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color w:val="0B2545"/>
          <w:sz w:val="54"/>
        </w:rPr>
        <w:t>VV Enrollment Platform</w:t>
      </w:r>
    </w:p>
    <w:p>
      <w:pPr>
        <w:spacing w:before="0" w:after="240"/>
      </w:pPr>
      <w:r>
        <w:rPr>
          <w:rFonts w:ascii="Calibri" w:hAnsi="Calibri"/>
          <w:b w:val="0"/>
          <w:color w:val="2E74B5"/>
          <w:sz w:val="34"/>
        </w:rPr>
        <w:t>Complete flow catalog and diagram screenshots</w:t>
      </w:r>
    </w:p>
    <w:p>
      <w:pPr>
        <w:spacing w:after="280"/>
      </w:pPr>
      <w:r>
        <w:rPr>
          <w:rFonts w:ascii="Calibri" w:hAnsi="Calibri"/>
          <w:color w:val="59636E"/>
          <w:sz w:val="22"/>
        </w:rPr>
        <w:t>Purpose: a newcomer reference for every explicitly documented user, staff, AI, reliability, integration, and leadership flow.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89"/>
        <w:gridCol w:w="3389"/>
        <w:gridCol w:w="3389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#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17"/>
              </w:rPr>
              <w:t>SCOPE</w:t>
              <w:br/>
            </w:r>
            <w:r>
              <w:rPr>
                <w:rFonts w:ascii="Calibri" w:hAnsi="Calibri"/>
                <w:b/>
                <w:color w:val="0B2545"/>
                <w:sz w:val="21"/>
              </w:rPr>
              <w:t>57 documented flow families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#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17"/>
              </w:rPr>
              <w:t>EVIDENCE</w:t>
              <w:br/>
            </w:r>
            <w:r>
              <w:rPr>
                <w:rFonts w:ascii="Calibri" w:hAnsi="Calibri"/>
                <w:b/>
                <w:color w:val="0B2545"/>
                <w:sz w:val="21"/>
              </w:rPr>
              <w:t>Current architecture and flow documents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#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17"/>
              </w:rPr>
              <w:t>STATUS</w:t>
              <w:br/>
            </w:r>
            <w:r>
              <w:rPr>
                <w:rFonts w:ascii="Calibri" w:hAnsi="Calibri"/>
                <w:b/>
                <w:color w:val="0B2545"/>
                <w:sz w:val="21"/>
              </w:rPr>
              <w:t>Current, preview/dummy, or target design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b/>
          <w:color w:val="0B2545"/>
          <w:sz w:val="21"/>
        </w:rPr>
        <w:t xml:space="preserve">Reading guide. </w:t>
      </w:r>
      <w:r>
        <w:rPr>
          <w:rFonts w:ascii="Calibri" w:hAnsi="Calibri"/>
          <w:color w:val="1F2937"/>
          <w:sz w:val="21"/>
        </w:rPr>
        <w:t>“Current” means it is implemented in the portal/production-oriented slice. “Preview/dummy” means it works in the synthetic local or hosted demo, but it is not an institutional production capability. “Target design” is an explicit documented future flow.</w:t>
      </w:r>
    </w:p>
    <w:p>
      <w:pPr>
        <w:pStyle w:val="Heading1"/>
      </w:pPr>
      <w:r>
        <w:t>Complete flow inventory</w:t>
      </w:r>
    </w:p>
    <w:p>
      <w:pPr>
        <w:spacing w:after="160"/>
      </w:pPr>
      <w:r>
        <w:t>This catalog is deliberately broader than page navigation: it includes the end-user journeys, staff operations, controlled AI paths, reliability/integration behavior, and documented future leadership flows.</w:t>
      </w:r>
    </w:p>
    <w:p>
      <w:pPr>
        <w:pStyle w:val="Heading2"/>
      </w:pPr>
      <w:r>
        <w:t>Student lifecycle and self-service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Flow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Purpose / main path</w:t>
            </w:r>
          </w:p>
        </w:tc>
        <w:tc>
          <w:tcPr>
            <w:tcW w:type="dxa" w:w="1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Availability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Source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S01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Registration, sign-in and bootstrap routing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establishes a session; bootstrap chooses sign-in, onboarding or dashboard.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 preview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docs/03, 10, 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S02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Ordered onboarding and resume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Eight server-versioned steps save and resume at the first incomplete task.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docs/03, 14, 17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S03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Admission offer decision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accepts an offer idempotently; the API creates an enrollment journey.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docs/03, 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S04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Dashboard and next action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sees authoritative progress, deadlines, unread messages and the next action.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docs/03, 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S05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Requirement applicability and dependencies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Server instantiates only applicable requirements and prevents blocked work from advancing.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docs/02, 03, 12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S06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Profile verification and save conflict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saves permitted profile fields with expected version; stale writes receive a conflict.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docs/03, 23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S07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Housing plan and roommate preference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chooses a housing path and related preferences as part of onboarding.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docs/03, 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S08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Family permissions / FERPA delegation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records or revokes family access permissions; authorization governs future use.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 onboarding; production auth target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docs/03, 08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S09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Onboarding signature and signed packets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Completion creates immutable tenant-branded signed PDFs visible in My Documents.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docs/03, 10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S10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Document upload and extraction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Original bytes and metadata persist before the worker parses a document.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docs/03, 11, 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S11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Document mismatch, failure and retry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The system surfaces type mismatch/failure and retries from the retained original with an idempotency boundary.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docs/03, 11, 13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S12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Student confirms extraction; staff decides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confirms eligible extracted fields; staff review can update the document, requirement and notification.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 slice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docs/14, 22, 23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S13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Transcript course and exemption recommendation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Transcript evidence yields advisory course/exemption suggestions for later registrar action.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 advisory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docs/11, 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S14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Financial-aid and immunization document lanes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Financial aid is classification-only; immunization routes to manual review under policy.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docs/11, 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S15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Deposit payment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records a simulated idempotent deposit; no card data is accepted in the preview.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Preview/dummy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docs/03, 10, 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S16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Financial payment-plan selection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selects a payment plan through a versioned financial projection.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 preview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S17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Messages and read receipt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opens enrollment messages; read state updates the shared inbox/unread count.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docs/03, 10, 23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S18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Appointment scheduling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creates or manages eligible advisor appointments with idempotent creation.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docs/10, 23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S19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Help and support inquiry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reads support content and may send an inquiry; durable staff inquiry handling is planned.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Preview / target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docs/03, 23, 24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S20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Academics and catalog search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views program, prerequisites, catalog courses and advisory credit context.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docs/14, 23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S21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Campus life discovery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views tenant-owned events, clubs, club details and schedules.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docs/14, 23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S22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Tenant rewards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Completion/page rules award tenant-defined points into an idempotent ledger.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 preview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docs/19, 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S23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Edward student assistance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 asks a contextual question; Edward returns bounded advice, navigation and typed action widgets.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 / key optional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docs/05, 11, 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S24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Session, offline and error recovery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The portal exposes loading/error/retry states and resumes persisted server state after a return.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 partial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docs/03, 10</w:t>
            </w:r>
          </w:p>
        </w:tc>
      </w:tr>
    </w:tbl>
    <w:p>
      <w:pPr>
        <w:spacing w:after="40"/>
      </w:pPr>
    </w:p>
    <w:p>
      <w:pPr>
        <w:pStyle w:val="Heading2"/>
      </w:pPr>
      <w:r>
        <w:t>Staff operations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Flow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Purpose / main path</w:t>
            </w:r>
          </w:p>
        </w:tc>
        <w:tc>
          <w:tcPr>
            <w:tcW w:type="dxa" w:w="1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Availability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Source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T01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Staff authentication and entry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Staff signs in to a tenant workspace with an HTTP-only preview session.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Preview; OIDC target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docs/24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T02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Today and Action Center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Staff sees assigned students, priorities, risk evidence and suggested next actions.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Preview / API slice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docs/22, 24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T03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Task-board coordination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Staff moves, assigns, escalates and notes work items; expected version blocks stale updates.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Preview / API slice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docs/22, 23, 24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T04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Student inspector and preference update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Authorized staff inspect shared student context and edit allowed operational preferences.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API slice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docs/23, 24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T05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Staff document decision and notification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Staff decision atomically updates evidence, requirement, work item, audit and optional message.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API slice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docs/22, 23, 24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T06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Inquiry assignment, reply and resolution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Staff owns, responds to and resolves student inquiries with an optional notification.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Preview / target durable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docs/23, 24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T07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Managed journey/configuration publish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Staff submits a validated versioned journey, academic or campus configuration candidate.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Preview / target durable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docs/23, 24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T08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Edward configuration drafting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Staff asks Edward for a draft/change summary, reviews it, then explicitly confirms publication.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Preview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docs/23, 24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T09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Campus life and club management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Staff creates/updates clubs and publishes student-facing events.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Preview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docs/23, 24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T10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Academic catalog publication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Staff publishes courses, prerequisites, instructors and catalog versions without changing transcript outcomes.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Preview / target durable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docs/23, 24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T11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Knowledge base and Core Plays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Staff maintains governed guidance and operational playbooks.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Preview / target durable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docs/23, 24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T12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Freshness and live invalidation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Polling/focus refresh protects canonical state; SSE invalidation is the planned upgrade.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 polling / target SSE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docs/22, 23, 24</w:t>
            </w:r>
          </w:p>
        </w:tc>
      </w:tr>
    </w:tbl>
    <w:p>
      <w:pPr>
        <w:spacing w:after="40"/>
      </w:pPr>
    </w:p>
    <w:p>
      <w:pPr>
        <w:pStyle w:val="Heading2"/>
      </w:pPr>
      <w:r>
        <w:t>Platform, AI, reliability and integrations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Flow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Purpose / main path</w:t>
            </w:r>
          </w:p>
        </w:tc>
        <w:tc>
          <w:tcPr>
            <w:tcW w:type="dxa" w:w="1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Availability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Source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A01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Authenticated API request lifecycle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Correlation ID, authentication, tenant resolution, relationship authorization, validation, use case and telemetry.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Architecture/current pattern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docs/01, 08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A02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Domain command, audit and outbox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One database transaction commits domain change, audit record and durable event together.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docs/01, 12, 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A03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Outbox projection delivery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Worker claims events with leases, deduplicates receipts, updates dashboard projection, retries and dead-letters failures.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docs/14, worker README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A04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Queued document-extraction worker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Worker calls a private API command after the event commits; a terminal result prevents duplicate AI spend.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docs/11, 14, worker README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A05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Activity and friction analytics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Browser sends allowlisted events; the platform derives engagement/friction separately from official records.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docs/04, 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A06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Runtime lineage / CRM change graph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State-effect registry, correlation IDs, audit records, events and receipts explain a real request's lineage.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docs/13, 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A07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Explicit AI assistance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 user action invokes the controlled agent gateway with bounded context, policy and usage recording.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docs/05, 11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A08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Event-triggered AI candidate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 deterministic domain event identifies a potential agent task; policy decides whether a run is allowed.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Target design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docs/05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A09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Scheduled reminder and outreach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An aggregate trigger identifies eligible students; a controlled run drafts/queues outreach.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Target design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docs/05, 06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A10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Inbound CRM/SIS synchronization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External changes enter through an adapter, are validated/idempotent, then become canonical domain updates.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Target design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docs/07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A11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Outbound CRM/SIS/comms synchronization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Outbox events drive retry-safe external adapters after a local transaction commits.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Target design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docs/07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A12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Payment/e-signature webhook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 signed inbound webhook is validated, deduplicated and applied as an authoritative external result.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Target design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docs/07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A13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Tenant isolation and sensitive access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Identity proves who; app resolves tenant, role and relationship, applies field-level authorization and records access.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 boundary / production hardening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docs/08, 14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A14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Build, test and deploy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CI runs checks, builds containers and deploys the exact commit through GitHub OIDC/Google workload identity.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Current preview deployment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docs/09, 16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t>Leadership and operations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ID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Flow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Purpose / main path</w:t>
            </w:r>
          </w:p>
        </w:tc>
        <w:tc>
          <w:tcPr>
            <w:tcW w:type="dxa" w:w="1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Availability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Source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L01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Counselor daily work queue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Risk, urgency, due dates and ownership produce a counselor's prioritized work view.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Target design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docs/06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L02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Support-case lifecycle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 support case moves through assignment, investigation, communication, resolution and audit.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Target design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docs/06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L03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Intervention playbook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 staff member selects a controlled play, performs an intervention and records the outcome.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Target design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docs/06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L04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Director/team operations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Director balances capacity, overdue work and staff performance across a team projection.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Target design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docs/06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L05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Enrollment leader funnel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Leader sees cohort funnel, risk clusters, interventions and system health across the tenant.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Target design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docs/06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L06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VP executive snapshot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VP consumes privacy-suppressed, aggregated enrollment indicators and trends.</w:t>
            </w:r>
          </w:p>
        </w:tc>
        <w:tc>
          <w:tcPr>
            <w:tcW w:type="dxa" w:w="2033"/>
            <w:shd w:fill="#FFF1C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Target design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docs/06</w:t>
            </w:r>
          </w:p>
        </w:tc>
      </w:tr>
      <w:tr>
        <w:trPr>
          <w:cantSplit/>
        </w:trPr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L07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Projection hierarchy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Student, counselor, director, leader and VP views are different governed projections of shared facts.</w:t>
            </w:r>
          </w:p>
        </w:tc>
        <w:tc>
          <w:tcPr>
            <w:tcW w:type="dxa" w:w="2033"/>
            <w:shd w:fill="#DFF3E4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5"/>
              </w:rPr>
              <w:t>Architecture/target</w:t>
            </w:r>
          </w:p>
        </w:tc>
        <w:tc>
          <w:tcPr>
            <w:tcW w:type="dxa" w:w="2033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59636E"/>
                <w:sz w:val="15"/>
              </w:rPr>
              <w:t>docs/06</w:t>
            </w:r>
          </w:p>
        </w:tc>
      </w:tr>
    </w:tbl>
    <w:p>
      <w:pPr>
        <w:spacing w:after="40"/>
      </w:pPr>
    </w:p>
    <w:p>
      <w:pPr>
        <w:pStyle w:val="Heading1"/>
      </w:pPr>
      <w:r>
        <w:t>Diagram screenshots</w:t>
      </w:r>
    </w:p>
    <w:p>
      <w:pPr>
        <w:spacing w:after="200"/>
      </w:pPr>
      <w:r>
        <w:t>These visual snapshots consolidate the flow families in the inventory. They are derived from the repository’s flow specifications and current implementation map; the corresponding source documents are listed under each screenshot.</w:t>
      </w:r>
    </w:p>
    <w:p>
      <w:pPr>
        <w:keepNext/>
        <w:spacing w:before="240" w:after="120"/>
        <w:ind w:left="0"/>
        <w:jc w:val="left"/>
      </w:pPr>
      <w:r>
        <w:rPr>
          <w:rFonts w:ascii="Calibri" w:hAnsi="Calibri"/>
          <w:color w:val="1F2937"/>
          <w:sz w:val="21"/>
        </w:rPr>
        <w:t>The API, not the browser, decides the safe first route.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0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try-rou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/>
          <w:color w:val="59636E"/>
          <w:sz w:val="16"/>
        </w:rPr>
        <w:t>Sources: docs/03-student-portal-feature-flows.md; docs/10-student-portal-acceptance.md; docs/14-current-implementation-map.md</w:t>
      </w:r>
    </w:p>
    <w:p>
      <w:pPr>
        <w:keepNext/>
        <w:pageBreakBefore/>
        <w:spacing w:before="240" w:after="120"/>
        <w:ind w:left="0"/>
        <w:jc w:val="left"/>
      </w:pPr>
      <w:r>
        <w:rPr>
          <w:rFonts w:ascii="Calibri" w:hAnsi="Calibri"/>
          <w:color w:val="1F2937"/>
          <w:sz w:val="21"/>
        </w:rPr>
        <w:t>Eight ordered, server-versioned steps; a reload returns to the first incomplete step.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0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nboar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/>
          <w:color w:val="59636E"/>
          <w:sz w:val="16"/>
        </w:rPr>
        <w:t>Sources: docs/03-student-portal-feature-flows.md; docs/14-current-implementation-map.md; docs/17-onboarding-question-alignment.md</w:t>
      </w:r>
    </w:p>
    <w:p>
      <w:pPr>
        <w:keepNext/>
        <w:pageBreakBefore/>
        <w:spacing w:before="240" w:after="120"/>
        <w:ind w:left="0"/>
        <w:jc w:val="left"/>
      </w:pPr>
      <w:r>
        <w:rPr>
          <w:rFonts w:ascii="Calibri" w:hAnsi="Calibri"/>
          <w:color w:val="1F2937"/>
          <w:sz w:val="21"/>
        </w:rPr>
        <w:t>The original is stored before parsing; AI output remains reviewable, not authoritative.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0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rollment-docu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/>
          <w:color w:val="59636E"/>
          <w:sz w:val="16"/>
        </w:rPr>
        <w:t>Sources: docs/11-agentic-runtime.md; docs/14-current-implementation-map.md; docs/23-student-staff-user-flows-and-contracts.md</w:t>
      </w:r>
    </w:p>
    <w:p>
      <w:pPr>
        <w:keepNext/>
        <w:pageBreakBefore/>
        <w:spacing w:before="240" w:after="120"/>
        <w:ind w:left="0"/>
        <w:jc w:val="left"/>
      </w:pPr>
      <w:r>
        <w:rPr>
          <w:rFonts w:ascii="Calibri" w:hAnsi="Calibri"/>
          <w:color w:val="1F2937"/>
          <w:sz w:val="21"/>
        </w:rPr>
        <w:t>Each route reads the same canonical record; non-GET actions refresh the portal projection.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08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udent-service-hu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/>
          <w:color w:val="59636E"/>
          <w:sz w:val="16"/>
        </w:rPr>
        <w:t>Sources: docs/14-current-implementation-map.md; docs/23-student-staff-user-flows-and-contracts.md</w:t>
      </w:r>
    </w:p>
    <w:p>
      <w:pPr>
        <w:keepNext/>
        <w:pageBreakBefore/>
        <w:spacing w:before="240" w:after="120"/>
        <w:ind w:left="0"/>
        <w:jc w:val="left"/>
      </w:pPr>
      <w:r>
        <w:rPr>
          <w:rFonts w:ascii="Calibri" w:hAnsi="Calibri"/>
          <w:color w:val="1F2937"/>
          <w:sz w:val="21"/>
        </w:rPr>
        <w:t>Edward can explain and suggest safe navigation/actions. Deterministic API commands perform official writes.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08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dw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/>
          <w:color w:val="59636E"/>
          <w:sz w:val="16"/>
        </w:rPr>
        <w:t>Sources: docs/05-agentic-flows-and-cost-controls.md; docs/11-agentic-runtime.md; docs/14-current-implementation-map.md</w:t>
      </w:r>
    </w:p>
    <w:p>
      <w:pPr>
        <w:keepNext/>
        <w:pageBreakBefore/>
        <w:spacing w:before="240" w:after="120"/>
        <w:ind w:left="0"/>
        <w:jc w:val="left"/>
      </w:pPr>
      <w:r>
        <w:rPr>
          <w:rFonts w:ascii="Calibri" w:hAnsi="Calibri"/>
          <w:color w:val="1F2937"/>
          <w:sz w:val="21"/>
        </w:rPr>
        <w:t>Staff views are projections over the same student records, with optimistic version conflict protection.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08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aff-wo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/>
          <w:color w:val="59636E"/>
          <w:sz w:val="16"/>
        </w:rPr>
        <w:t>Sources: docs/22-staff-action-center-and-realtime-state.md; docs/23-student-staff-user-flows-and-contracts.md; docs/24-staff-portal-implementation-and-operations.md</w:t>
      </w:r>
    </w:p>
    <w:p>
      <w:pPr>
        <w:keepNext/>
        <w:pageBreakBefore/>
        <w:spacing w:before="240" w:after="120"/>
        <w:ind w:left="0"/>
        <w:jc w:val="left"/>
      </w:pPr>
      <w:r>
        <w:rPr>
          <w:rFonts w:ascii="Calibri" w:hAnsi="Calibri"/>
          <w:color w:val="1F2937"/>
          <w:sz w:val="21"/>
        </w:rPr>
        <w:t>Staff changes are versioned and validated before becoming a student-facing tenant projection.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08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taff-publish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/>
          <w:color w:val="59636E"/>
          <w:sz w:val="16"/>
        </w:rPr>
        <w:t>Sources: docs/23-student-staff-user-flows-and-contracts.md; docs/24-staff-portal-implementation-and-operations.md</w:t>
      </w:r>
    </w:p>
    <w:p>
      <w:pPr>
        <w:keepNext/>
        <w:pageBreakBefore/>
        <w:spacing w:before="240" w:after="120"/>
        <w:ind w:left="0"/>
        <w:jc w:val="left"/>
      </w:pPr>
      <w:r>
        <w:rPr>
          <w:rFonts w:ascii="Calibri" w:hAnsi="Calibri"/>
          <w:color w:val="1F2937"/>
          <w:sz w:val="21"/>
        </w:rPr>
        <w:t>A consequential command changes domain state, audit history, and the outbox in one transaction.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08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latform-outbo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/>
          <w:color w:val="59636E"/>
          <w:sz w:val="16"/>
        </w:rPr>
        <w:t>Sources: docs/01-system-architecture.md; docs/07-integrations-and-dummy-to-real.md; apps/worker/README.md</w:t>
      </w:r>
    </w:p>
    <w:p>
      <w:pPr>
        <w:keepNext/>
        <w:pageBreakBefore/>
        <w:spacing w:before="240" w:after="120"/>
        <w:ind w:left="0"/>
        <w:jc w:val="left"/>
      </w:pPr>
      <w:r>
        <w:rPr>
          <w:rFonts w:ascii="Calibri" w:hAnsi="Calibri"/>
          <w:color w:val="1F2937"/>
          <w:sz w:val="21"/>
        </w:rPr>
        <w:t>Higher-level views reuse governed student and staff records; they do not invent parallel sources of truth.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08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operations-leadershi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/>
          <w:color w:val="59636E"/>
          <w:sz w:val="16"/>
        </w:rPr>
        <w:t>Sources: docs/06-staff-leader-vp-flows.md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36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9636E"/>
        <w:sz w:val="17"/>
      </w:rPr>
      <w:t xml:space="preserve">Internal orientation guide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59636E"/>
        <w:sz w:val="17"/>
      </w:rPr>
      <w:t>VV Enrollment Platform | Flow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