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/>
        <w:jc w:val="center"/>
      </w:pPr>
      <w:r>
        <w:rPr>
          <w:rFonts w:ascii="Calibri" w:hAnsi="Calibri"/>
          <w:b/>
          <w:color w:val="2E74B5"/>
          <w:sz w:val="24"/>
        </w:rPr>
        <w:t>VV EDGENT</w:t>
      </w:r>
    </w:p>
    <w:p>
      <w:pPr>
        <w:spacing w:before="1640" w:after="200"/>
        <w:jc w:val="center"/>
      </w:pPr>
      <w:r>
        <w:rPr>
          <w:rFonts w:ascii="Calibri" w:hAnsi="Calibri"/>
          <w:b/>
          <w:color w:val="102A43"/>
          <w:sz w:val="62"/>
        </w:rPr>
        <w:t>User-flow sequence diagrams</w:t>
      </w:r>
    </w:p>
    <w:p>
      <w:pPr>
        <w:spacing w:before="0" w:after="480"/>
        <w:jc w:val="center"/>
      </w:pPr>
      <w:r>
        <w:rPr>
          <w:rFonts w:ascii="Calibri" w:hAnsi="Calibri"/>
          <w:color w:val="52606D"/>
          <w:sz w:val="30"/>
        </w:rPr>
        <w:t>A visual onboarding reference for the student, staff, platform and leadership journeys</w:t>
      </w:r>
    </w:p>
    <w:p>
      <w:pPr>
        <w:spacing w:before="80" w:after="480"/>
        <w:jc w:val="center"/>
      </w:pPr>
      <w:r>
        <w:rPr>
          <w:rFonts w:ascii="Calibri" w:hAnsi="Calibri"/>
          <w:b/>
          <w:color w:val="1F2937"/>
          <w:sz w:val="24"/>
        </w:rPr>
        <w:t>33 diagrams | 57 cataloged flows | 1 diagram per following page</w:t>
      </w:r>
    </w:p>
    <w:p>
      <w:pPr>
        <w:spacing w:before="0" w:after="240"/>
        <w:jc w:val="center"/>
      </w:pPr>
      <w:r>
        <w:rPr>
          <w:rFonts w:ascii="Calibri" w:hAnsi="Calibri"/>
          <w:color w:val="1F2937"/>
          <w:sz w:val="24"/>
        </w:rPr>
        <w:t>Each sequence diagram makes the user action, front end, API, data store, async worker and staff touchpoint explicit. The coverage tags connect the diagrams to the existing 57-flow inventory.</w:t>
      </w:r>
    </w:p>
    <w:p>
      <w:pPr>
        <w:spacing w:before="360" w:after="0"/>
        <w:jc w:val="center"/>
      </w:pPr>
      <w:r>
        <w:rPr>
          <w:rFonts w:ascii="Calibri" w:hAnsi="Calibri"/>
          <w:i/>
          <w:color w:val="52606D"/>
          <w:sz w:val="20"/>
        </w:rPr>
        <w:t>Designed for on-screen review; zoom in when tracing individual request steps.</w:t>
      </w:r>
    </w:p>
    <w:p>
      <w:pPr>
        <w:keepNext/>
        <w:pageBreakBefore/>
        <w:spacing w:before="0" w:after="200"/>
      </w:pPr>
      <w:r>
        <w:rPr>
          <w:rFonts w:ascii="Calibri" w:hAnsi="Calibri"/>
          <w:b/>
          <w:color w:val="102A43"/>
          <w:sz w:val="44"/>
        </w:rPr>
        <w:t>Diagram directory</w:t>
      </w:r>
    </w:p>
    <w:p>
      <w:pPr>
        <w:keepNext/>
        <w:spacing w:before="0" w:after="240"/>
      </w:pPr>
      <w:r>
        <w:rPr>
          <w:rFonts w:ascii="Calibri" w:hAnsi="Calibri"/>
          <w:color w:val="52606D"/>
          <w:sz w:val="21"/>
        </w:rPr>
        <w:t>Use the coverage IDs to cross-reference the flow catalog. Diagrams are ordered by student, staff, platform and leadership scope.</w:t>
      </w:r>
    </w:p>
    <w:tbl>
      <w:tblPr>
        <w:tblStyle w:val="TableGrid"/>
        <w:tblW w:type="dxa" w:w="126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600"/>
        <w:gridCol w:w="9300"/>
        <w:gridCol w:w="1060"/>
      </w:tblGrid>
      <w:tr>
        <w:trPr>
          <w:tblHeader w:val="true"/>
        </w:trPr>
        <w:tc>
          <w:tcPr>
            <w:tcW w:type="dxa" w:w="720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00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Journey</w:t>
            </w:r>
          </w:p>
        </w:tc>
        <w:tc>
          <w:tcPr>
            <w:tcW w:type="dxa" w:w="9300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Sequence diagram</w:t>
            </w:r>
          </w:p>
        </w:tc>
        <w:tc>
          <w:tcPr>
            <w:tcW w:type="dxa" w:w="1060"/>
            <w:shd w:fill="102A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Coverage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 sign-up, session and bootstrap routing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S01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02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Resumable, ordered onboarding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03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Admission offer acceptance and journey creation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S03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04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Dashboard and next-best-action projection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S04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05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Requirement applicability, readiness and dependencies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S05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06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Profile save with optimistic concurrency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S06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07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Housing plan and roommate preferences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S07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08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Family permissions and FERPA delegation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S08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09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Onboarding signature and immutable document packets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S09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Document upload, parsing, staff review and student refresh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S10-S12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Transcript course and exemption recommendation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S13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12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Financial-aid and immunization document lanes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S14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Deposit and financial payment-plan selection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S15-S16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14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 messages, unread count and read receipt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S17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Appointment scheduling and help request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S18-S19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16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Academics, campus life and tenant rewards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S20-S22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Edward student assistance and safe action widgets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S23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18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Session, retry and server-state recovery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S24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 sign-in and tenant workspace entry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T01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20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 Action Center and shared task-board coordination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T02-T03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 student inspector and permitted preference update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T04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22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 document decision and student notification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T05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 inquiry assignment, reply and resolution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T06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24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 configuration drafting, review and publication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T07-T08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 campus content, knowledge and Core Plays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T09-T11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26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Staff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Freshness, polling and future SSE invalidation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T12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Platform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Authenticated, tenant-scoped API request lifecycle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A01, A13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28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Platform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Domain command, audit, outbox and worker delivery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A02-A04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Platform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Activity tracking and runtime lineage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A05-A06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30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Platform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Controlled AI: explicit question, event candidate and scheduled outreach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A07-A09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31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Platform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Inbound sync, outbound integration and verified webhook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A10-A12</w:t>
            </w:r>
          </w:p>
        </w:tc>
      </w:tr>
      <w:tr>
        <w:tc>
          <w:tcPr>
            <w:tcW w:type="dxa" w:w="72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32</w:t>
            </w:r>
          </w:p>
        </w:tc>
        <w:tc>
          <w:tcPr>
            <w:tcW w:type="dxa" w:w="16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Platform</w:t>
            </w:r>
          </w:p>
        </w:tc>
        <w:tc>
          <w:tcPr>
            <w:tcW w:type="dxa" w:w="930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CI, test and hardened preview deployment</w:t>
            </w:r>
          </w:p>
        </w:tc>
        <w:tc>
          <w:tcPr>
            <w:tcW w:type="dxa" w:w="1060"/>
            <w:vAlign w:val="center"/>
            <w:shd w:fill="F7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A14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33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Leadership</w:t>
            </w:r>
          </w:p>
        </w:tc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Counselor, director, leader and VP projections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L01-L07</w:t>
            </w:r>
          </w:p>
        </w:tc>
      </w:tr>
    </w:tbl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005367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udent-signup-and-bootstr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5367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01. Student sign-up, session and bootstrap routing | Coverage: S01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3113173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sumable-onboar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13173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02. Resumable, ordered onboarding | Coverage: S02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745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ssion-offer-accep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7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03. Admission offer acceptance and journey creation | Coverage: S03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745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and-next-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7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04. Dashboard and next-best-action projection | Coverage: S04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005367" cy="8046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quirements-and-dependenc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05367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05. Requirement applicability, readiness and dependencies | Coverage: S05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file-save-and-confli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06. Profile save with optimistic concurrency | Coverage: S06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ousing-plan-and-preferen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07. Housing plan and roommate preferences | Coverage: S07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005367" cy="8046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amily-permissions-and-fer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5367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08. Family permissions and FERPA delegation | Coverage: S08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005367" cy="8046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igned-onboarding-packe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05367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09. Onboarding signature and immutable document packets | Coverage: S09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10309" cy="80467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ocument-upload-to-staff-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10309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10. Document upload, parsing, staff review and student refresh | Coverage: S10-S12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7457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ranscript-course-recommend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7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11. Transcript course and exemption recommendation | Coverage: S13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005367" cy="8046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inancial-aid-and-immunization-lan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05367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12. Financial-aid and immunization document lanes | Coverage: S14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005367" cy="80467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eposit-and-payment-pl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5367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13. Deposit and financial payment-plan selection | Coverage: S15-S16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3113173" cy="80467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essages-and-notification-read-st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113173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14. Student messages, unread count and read receipt | Coverage: S17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005367" cy="80467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ppointments-and-help-requ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05367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15. Appointment scheduling and help request | Coverage: S18-S19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3113173" cy="80467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cademics-campus-life-and-reward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13173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16. Academics, campus life and tenant rewards | Coverage: S20-S22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005367" cy="80467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edward-student-assista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05367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17. Edward student assistance and safe action widgets | Coverage: S23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ession-and-error-recove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18. Session, retry and server-state recovery | Coverage: S24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taff-signin-and-workspace-ent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19. Staff sign-in and tenant workspace entry | Coverage: T01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3113173" cy="80467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taff-action-center-and-task-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113173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20. Staff Action Center and shared task-board coordination | Coverage: T02-T03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005367" cy="80467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taff-student-inspect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05367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21. Staff student inspector and permitted preference update | Coverage: T04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2327844" cy="80467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taff-document-decision-and-notific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327844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22. Staff document decision and student notification | Coverage: T05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74578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staff-inquiry-lifecyc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7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23. Staff inquiry assignment, reply and resolution | Coverage: T06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7457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taff-configuration-publish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7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24. Staff configuration drafting, review and publication | Coverage: T07-T08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staff-content-knowledge-and-play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25. Staff campus content, knowledge and Core Plays | Coverage: T09-T11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freshness-polling-and-sse-targ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26. Freshness, polling and future SSE invalidation | Coverage: T12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uthenticated-api-request-lifecyc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27. Authenticated, tenant-scoped API request lifecycle | Coverage: A01, A13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74578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command-audit-outbox-and-work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7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28. Domain command, audit, outbox and worker delivery | Coverage: A02-A04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ctivity-and-runtime-line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29. Activity tracking and runtime lineage | Coverage: A05-A06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controlled-ai-triggers-and-outreac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30. Controlled AI: explicit question, event candidate and scheduled outreach | Coverage: A07-A09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74578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integration-sync-and-webhook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7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31. Inbound sync, outbound integration and verified webhook | Coverage: A10-A12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ci-test-and-preview-deploym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32. CI, test and hardened preview deployment | Coverage: A14</w:t>
      </w:r>
    </w:p>
    <w:p>
      <w:pPr>
        <w:keepLines/>
        <w:pageBreakBefore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465808" cy="756167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counselor-and-leadership-projection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465808" cy="756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Calibri" w:hAnsi="Calibri"/>
          <w:color w:val="52606D"/>
          <w:sz w:val="18"/>
        </w:rPr>
        <w:t>33. Counselor, director, leader and VP projections | Coverage: L01-L07</w:t>
      </w:r>
    </w:p>
    <w:sectPr w:rsidR="00FC693F" w:rsidRPr="0006063C" w:rsidSect="00034616">
      <w:footerReference w:type="default" r:id="rId9"/>
      <w:pgSz w:w="24480" w:h="15840" w:orient="landscape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2606D"/>
        <w:sz w:val="16"/>
      </w:rPr>
      <w:t>VV Edgent | User-flow sequence diagrams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VV Edgent User-flow Sequence Diagrams</dc:title>
  <dc:subject>Sequence-diagram image library for all cataloged user flows</dc:subject>
  <dc:creator>VV Edgent</dc:creator>
  <cp:keywords/>
  <dc:description>Generated onboarding visual reference.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