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Railway Station Passenger Flow</w:t>
      </w:r>
    </w:p>
    <w:p>
      <w:pPr>
        <w:jc w:val="center"/>
      </w:pPr>
      <w:r>
        <w:rPr>
          <w:i/>
          <w:sz w:val="26"/>
        </w:rPr>
        <w:t>Submission 1 – High-Level Problem and Data Set</w:t>
      </w:r>
    </w:p>
    <w:p>
      <w:pPr>
        <w:jc w:val="center"/>
      </w:pPr>
      <w:r>
        <w:rPr>
          <w:sz w:val="22"/>
        </w:rPr>
        <w:t>EEI6373 – Performance Modelling</w:t>
      </w:r>
    </w:p>
    <w:p>
      <w:pPr>
        <w:jc w:val="center"/>
      </w:pPr>
      <w:r>
        <w:rPr>
          <w:sz w:val="22"/>
        </w:rPr>
        <w:t>Akila Dhambure Liyanage  |  320267120</w:t>
      </w:r>
    </w:p>
    <w:p/>
    <w:p>
      <w:pPr>
        <w:pStyle w:val="Heading1"/>
      </w:pPr>
      <w:r>
        <w:t>1. Identification of the Complex System</w:t>
      </w:r>
    </w:p>
    <w:p>
      <w:r>
        <w:t>This mini project studies the passenger flow through the ticket concourse of a major railway station during the morning peak period (07:00 – 09:00). The station is modelled as a complex service system in which passengers must pass through a chain of stages: ticket acquisition, entry gates, platform access and boarding. The system is complex because the stages are coupled, arrivals are stochastic, demand is sharply concentrated in a short window, and the performance of one stage directly constrains the stages that follow.</w:t>
      </w:r>
    </w:p>
    <w:p>
      <w:r>
        <w:t>Two passenger classes are distinguished. Normal ticket passengers must queue at one of three ticket counters before proceeding to the gates, whereas Online ticket passengers bypass the counters entirely and go straight to the gates. This mixed demand pattern creates an uneven, time-varying load on the counter subsystem and makes the ticket counters the natural bottleneck candidate.</w:t>
      </w:r>
    </w:p>
    <w:p>
      <w:pPr>
        <w:pStyle w:val="Heading2"/>
      </w:pPr>
      <w:r>
        <w:t>1.1 Why the System Is Complex</w:t>
      </w:r>
    </w:p>
    <w:p>
      <w:pPr>
        <w:pStyle w:val="ListBullet"/>
      </w:pPr>
      <w:r>
        <w:t>Stochastic behaviour – passenger arrivals are random, and service times vary passenger by passenger.</w:t>
      </w:r>
    </w:p>
    <w:p>
      <w:pPr>
        <w:pStyle w:val="ListBullet"/>
      </w:pPr>
      <w:r>
        <w:t>Coupled stages – congestion at the counters propagates into gate and boarding queues.</w:t>
      </w:r>
    </w:p>
    <w:p>
      <w:pPr>
        <w:pStyle w:val="ListBullet"/>
      </w:pPr>
      <w:r>
        <w:t>Class-dependent demand – Normal and Online passengers place very different loads on the counters.</w:t>
      </w:r>
    </w:p>
    <w:p>
      <w:pPr>
        <w:pStyle w:val="ListBullet"/>
      </w:pPr>
      <w:r>
        <w:t>Peak concentration – almost all demand occurs within two hours, producing a heavy transient.</w:t>
      </w:r>
    </w:p>
    <w:p>
      <w:pPr>
        <w:pStyle w:val="ListBullet"/>
      </w:pPr>
      <w:r>
        <w:t>Limited resources – fixed counter capacity and gate capacity must be dimensioned to absorb the peak.</w:t>
      </w:r>
    </w:p>
    <w:p>
      <w:pPr>
        <w:pStyle w:val="Heading1"/>
      </w:pPr>
      <w:r>
        <w:t>2. Performance Objectives</w:t>
      </w:r>
    </w:p>
    <w:p>
      <w:r>
        <w:t>The project defines the following quantifiable performance objectives for the system, consistent with queueing-theoretic measures:</w:t>
      </w:r>
    </w:p>
    <w:p>
      <w:pPr>
        <w:pStyle w:val="ListNumber"/>
      </w:pPr>
      <w:r>
        <w:t>O1 – Identify the bottleneck stage of the passenger flow and quantify its utilisation under normal and busy demand.</w:t>
      </w:r>
    </w:p>
    <w:p>
      <w:pPr>
        <w:pStyle w:val="ListNumber"/>
      </w:pPr>
      <w:r>
        <w:t>O2 – Estimate the expected waiting time at the ticket counters (Wq), the probability that a passenger has to wait (P(wait)), and the expected queue length (Lq) under the baseline peak demand.</w:t>
      </w:r>
    </w:p>
    <w:p>
      <w:pPr>
        <w:pStyle w:val="ListNumber"/>
      </w:pPr>
      <w:r>
        <w:t>O3 – Determine whether the current configuration (c = 3 counters, μ = 40 passengers/hour) is stable, and find the arrival-rate capacity limit.</w:t>
      </w:r>
    </w:p>
    <w:p>
      <w:pPr>
        <w:pStyle w:val="ListNumber"/>
      </w:pPr>
      <w:r>
        <w:t>O4 – Evaluate what-if interventions (additional counters, faster service) and show how they reduce waiting under high load.</w:t>
      </w:r>
    </w:p>
    <w:p>
      <w:pPr>
        <w:pStyle w:val="ListNumber"/>
      </w:pPr>
      <w:r>
        <w:t>O5 – Validate the analytical model (M/M/c, Erlang-C, Little's Law) against a passenger-level simulation to confirm the estimates are trustworthy.</w:t>
      </w:r>
    </w:p>
    <w:p>
      <w:pPr>
        <w:pStyle w:val="Heading1"/>
      </w:pPr>
      <w:r>
        <w:t>3. Data Set</w:t>
      </w:r>
    </w:p>
    <w:p>
      <w:r>
        <w:t>The data set is a passenger-level record of the 07:00 – 09:00 peak period generated by a FIFO M/M/c discrete-event simulation (c = 3, μ = 40/hour). It contains 400 passengers: 180 Normal (45.0%) and 220 Online (55.0%), corresponding to arrival rates of λ = 90/hour and λ = 110/hour respectively. The file is stored in the repository at data/passenger_flow_peak_hours.csv.</w:t>
      </w:r>
    </w:p>
    <w:p>
      <w:r>
        <w:t>Important: the passenger-level data are simulated, not real station observations. They are produced so that the data set validates the analytical model used in the project.</w:t>
      </w:r>
    </w:p>
    <w:p>
      <w:pPr>
        <w:pStyle w:val="Heading2"/>
      </w:pPr>
      <w:r>
        <w:t>3.1 Columns</w:t>
      </w:r>
    </w:p>
    <w:tbl>
      <w:tblPr>
        <w:tblStyle w:val="TableGrid"/>
        <w:tblW w:type="auto" w:w="0"/>
        <w:jc w:val="center"/>
        <w:tblLook w:firstColumn="1" w:firstRow="1" w:lastColumn="0" w:lastRow="0" w:noHBand="0" w:noVBand="1" w:val="04A0"/>
      </w:tblPr>
      <w:tblGrid>
        <w:gridCol w:w="4320"/>
        <w:gridCol w:w="4320"/>
      </w:tblGrid>
      <w:tr>
        <w:tc>
          <w:tcPr>
            <w:tcW w:type="dxa" w:w="2448"/>
          </w:tcPr>
          <w:p>
            <w:pPr>
              <w:jc w:val="center"/>
            </w:pPr>
            <w:r/>
            <w:r>
              <w:rPr>
                <w:b/>
                <w:sz w:val="20"/>
              </w:rPr>
              <w:t>Column</w:t>
            </w:r>
          </w:p>
        </w:tc>
        <w:tc>
          <w:tcPr>
            <w:tcW w:type="dxa" w:w="6624"/>
          </w:tcPr>
          <w:p>
            <w:pPr>
              <w:jc w:val="center"/>
            </w:pPr>
            <w:r/>
            <w:r>
              <w:rPr>
                <w:b/>
                <w:sz w:val="20"/>
              </w:rPr>
              <w:t>Description</w:t>
            </w:r>
          </w:p>
        </w:tc>
      </w:tr>
      <w:tr>
        <w:tc>
          <w:tcPr>
            <w:tcW w:type="dxa" w:w="2448"/>
          </w:tcPr>
          <w:p>
            <w:pPr>
              <w:jc w:val="center"/>
            </w:pPr>
            <w:r/>
            <w:r>
              <w:rPr>
                <w:b w:val="0"/>
                <w:sz w:val="20"/>
              </w:rPr>
              <w:t>Passenger_ID</w:t>
            </w:r>
          </w:p>
        </w:tc>
        <w:tc>
          <w:tcPr>
            <w:tcW w:type="dxa" w:w="6624"/>
          </w:tcPr>
          <w:p>
            <w:pPr>
              <w:jc w:val="center"/>
            </w:pPr>
            <w:r/>
            <w:r>
              <w:rPr>
                <w:b w:val="0"/>
                <w:sz w:val="20"/>
              </w:rPr>
              <w:t>Unique passenger identifier (P001 … P400)</w:t>
            </w:r>
          </w:p>
        </w:tc>
      </w:tr>
      <w:tr>
        <w:tc>
          <w:tcPr>
            <w:tcW w:type="dxa" w:w="2448"/>
          </w:tcPr>
          <w:p>
            <w:pPr>
              <w:jc w:val="center"/>
            </w:pPr>
            <w:r/>
            <w:r>
              <w:rPr>
                <w:b w:val="0"/>
                <w:sz w:val="20"/>
              </w:rPr>
              <w:t>Arrival_Time</w:t>
            </w:r>
          </w:p>
        </w:tc>
        <w:tc>
          <w:tcPr>
            <w:tcW w:type="dxa" w:w="6624"/>
          </w:tcPr>
          <w:p>
            <w:pPr>
              <w:jc w:val="center"/>
            </w:pPr>
            <w:r/>
            <w:r>
              <w:rPr>
                <w:b w:val="0"/>
                <w:sz w:val="20"/>
              </w:rPr>
              <w:t>Time of arrival into the concourse (07:00:00 – 09:00:00)</w:t>
            </w:r>
          </w:p>
        </w:tc>
      </w:tr>
      <w:tr>
        <w:tc>
          <w:tcPr>
            <w:tcW w:type="dxa" w:w="2448"/>
          </w:tcPr>
          <w:p>
            <w:pPr>
              <w:jc w:val="center"/>
            </w:pPr>
            <w:r/>
            <w:r>
              <w:rPr>
                <w:b w:val="0"/>
                <w:sz w:val="20"/>
              </w:rPr>
              <w:t>Ticket_Type</w:t>
            </w:r>
          </w:p>
        </w:tc>
        <w:tc>
          <w:tcPr>
            <w:tcW w:type="dxa" w:w="6624"/>
          </w:tcPr>
          <w:p>
            <w:pPr>
              <w:jc w:val="center"/>
            </w:pPr>
            <w:r/>
            <w:r>
              <w:rPr>
                <w:b w:val="0"/>
                <w:sz w:val="20"/>
              </w:rPr>
              <w:t>Passenger class: Normal (uses counters) or Online (bypasses counters)</w:t>
            </w:r>
          </w:p>
        </w:tc>
      </w:tr>
      <w:tr>
        <w:tc>
          <w:tcPr>
            <w:tcW w:type="dxa" w:w="2448"/>
          </w:tcPr>
          <w:p>
            <w:pPr>
              <w:jc w:val="center"/>
            </w:pPr>
            <w:r/>
            <w:r>
              <w:rPr>
                <w:b w:val="0"/>
                <w:sz w:val="20"/>
              </w:rPr>
              <w:t>Counter_Wait_Min</w:t>
            </w:r>
          </w:p>
        </w:tc>
        <w:tc>
          <w:tcPr>
            <w:tcW w:type="dxa" w:w="6624"/>
          </w:tcPr>
          <w:p>
            <w:pPr>
              <w:jc w:val="center"/>
            </w:pPr>
            <w:r/>
            <w:r>
              <w:rPr>
                <w:b w:val="0"/>
                <w:sz w:val="20"/>
              </w:rPr>
              <w:t>Waiting time at the ticket counters (min); 0 for Online passengers</w:t>
            </w:r>
          </w:p>
        </w:tc>
      </w:tr>
      <w:tr>
        <w:tc>
          <w:tcPr>
            <w:tcW w:type="dxa" w:w="2448"/>
          </w:tcPr>
          <w:p>
            <w:pPr>
              <w:jc w:val="center"/>
            </w:pPr>
            <w:r/>
            <w:r>
              <w:rPr>
                <w:b w:val="0"/>
                <w:sz w:val="20"/>
              </w:rPr>
              <w:t>Counter_Service_Min</w:t>
            </w:r>
          </w:p>
        </w:tc>
        <w:tc>
          <w:tcPr>
            <w:tcW w:type="dxa" w:w="6624"/>
          </w:tcPr>
          <w:p>
            <w:pPr>
              <w:jc w:val="center"/>
            </w:pPr>
            <w:r/>
            <w:r>
              <w:rPr>
                <w:b w:val="0"/>
                <w:sz w:val="20"/>
              </w:rPr>
              <w:t>Service time at the ticket counters (min); 0 for Online passengers</w:t>
            </w:r>
          </w:p>
        </w:tc>
      </w:tr>
      <w:tr>
        <w:tc>
          <w:tcPr>
            <w:tcW w:type="dxa" w:w="2448"/>
          </w:tcPr>
          <w:p>
            <w:pPr>
              <w:jc w:val="center"/>
            </w:pPr>
            <w:r/>
            <w:r>
              <w:rPr>
                <w:b w:val="0"/>
                <w:sz w:val="20"/>
              </w:rPr>
              <w:t>Gate_Wait_Min</w:t>
            </w:r>
          </w:p>
        </w:tc>
        <w:tc>
          <w:tcPr>
            <w:tcW w:type="dxa" w:w="6624"/>
          </w:tcPr>
          <w:p>
            <w:pPr>
              <w:jc w:val="center"/>
            </w:pPr>
            <w:r/>
            <w:r>
              <w:rPr>
                <w:b w:val="0"/>
                <w:sz w:val="20"/>
              </w:rPr>
              <w:t>Waiting time at the entry gates (min)</w:t>
            </w:r>
          </w:p>
        </w:tc>
      </w:tr>
      <w:tr>
        <w:tc>
          <w:tcPr>
            <w:tcW w:type="dxa" w:w="2448"/>
          </w:tcPr>
          <w:p>
            <w:pPr>
              <w:jc w:val="center"/>
            </w:pPr>
            <w:r/>
            <w:r>
              <w:rPr>
                <w:b w:val="0"/>
                <w:sz w:val="20"/>
              </w:rPr>
              <w:t>Gate_Service_Min</w:t>
            </w:r>
          </w:p>
        </w:tc>
        <w:tc>
          <w:tcPr>
            <w:tcW w:type="dxa" w:w="6624"/>
          </w:tcPr>
          <w:p>
            <w:pPr>
              <w:jc w:val="center"/>
            </w:pPr>
            <w:r/>
            <w:r>
              <w:rPr>
                <w:b w:val="0"/>
                <w:sz w:val="20"/>
              </w:rPr>
              <w:t>Service time at the entry gates (min)</w:t>
            </w:r>
          </w:p>
        </w:tc>
      </w:tr>
      <w:tr>
        <w:tc>
          <w:tcPr>
            <w:tcW w:type="dxa" w:w="2448"/>
          </w:tcPr>
          <w:p>
            <w:pPr>
              <w:jc w:val="center"/>
            </w:pPr>
            <w:r/>
            <w:r>
              <w:rPr>
                <w:b w:val="0"/>
                <w:sz w:val="20"/>
              </w:rPr>
              <w:t>Boarding_Wait_Min</w:t>
            </w:r>
          </w:p>
        </w:tc>
        <w:tc>
          <w:tcPr>
            <w:tcW w:type="dxa" w:w="6624"/>
          </w:tcPr>
          <w:p>
            <w:pPr>
              <w:jc w:val="center"/>
            </w:pPr>
            <w:r/>
            <w:r>
              <w:rPr>
                <w:b w:val="0"/>
                <w:sz w:val="20"/>
              </w:rPr>
              <w:t>Waiting time on the platform before boarding (min)</w:t>
            </w:r>
          </w:p>
        </w:tc>
      </w:tr>
      <w:tr>
        <w:tc>
          <w:tcPr>
            <w:tcW w:type="dxa" w:w="2448"/>
          </w:tcPr>
          <w:p>
            <w:pPr>
              <w:jc w:val="center"/>
            </w:pPr>
            <w:r/>
            <w:r>
              <w:rPr>
                <w:b w:val="0"/>
                <w:sz w:val="20"/>
              </w:rPr>
              <w:t>Total_Time_Min</w:t>
            </w:r>
          </w:p>
        </w:tc>
        <w:tc>
          <w:tcPr>
            <w:tcW w:type="dxa" w:w="6624"/>
          </w:tcPr>
          <w:p>
            <w:pPr>
              <w:jc w:val="center"/>
            </w:pPr>
            <w:r/>
            <w:r>
              <w:rPr>
                <w:b w:val="0"/>
                <w:sz w:val="20"/>
              </w:rPr>
              <w:t>Total time in system = sum of the five component times (min)</w:t>
            </w:r>
          </w:p>
        </w:tc>
      </w:tr>
    </w:tbl>
    <w:p/>
    <w:p>
      <w:pPr>
        <w:pStyle w:val="Heading2"/>
      </w:pPr>
      <w:r>
        <w:t>3.2 Sample Rows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792"/>
          </w:tcPr>
          <w:p>
            <w:pPr>
              <w:jc w:val="center"/>
            </w:pPr>
            <w:r/>
            <w:r>
              <w:rPr>
                <w:b/>
                <w:sz w:val="20"/>
              </w:rPr>
              <w:t>ID</w:t>
            </w:r>
          </w:p>
        </w:tc>
        <w:tc>
          <w:tcPr>
            <w:tcW w:type="dxa" w:w="1296"/>
          </w:tcPr>
          <w:p>
            <w:pPr>
              <w:jc w:val="center"/>
            </w:pPr>
            <w:r/>
            <w:r>
              <w:rPr>
                <w:b/>
                <w:sz w:val="20"/>
              </w:rPr>
              <w:t>Arrival</w:t>
            </w:r>
          </w:p>
        </w:tc>
        <w:tc>
          <w:tcPr>
            <w:tcW w:type="dxa" w:w="1152"/>
          </w:tcPr>
          <w:p>
            <w:pPr>
              <w:jc w:val="center"/>
            </w:pPr>
            <w:r/>
            <w:r>
              <w:rPr>
                <w:b/>
                <w:sz w:val="20"/>
              </w:rPr>
              <w:t>Type</w:t>
            </w:r>
          </w:p>
        </w:tc>
        <w:tc>
          <w:tcPr>
            <w:tcW w:type="dxa" w:w="1008"/>
          </w:tcPr>
          <w:p>
            <w:pPr>
              <w:jc w:val="center"/>
            </w:pPr>
            <w:r/>
            <w:r>
              <w:rPr>
                <w:b/>
                <w:sz w:val="20"/>
              </w:rPr>
              <w:t>C-Wait</w:t>
            </w:r>
          </w:p>
        </w:tc>
        <w:tc>
          <w:tcPr>
            <w:tcW w:type="dxa" w:w="1008"/>
          </w:tcPr>
          <w:p>
            <w:pPr>
              <w:jc w:val="center"/>
            </w:pPr>
            <w:r/>
            <w:r>
              <w:rPr>
                <w:b/>
                <w:sz w:val="20"/>
              </w:rPr>
              <w:t>C-Serv</w:t>
            </w:r>
          </w:p>
        </w:tc>
        <w:tc>
          <w:tcPr>
            <w:tcW w:type="dxa" w:w="1008"/>
          </w:tcPr>
          <w:p>
            <w:pPr>
              <w:jc w:val="center"/>
            </w:pPr>
            <w:r/>
            <w:r>
              <w:rPr>
                <w:b/>
                <w:sz w:val="20"/>
              </w:rPr>
              <w:t>G-Wait</w:t>
            </w:r>
          </w:p>
        </w:tc>
        <w:tc>
          <w:tcPr>
            <w:tcW w:type="dxa" w:w="1008"/>
          </w:tcPr>
          <w:p>
            <w:pPr>
              <w:jc w:val="center"/>
            </w:pPr>
            <w:r/>
            <w:r>
              <w:rPr>
                <w:b/>
                <w:sz w:val="20"/>
              </w:rPr>
              <w:t>G-Serv</w:t>
            </w:r>
          </w:p>
        </w:tc>
        <w:tc>
          <w:tcPr>
            <w:tcW w:type="dxa" w:w="1008"/>
          </w:tcPr>
          <w:p>
            <w:pPr>
              <w:jc w:val="center"/>
            </w:pPr>
            <w:r/>
            <w:r>
              <w:rPr>
                <w:b/>
                <w:sz w:val="20"/>
              </w:rPr>
              <w:t>B-Wait</w:t>
            </w:r>
          </w:p>
        </w:tc>
        <w:tc>
          <w:tcPr>
            <w:tcW w:type="dxa" w:w="1008"/>
          </w:tcPr>
          <w:p>
            <w:pPr>
              <w:jc w:val="center"/>
            </w:pPr>
            <w:r/>
            <w:r>
              <w:rPr>
                <w:b/>
                <w:sz w:val="20"/>
              </w:rPr>
              <w:t>Total</w:t>
            </w:r>
          </w:p>
        </w:tc>
      </w:tr>
      <w:tr>
        <w:tc>
          <w:tcPr>
            <w:tcW w:type="dxa" w:w="792"/>
          </w:tcPr>
          <w:p>
            <w:pPr>
              <w:jc w:val="center"/>
            </w:pPr>
            <w:r/>
            <w:r>
              <w:rPr>
                <w:b w:val="0"/>
                <w:sz w:val="20"/>
              </w:rPr>
              <w:t>P001</w:t>
            </w:r>
          </w:p>
        </w:tc>
        <w:tc>
          <w:tcPr>
            <w:tcW w:type="dxa" w:w="1296"/>
          </w:tcPr>
          <w:p>
            <w:pPr>
              <w:jc w:val="center"/>
            </w:pPr>
            <w:r/>
            <w:r>
              <w:rPr>
                <w:b w:val="0"/>
                <w:sz w:val="20"/>
              </w:rPr>
              <w:t>07:00:02</w:t>
            </w:r>
          </w:p>
        </w:tc>
        <w:tc>
          <w:tcPr>
            <w:tcW w:type="dxa" w:w="1152"/>
          </w:tcPr>
          <w:p>
            <w:pPr>
              <w:jc w:val="center"/>
            </w:pPr>
            <w:r/>
            <w:r>
              <w:rPr>
                <w:b w:val="0"/>
                <w:sz w:val="20"/>
              </w:rPr>
              <w:t>Online</w:t>
            </w:r>
          </w:p>
        </w:tc>
        <w:tc>
          <w:tcPr>
            <w:tcW w:type="dxa" w:w="1008"/>
          </w:tcPr>
          <w:p>
            <w:pPr>
              <w:jc w:val="center"/>
            </w:pPr>
            <w:r/>
            <w:r>
              <w:rPr>
                <w:b w:val="0"/>
                <w:sz w:val="20"/>
              </w:rPr>
              <w:t>0.00</w:t>
            </w:r>
          </w:p>
        </w:tc>
        <w:tc>
          <w:tcPr>
            <w:tcW w:type="dxa" w:w="1008"/>
          </w:tcPr>
          <w:p>
            <w:pPr>
              <w:jc w:val="center"/>
            </w:pPr>
            <w:r/>
            <w:r>
              <w:rPr>
                <w:b w:val="0"/>
                <w:sz w:val="20"/>
              </w:rPr>
              <w:t>0.00</w:t>
            </w:r>
          </w:p>
        </w:tc>
        <w:tc>
          <w:tcPr>
            <w:tcW w:type="dxa" w:w="1008"/>
          </w:tcPr>
          <w:p>
            <w:pPr>
              <w:jc w:val="center"/>
            </w:pPr>
            <w:r/>
            <w:r>
              <w:rPr>
                <w:b w:val="0"/>
                <w:sz w:val="20"/>
              </w:rPr>
              <w:t>0.65</w:t>
            </w:r>
          </w:p>
        </w:tc>
        <w:tc>
          <w:tcPr>
            <w:tcW w:type="dxa" w:w="1008"/>
          </w:tcPr>
          <w:p>
            <w:pPr>
              <w:jc w:val="center"/>
            </w:pPr>
            <w:r/>
            <w:r>
              <w:rPr>
                <w:b w:val="0"/>
                <w:sz w:val="20"/>
              </w:rPr>
              <w:t>1.47</w:t>
            </w:r>
          </w:p>
        </w:tc>
        <w:tc>
          <w:tcPr>
            <w:tcW w:type="dxa" w:w="1008"/>
          </w:tcPr>
          <w:p>
            <w:pPr>
              <w:jc w:val="center"/>
            </w:pPr>
            <w:r/>
            <w:r>
              <w:rPr>
                <w:b w:val="0"/>
                <w:sz w:val="20"/>
              </w:rPr>
              <w:t>8.53</w:t>
            </w:r>
          </w:p>
        </w:tc>
        <w:tc>
          <w:tcPr>
            <w:tcW w:type="dxa" w:w="1008"/>
          </w:tcPr>
          <w:p>
            <w:pPr>
              <w:jc w:val="center"/>
            </w:pPr>
            <w:r/>
            <w:r>
              <w:rPr>
                <w:b w:val="0"/>
                <w:sz w:val="20"/>
              </w:rPr>
              <w:t>10.65</w:t>
            </w:r>
          </w:p>
        </w:tc>
      </w:tr>
      <w:tr>
        <w:tc>
          <w:tcPr>
            <w:tcW w:type="dxa" w:w="792"/>
          </w:tcPr>
          <w:p>
            <w:pPr>
              <w:jc w:val="center"/>
            </w:pPr>
            <w:r/>
            <w:r>
              <w:rPr>
                <w:b w:val="0"/>
                <w:sz w:val="20"/>
              </w:rPr>
              <w:t>P002</w:t>
            </w:r>
          </w:p>
        </w:tc>
        <w:tc>
          <w:tcPr>
            <w:tcW w:type="dxa" w:w="1296"/>
          </w:tcPr>
          <w:p>
            <w:pPr>
              <w:jc w:val="center"/>
            </w:pPr>
            <w:r/>
            <w:r>
              <w:rPr>
                <w:b w:val="0"/>
                <w:sz w:val="20"/>
              </w:rPr>
              <w:t>07:00:04</w:t>
            </w:r>
          </w:p>
        </w:tc>
        <w:tc>
          <w:tcPr>
            <w:tcW w:type="dxa" w:w="1152"/>
          </w:tcPr>
          <w:p>
            <w:pPr>
              <w:jc w:val="center"/>
            </w:pPr>
            <w:r/>
            <w:r>
              <w:rPr>
                <w:b w:val="0"/>
                <w:sz w:val="20"/>
              </w:rPr>
              <w:t>Normal</w:t>
            </w:r>
          </w:p>
        </w:tc>
        <w:tc>
          <w:tcPr>
            <w:tcW w:type="dxa" w:w="1008"/>
          </w:tcPr>
          <w:p>
            <w:pPr>
              <w:jc w:val="center"/>
            </w:pPr>
            <w:r/>
            <w:r>
              <w:rPr>
                <w:b w:val="0"/>
                <w:sz w:val="20"/>
              </w:rPr>
              <w:t>0.00</w:t>
            </w:r>
          </w:p>
        </w:tc>
        <w:tc>
          <w:tcPr>
            <w:tcW w:type="dxa" w:w="1008"/>
          </w:tcPr>
          <w:p>
            <w:pPr>
              <w:jc w:val="center"/>
            </w:pPr>
            <w:r/>
            <w:r>
              <w:rPr>
                <w:b w:val="0"/>
                <w:sz w:val="20"/>
              </w:rPr>
              <w:t>0.88</w:t>
            </w:r>
          </w:p>
        </w:tc>
        <w:tc>
          <w:tcPr>
            <w:tcW w:type="dxa" w:w="1008"/>
          </w:tcPr>
          <w:p>
            <w:pPr>
              <w:jc w:val="center"/>
            </w:pPr>
            <w:r/>
            <w:r>
              <w:rPr>
                <w:b w:val="0"/>
                <w:sz w:val="20"/>
              </w:rPr>
              <w:t>0.19</w:t>
            </w:r>
          </w:p>
        </w:tc>
        <w:tc>
          <w:tcPr>
            <w:tcW w:type="dxa" w:w="1008"/>
          </w:tcPr>
          <w:p>
            <w:pPr>
              <w:jc w:val="center"/>
            </w:pPr>
            <w:r/>
            <w:r>
              <w:rPr>
                <w:b w:val="0"/>
                <w:sz w:val="20"/>
              </w:rPr>
              <w:t>0.76</w:t>
            </w:r>
          </w:p>
        </w:tc>
        <w:tc>
          <w:tcPr>
            <w:tcW w:type="dxa" w:w="1008"/>
          </w:tcPr>
          <w:p>
            <w:pPr>
              <w:jc w:val="center"/>
            </w:pPr>
            <w:r/>
            <w:r>
              <w:rPr>
                <w:b w:val="0"/>
                <w:sz w:val="20"/>
              </w:rPr>
              <w:t>8.88</w:t>
            </w:r>
          </w:p>
        </w:tc>
        <w:tc>
          <w:tcPr>
            <w:tcW w:type="dxa" w:w="1008"/>
          </w:tcPr>
          <w:p>
            <w:pPr>
              <w:jc w:val="center"/>
            </w:pPr>
            <w:r/>
            <w:r>
              <w:rPr>
                <w:b w:val="0"/>
                <w:sz w:val="20"/>
              </w:rPr>
              <w:t>10.71</w:t>
            </w:r>
          </w:p>
        </w:tc>
      </w:tr>
      <w:tr>
        <w:tc>
          <w:tcPr>
            <w:tcW w:type="dxa" w:w="792"/>
          </w:tcPr>
          <w:p>
            <w:pPr>
              <w:jc w:val="center"/>
            </w:pPr>
            <w:r/>
            <w:r>
              <w:rPr>
                <w:b w:val="0"/>
                <w:sz w:val="20"/>
              </w:rPr>
              <w:t>P003</w:t>
            </w:r>
          </w:p>
        </w:tc>
        <w:tc>
          <w:tcPr>
            <w:tcW w:type="dxa" w:w="1296"/>
          </w:tcPr>
          <w:p>
            <w:pPr>
              <w:jc w:val="center"/>
            </w:pPr>
            <w:r/>
            <w:r>
              <w:rPr>
                <w:b w:val="0"/>
                <w:sz w:val="20"/>
              </w:rPr>
              <w:t>07:00:12</w:t>
            </w:r>
          </w:p>
        </w:tc>
        <w:tc>
          <w:tcPr>
            <w:tcW w:type="dxa" w:w="1152"/>
          </w:tcPr>
          <w:p>
            <w:pPr>
              <w:jc w:val="center"/>
            </w:pPr>
            <w:r/>
            <w:r>
              <w:rPr>
                <w:b w:val="0"/>
                <w:sz w:val="20"/>
              </w:rPr>
              <w:t>Online</w:t>
            </w:r>
          </w:p>
        </w:tc>
        <w:tc>
          <w:tcPr>
            <w:tcW w:type="dxa" w:w="1008"/>
          </w:tcPr>
          <w:p>
            <w:pPr>
              <w:jc w:val="center"/>
            </w:pPr>
            <w:r/>
            <w:r>
              <w:rPr>
                <w:b w:val="0"/>
                <w:sz w:val="20"/>
              </w:rPr>
              <w:t>0.00</w:t>
            </w:r>
          </w:p>
        </w:tc>
        <w:tc>
          <w:tcPr>
            <w:tcW w:type="dxa" w:w="1008"/>
          </w:tcPr>
          <w:p>
            <w:pPr>
              <w:jc w:val="center"/>
            </w:pPr>
            <w:r/>
            <w:r>
              <w:rPr>
                <w:b w:val="0"/>
                <w:sz w:val="20"/>
              </w:rPr>
              <w:t>0.00</w:t>
            </w:r>
          </w:p>
        </w:tc>
        <w:tc>
          <w:tcPr>
            <w:tcW w:type="dxa" w:w="1008"/>
          </w:tcPr>
          <w:p>
            <w:pPr>
              <w:jc w:val="center"/>
            </w:pPr>
            <w:r/>
            <w:r>
              <w:rPr>
                <w:b w:val="0"/>
                <w:sz w:val="20"/>
              </w:rPr>
              <w:t>0.33</w:t>
            </w:r>
          </w:p>
        </w:tc>
        <w:tc>
          <w:tcPr>
            <w:tcW w:type="dxa" w:w="1008"/>
          </w:tcPr>
          <w:p>
            <w:pPr>
              <w:jc w:val="center"/>
            </w:pPr>
            <w:r/>
            <w:r>
              <w:rPr>
                <w:b w:val="0"/>
                <w:sz w:val="20"/>
              </w:rPr>
              <w:t>0.41</w:t>
            </w:r>
          </w:p>
        </w:tc>
        <w:tc>
          <w:tcPr>
            <w:tcW w:type="dxa" w:w="1008"/>
          </w:tcPr>
          <w:p>
            <w:pPr>
              <w:jc w:val="center"/>
            </w:pPr>
            <w:r/>
            <w:r>
              <w:rPr>
                <w:b w:val="0"/>
                <w:sz w:val="20"/>
              </w:rPr>
              <w:t>1.00</w:t>
            </w:r>
          </w:p>
        </w:tc>
        <w:tc>
          <w:tcPr>
            <w:tcW w:type="dxa" w:w="1008"/>
          </w:tcPr>
          <w:p>
            <w:pPr>
              <w:jc w:val="center"/>
            </w:pPr>
            <w:r/>
            <w:r>
              <w:rPr>
                <w:b w:val="0"/>
                <w:sz w:val="20"/>
              </w:rPr>
              <w:t>1.74</w:t>
            </w:r>
          </w:p>
        </w:tc>
      </w:tr>
      <w:tr>
        <w:tc>
          <w:tcPr>
            <w:tcW w:type="dxa" w:w="792"/>
          </w:tcPr>
          <w:p>
            <w:pPr>
              <w:jc w:val="center"/>
            </w:pPr>
            <w:r/>
            <w:r>
              <w:rPr>
                <w:b w:val="0"/>
                <w:sz w:val="20"/>
              </w:rPr>
              <w:t>P004</w:t>
            </w:r>
          </w:p>
        </w:tc>
        <w:tc>
          <w:tcPr>
            <w:tcW w:type="dxa" w:w="1296"/>
          </w:tcPr>
          <w:p>
            <w:pPr>
              <w:jc w:val="center"/>
            </w:pPr>
            <w:r/>
            <w:r>
              <w:rPr>
                <w:b w:val="0"/>
                <w:sz w:val="20"/>
              </w:rPr>
              <w:t>07:00:25</w:t>
            </w:r>
          </w:p>
        </w:tc>
        <w:tc>
          <w:tcPr>
            <w:tcW w:type="dxa" w:w="1152"/>
          </w:tcPr>
          <w:p>
            <w:pPr>
              <w:jc w:val="center"/>
            </w:pPr>
            <w:r/>
            <w:r>
              <w:rPr>
                <w:b w:val="0"/>
                <w:sz w:val="20"/>
              </w:rPr>
              <w:t>Online</w:t>
            </w:r>
          </w:p>
        </w:tc>
        <w:tc>
          <w:tcPr>
            <w:tcW w:type="dxa" w:w="1008"/>
          </w:tcPr>
          <w:p>
            <w:pPr>
              <w:jc w:val="center"/>
            </w:pPr>
            <w:r/>
            <w:r>
              <w:rPr>
                <w:b w:val="0"/>
                <w:sz w:val="20"/>
              </w:rPr>
              <w:t>0.00</w:t>
            </w:r>
          </w:p>
        </w:tc>
        <w:tc>
          <w:tcPr>
            <w:tcW w:type="dxa" w:w="1008"/>
          </w:tcPr>
          <w:p>
            <w:pPr>
              <w:jc w:val="center"/>
            </w:pPr>
            <w:r/>
            <w:r>
              <w:rPr>
                <w:b w:val="0"/>
                <w:sz w:val="20"/>
              </w:rPr>
              <w:t>0.00</w:t>
            </w:r>
          </w:p>
        </w:tc>
        <w:tc>
          <w:tcPr>
            <w:tcW w:type="dxa" w:w="1008"/>
          </w:tcPr>
          <w:p>
            <w:pPr>
              <w:jc w:val="center"/>
            </w:pPr>
            <w:r/>
            <w:r>
              <w:rPr>
                <w:b w:val="0"/>
                <w:sz w:val="20"/>
              </w:rPr>
              <w:t>0.93</w:t>
            </w:r>
          </w:p>
        </w:tc>
        <w:tc>
          <w:tcPr>
            <w:tcW w:type="dxa" w:w="1008"/>
          </w:tcPr>
          <w:p>
            <w:pPr>
              <w:jc w:val="center"/>
            </w:pPr>
            <w:r/>
            <w:r>
              <w:rPr>
                <w:b w:val="0"/>
                <w:sz w:val="20"/>
              </w:rPr>
              <w:t>0.71</w:t>
            </w:r>
          </w:p>
        </w:tc>
        <w:tc>
          <w:tcPr>
            <w:tcW w:type="dxa" w:w="1008"/>
          </w:tcPr>
          <w:p>
            <w:pPr>
              <w:jc w:val="center"/>
            </w:pPr>
            <w:r/>
            <w:r>
              <w:rPr>
                <w:b w:val="0"/>
                <w:sz w:val="20"/>
              </w:rPr>
              <w:t>1.56</w:t>
            </w:r>
          </w:p>
        </w:tc>
        <w:tc>
          <w:tcPr>
            <w:tcW w:type="dxa" w:w="1008"/>
          </w:tcPr>
          <w:p>
            <w:pPr>
              <w:jc w:val="center"/>
            </w:pPr>
            <w:r/>
            <w:r>
              <w:rPr>
                <w:b w:val="0"/>
                <w:sz w:val="20"/>
              </w:rPr>
              <w:t>3.19</w:t>
            </w:r>
          </w:p>
        </w:tc>
      </w:tr>
      <w:tr>
        <w:tc>
          <w:tcPr>
            <w:tcW w:type="dxa" w:w="792"/>
          </w:tcPr>
          <w:p>
            <w:pPr>
              <w:jc w:val="center"/>
            </w:pPr>
            <w:r/>
            <w:r>
              <w:rPr>
                <w:b w:val="0"/>
                <w:sz w:val="20"/>
              </w:rPr>
              <w:t>P005</w:t>
            </w:r>
          </w:p>
        </w:tc>
        <w:tc>
          <w:tcPr>
            <w:tcW w:type="dxa" w:w="1296"/>
          </w:tcPr>
          <w:p>
            <w:pPr>
              <w:jc w:val="center"/>
            </w:pPr>
            <w:r/>
            <w:r>
              <w:rPr>
                <w:b w:val="0"/>
                <w:sz w:val="20"/>
              </w:rPr>
              <w:t>07:00:46</w:t>
            </w:r>
          </w:p>
        </w:tc>
        <w:tc>
          <w:tcPr>
            <w:tcW w:type="dxa" w:w="1152"/>
          </w:tcPr>
          <w:p>
            <w:pPr>
              <w:jc w:val="center"/>
            </w:pPr>
            <w:r/>
            <w:r>
              <w:rPr>
                <w:b w:val="0"/>
                <w:sz w:val="20"/>
              </w:rPr>
              <w:t>Normal</w:t>
            </w:r>
          </w:p>
        </w:tc>
        <w:tc>
          <w:tcPr>
            <w:tcW w:type="dxa" w:w="1008"/>
          </w:tcPr>
          <w:p>
            <w:pPr>
              <w:jc w:val="center"/>
            </w:pPr>
            <w:r/>
            <w:r>
              <w:rPr>
                <w:b w:val="0"/>
                <w:sz w:val="20"/>
              </w:rPr>
              <w:t>0.00</w:t>
            </w:r>
          </w:p>
        </w:tc>
        <w:tc>
          <w:tcPr>
            <w:tcW w:type="dxa" w:w="1008"/>
          </w:tcPr>
          <w:p>
            <w:pPr>
              <w:jc w:val="center"/>
            </w:pPr>
            <w:r/>
            <w:r>
              <w:rPr>
                <w:b w:val="0"/>
                <w:sz w:val="20"/>
              </w:rPr>
              <w:t>0.36</w:t>
            </w:r>
          </w:p>
        </w:tc>
        <w:tc>
          <w:tcPr>
            <w:tcW w:type="dxa" w:w="1008"/>
          </w:tcPr>
          <w:p>
            <w:pPr>
              <w:jc w:val="center"/>
            </w:pPr>
            <w:r/>
            <w:r>
              <w:rPr>
                <w:b w:val="0"/>
                <w:sz w:val="20"/>
              </w:rPr>
              <w:t>0.05</w:t>
            </w:r>
          </w:p>
        </w:tc>
        <w:tc>
          <w:tcPr>
            <w:tcW w:type="dxa" w:w="1008"/>
          </w:tcPr>
          <w:p>
            <w:pPr>
              <w:jc w:val="center"/>
            </w:pPr>
            <w:r/>
            <w:r>
              <w:rPr>
                <w:b w:val="0"/>
                <w:sz w:val="20"/>
              </w:rPr>
              <w:t>0.85</w:t>
            </w:r>
          </w:p>
        </w:tc>
        <w:tc>
          <w:tcPr>
            <w:tcW w:type="dxa" w:w="1008"/>
          </w:tcPr>
          <w:p>
            <w:pPr>
              <w:jc w:val="center"/>
            </w:pPr>
            <w:r/>
            <w:r>
              <w:rPr>
                <w:b w:val="0"/>
                <w:sz w:val="20"/>
              </w:rPr>
              <w:t>1.40</w:t>
            </w:r>
          </w:p>
        </w:tc>
        <w:tc>
          <w:tcPr>
            <w:tcW w:type="dxa" w:w="1008"/>
          </w:tcPr>
          <w:p>
            <w:pPr>
              <w:jc w:val="center"/>
            </w:pPr>
            <w:r/>
            <w:r>
              <w:rPr>
                <w:b w:val="0"/>
                <w:sz w:val="20"/>
              </w:rPr>
              <w:t>2.67</w:t>
            </w:r>
          </w:p>
        </w:tc>
      </w:tr>
    </w:tbl>
    <w:p/>
    <w:p>
      <w:pPr>
        <w:pStyle w:val="Heading2"/>
      </w:pPr>
      <w:r>
        <w:t>3.3 Summary Statistics</w:t>
      </w:r>
    </w:p>
    <w:p>
      <w:r>
        <w:t>All 400 passengers (times in minutes):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tcPr>
          <w:p>
            <w:pPr>
              <w:jc w:val="center"/>
            </w:pPr>
            <w:r/>
            <w:r>
              <w:rPr>
                <w:b/>
                <w:sz w:val="20"/>
              </w:rPr>
              <w:t>Measure</w:t>
            </w:r>
          </w:p>
        </w:tc>
        <w:tc>
          <w:tcPr>
            <w:tcW w:type="dxa" w:w="1440"/>
          </w:tcPr>
          <w:p>
            <w:pPr>
              <w:jc w:val="center"/>
            </w:pPr>
            <w:r/>
            <w:r>
              <w:rPr>
                <w:b/>
                <w:sz w:val="20"/>
              </w:rPr>
              <w:t>Counter Wait</w:t>
            </w:r>
          </w:p>
        </w:tc>
        <w:tc>
          <w:tcPr>
            <w:tcW w:type="dxa" w:w="1584"/>
          </w:tcPr>
          <w:p>
            <w:pPr>
              <w:jc w:val="center"/>
            </w:pPr>
            <w:r/>
            <w:r>
              <w:rPr>
                <w:b/>
                <w:sz w:val="20"/>
              </w:rPr>
              <w:t>Counter Service</w:t>
            </w:r>
          </w:p>
        </w:tc>
        <w:tc>
          <w:tcPr>
            <w:tcW w:type="dxa" w:w="1440"/>
          </w:tcPr>
          <w:p>
            <w:pPr>
              <w:jc w:val="center"/>
            </w:pPr>
            <w:r/>
            <w:r>
              <w:rPr>
                <w:b/>
                <w:sz w:val="20"/>
              </w:rPr>
              <w:t>Gate Wait</w:t>
            </w:r>
          </w:p>
        </w:tc>
        <w:tc>
          <w:tcPr>
            <w:tcW w:type="dxa" w:w="1440"/>
          </w:tcPr>
          <w:p>
            <w:pPr>
              <w:jc w:val="center"/>
            </w:pPr>
            <w:r/>
            <w:r>
              <w:rPr>
                <w:b/>
                <w:sz w:val="20"/>
              </w:rPr>
              <w:t>Gate Service</w:t>
            </w:r>
          </w:p>
        </w:tc>
        <w:tc>
          <w:tcPr>
            <w:tcW w:type="dxa" w:w="1584"/>
          </w:tcPr>
          <w:p>
            <w:pPr>
              <w:jc w:val="center"/>
            </w:pPr>
            <w:r/>
            <w:r>
              <w:rPr>
                <w:b/>
                <w:sz w:val="20"/>
              </w:rPr>
              <w:t>Boarding Wait</w:t>
            </w:r>
          </w:p>
        </w:tc>
        <w:tc>
          <w:tcPr>
            <w:tcW w:type="dxa" w:w="1440"/>
          </w:tcPr>
          <w:p>
            <w:pPr>
              <w:jc w:val="center"/>
            </w:pPr>
            <w:r/>
            <w:r>
              <w:rPr>
                <w:b/>
                <w:sz w:val="20"/>
              </w:rPr>
              <w:t>Total Time</w:t>
            </w:r>
          </w:p>
        </w:tc>
      </w:tr>
      <w:tr>
        <w:tc>
          <w:tcPr>
            <w:tcW w:type="dxa" w:w="1296"/>
          </w:tcPr>
          <w:p>
            <w:pPr>
              <w:jc w:val="center"/>
            </w:pPr>
            <w:r/>
            <w:r>
              <w:rPr>
                <w:b w:val="0"/>
                <w:sz w:val="20"/>
              </w:rPr>
              <w:t>Mean</w:t>
            </w:r>
          </w:p>
        </w:tc>
        <w:tc>
          <w:tcPr>
            <w:tcW w:type="dxa" w:w="1440"/>
          </w:tcPr>
          <w:p>
            <w:pPr>
              <w:jc w:val="center"/>
            </w:pPr>
            <w:r/>
            <w:r>
              <w:rPr>
                <w:b w:val="0"/>
                <w:sz w:val="20"/>
              </w:rPr>
              <w:t>0.55</w:t>
            </w:r>
          </w:p>
        </w:tc>
        <w:tc>
          <w:tcPr>
            <w:tcW w:type="dxa" w:w="1584"/>
          </w:tcPr>
          <w:p>
            <w:pPr>
              <w:jc w:val="center"/>
            </w:pPr>
            <w:r/>
            <w:r>
              <w:rPr>
                <w:b w:val="0"/>
                <w:sz w:val="20"/>
              </w:rPr>
              <w:t>0.66</w:t>
            </w:r>
          </w:p>
        </w:tc>
        <w:tc>
          <w:tcPr>
            <w:tcW w:type="dxa" w:w="1440"/>
          </w:tcPr>
          <w:p>
            <w:pPr>
              <w:jc w:val="center"/>
            </w:pPr>
            <w:r/>
            <w:r>
              <w:rPr>
                <w:b w:val="0"/>
                <w:sz w:val="20"/>
              </w:rPr>
              <w:t>0.49</w:t>
            </w:r>
          </w:p>
        </w:tc>
        <w:tc>
          <w:tcPr>
            <w:tcW w:type="dxa" w:w="1440"/>
          </w:tcPr>
          <w:p>
            <w:pPr>
              <w:jc w:val="center"/>
            </w:pPr>
            <w:r/>
            <w:r>
              <w:rPr>
                <w:b w:val="0"/>
                <w:sz w:val="20"/>
              </w:rPr>
              <w:t>0.40</w:t>
            </w:r>
          </w:p>
        </w:tc>
        <w:tc>
          <w:tcPr>
            <w:tcW w:type="dxa" w:w="1584"/>
          </w:tcPr>
          <w:p>
            <w:pPr>
              <w:jc w:val="center"/>
            </w:pPr>
            <w:r/>
            <w:r>
              <w:rPr>
                <w:b w:val="0"/>
                <w:sz w:val="20"/>
              </w:rPr>
              <w:t>5.05</w:t>
            </w:r>
          </w:p>
        </w:tc>
        <w:tc>
          <w:tcPr>
            <w:tcW w:type="dxa" w:w="1440"/>
          </w:tcPr>
          <w:p>
            <w:pPr>
              <w:jc w:val="center"/>
            </w:pPr>
            <w:r/>
            <w:r>
              <w:rPr>
                <w:b w:val="0"/>
                <w:sz w:val="20"/>
              </w:rPr>
              <w:t>7.14</w:t>
            </w:r>
          </w:p>
        </w:tc>
      </w:tr>
      <w:tr>
        <w:tc>
          <w:tcPr>
            <w:tcW w:type="dxa" w:w="1296"/>
          </w:tcPr>
          <w:p>
            <w:pPr>
              <w:jc w:val="center"/>
            </w:pPr>
            <w:r/>
            <w:r>
              <w:rPr>
                <w:b w:val="0"/>
                <w:sz w:val="20"/>
              </w:rPr>
              <w:t>Std dev</w:t>
            </w:r>
          </w:p>
        </w:tc>
        <w:tc>
          <w:tcPr>
            <w:tcW w:type="dxa" w:w="1440"/>
          </w:tcPr>
          <w:p>
            <w:pPr>
              <w:jc w:val="center"/>
            </w:pPr>
            <w:r/>
            <w:r>
              <w:rPr>
                <w:b w:val="0"/>
                <w:sz w:val="20"/>
              </w:rPr>
              <w:t>1.70</w:t>
            </w:r>
          </w:p>
        </w:tc>
        <w:tc>
          <w:tcPr>
            <w:tcW w:type="dxa" w:w="1584"/>
          </w:tcPr>
          <w:p>
            <w:pPr>
              <w:jc w:val="center"/>
            </w:pPr>
            <w:r/>
            <w:r>
              <w:rPr>
                <w:b w:val="0"/>
                <w:sz w:val="20"/>
              </w:rPr>
              <w:t>1.27</w:t>
            </w:r>
          </w:p>
        </w:tc>
        <w:tc>
          <w:tcPr>
            <w:tcW w:type="dxa" w:w="1440"/>
          </w:tcPr>
          <w:p>
            <w:pPr>
              <w:jc w:val="center"/>
            </w:pPr>
            <w:r/>
            <w:r>
              <w:rPr>
                <w:b w:val="0"/>
                <w:sz w:val="20"/>
              </w:rPr>
              <w:t>0.51</w:t>
            </w:r>
          </w:p>
        </w:tc>
        <w:tc>
          <w:tcPr>
            <w:tcW w:type="dxa" w:w="1440"/>
          </w:tcPr>
          <w:p>
            <w:pPr>
              <w:jc w:val="center"/>
            </w:pPr>
            <w:r/>
            <w:r>
              <w:rPr>
                <w:b w:val="0"/>
                <w:sz w:val="20"/>
              </w:rPr>
              <w:t>0.40</w:t>
            </w:r>
          </w:p>
        </w:tc>
        <w:tc>
          <w:tcPr>
            <w:tcW w:type="dxa" w:w="1584"/>
          </w:tcPr>
          <w:p>
            <w:pPr>
              <w:jc w:val="center"/>
            </w:pPr>
            <w:r/>
            <w:r>
              <w:rPr>
                <w:b w:val="0"/>
                <w:sz w:val="20"/>
              </w:rPr>
              <w:t>4.72</w:t>
            </w:r>
          </w:p>
        </w:tc>
        <w:tc>
          <w:tcPr>
            <w:tcW w:type="dxa" w:w="1440"/>
          </w:tcPr>
          <w:p>
            <w:pPr>
              <w:jc w:val="center"/>
            </w:pPr>
            <w:r/>
            <w:r>
              <w:rPr>
                <w:b w:val="0"/>
                <w:sz w:val="20"/>
              </w:rPr>
              <w:t>5.36</w:t>
            </w:r>
          </w:p>
        </w:tc>
      </w:tr>
      <w:tr>
        <w:tc>
          <w:tcPr>
            <w:tcW w:type="dxa" w:w="1296"/>
          </w:tcPr>
          <w:p>
            <w:pPr>
              <w:jc w:val="center"/>
            </w:pPr>
            <w:r/>
            <w:r>
              <w:rPr>
                <w:b w:val="0"/>
                <w:sz w:val="20"/>
              </w:rPr>
              <w:t>Min</w:t>
            </w:r>
          </w:p>
        </w:tc>
        <w:tc>
          <w:tcPr>
            <w:tcW w:type="dxa" w:w="1440"/>
          </w:tcPr>
          <w:p>
            <w:pPr>
              <w:jc w:val="center"/>
            </w:pPr>
            <w:r/>
            <w:r>
              <w:rPr>
                <w:b w:val="0"/>
                <w:sz w:val="20"/>
              </w:rPr>
              <w:t>0.00</w:t>
            </w:r>
          </w:p>
        </w:tc>
        <w:tc>
          <w:tcPr>
            <w:tcW w:type="dxa" w:w="1584"/>
          </w:tcPr>
          <w:p>
            <w:pPr>
              <w:jc w:val="center"/>
            </w:pPr>
            <w:r/>
            <w:r>
              <w:rPr>
                <w:b w:val="0"/>
                <w:sz w:val="20"/>
              </w:rPr>
              <w:t>0.00</w:t>
            </w:r>
          </w:p>
        </w:tc>
        <w:tc>
          <w:tcPr>
            <w:tcW w:type="dxa" w:w="1440"/>
          </w:tcPr>
          <w:p>
            <w:pPr>
              <w:jc w:val="center"/>
            </w:pPr>
            <w:r/>
            <w:r>
              <w:rPr>
                <w:b w:val="0"/>
                <w:sz w:val="20"/>
              </w:rPr>
              <w:t>0.05</w:t>
            </w:r>
          </w:p>
        </w:tc>
        <w:tc>
          <w:tcPr>
            <w:tcW w:type="dxa" w:w="1440"/>
          </w:tcPr>
          <w:p>
            <w:pPr>
              <w:jc w:val="center"/>
            </w:pPr>
            <w:r/>
            <w:r>
              <w:rPr>
                <w:b w:val="0"/>
                <w:sz w:val="20"/>
              </w:rPr>
              <w:t>0.05</w:t>
            </w:r>
          </w:p>
        </w:tc>
        <w:tc>
          <w:tcPr>
            <w:tcW w:type="dxa" w:w="1584"/>
          </w:tcPr>
          <w:p>
            <w:pPr>
              <w:jc w:val="center"/>
            </w:pPr>
            <w:r/>
            <w:r>
              <w:rPr>
                <w:b w:val="0"/>
                <w:sz w:val="20"/>
              </w:rPr>
              <w:t>1.00</w:t>
            </w:r>
          </w:p>
        </w:tc>
        <w:tc>
          <w:tcPr>
            <w:tcW w:type="dxa" w:w="1440"/>
          </w:tcPr>
          <w:p>
            <w:pPr>
              <w:jc w:val="center"/>
            </w:pPr>
            <w:r/>
            <w:r>
              <w:rPr>
                <w:b w:val="0"/>
                <w:sz w:val="20"/>
              </w:rPr>
              <w:t>1.10</w:t>
            </w:r>
          </w:p>
        </w:tc>
      </w:tr>
      <w:tr>
        <w:tc>
          <w:tcPr>
            <w:tcW w:type="dxa" w:w="1296"/>
          </w:tcPr>
          <w:p>
            <w:pPr>
              <w:jc w:val="center"/>
            </w:pPr>
            <w:r/>
            <w:r>
              <w:rPr>
                <w:b w:val="0"/>
                <w:sz w:val="20"/>
              </w:rPr>
              <w:t>Median</w:t>
            </w:r>
          </w:p>
        </w:tc>
        <w:tc>
          <w:tcPr>
            <w:tcW w:type="dxa" w:w="1440"/>
          </w:tcPr>
          <w:p>
            <w:pPr>
              <w:jc w:val="center"/>
            </w:pPr>
            <w:r/>
            <w:r>
              <w:rPr>
                <w:b w:val="0"/>
                <w:sz w:val="20"/>
              </w:rPr>
              <w:t>0.00</w:t>
            </w:r>
          </w:p>
        </w:tc>
        <w:tc>
          <w:tcPr>
            <w:tcW w:type="dxa" w:w="1584"/>
          </w:tcPr>
          <w:p>
            <w:pPr>
              <w:jc w:val="center"/>
            </w:pPr>
            <w:r/>
            <w:r>
              <w:rPr>
                <w:b w:val="0"/>
                <w:sz w:val="20"/>
              </w:rPr>
              <w:t>0.00</w:t>
            </w:r>
          </w:p>
        </w:tc>
        <w:tc>
          <w:tcPr>
            <w:tcW w:type="dxa" w:w="1440"/>
          </w:tcPr>
          <w:p>
            <w:pPr>
              <w:jc w:val="center"/>
            </w:pPr>
            <w:r/>
            <w:r>
              <w:rPr>
                <w:b w:val="0"/>
                <w:sz w:val="20"/>
              </w:rPr>
              <w:t>0.33</w:t>
            </w:r>
          </w:p>
        </w:tc>
        <w:tc>
          <w:tcPr>
            <w:tcW w:type="dxa" w:w="1440"/>
          </w:tcPr>
          <w:p>
            <w:pPr>
              <w:jc w:val="center"/>
            </w:pPr>
            <w:r/>
            <w:r>
              <w:rPr>
                <w:b w:val="0"/>
                <w:sz w:val="20"/>
              </w:rPr>
              <w:t>0.29</w:t>
            </w:r>
          </w:p>
        </w:tc>
        <w:tc>
          <w:tcPr>
            <w:tcW w:type="dxa" w:w="1584"/>
          </w:tcPr>
          <w:p>
            <w:pPr>
              <w:jc w:val="center"/>
            </w:pPr>
            <w:r/>
            <w:r>
              <w:rPr>
                <w:b w:val="0"/>
                <w:sz w:val="20"/>
              </w:rPr>
              <w:t>3.52</w:t>
            </w:r>
          </w:p>
        </w:tc>
        <w:tc>
          <w:tcPr>
            <w:tcW w:type="dxa" w:w="1440"/>
          </w:tcPr>
          <w:p>
            <w:pPr>
              <w:jc w:val="center"/>
            </w:pPr>
            <w:r/>
            <w:r>
              <w:rPr>
                <w:b w:val="0"/>
                <w:sz w:val="20"/>
              </w:rPr>
              <w:t>5.77</w:t>
            </w:r>
          </w:p>
        </w:tc>
      </w:tr>
      <w:tr>
        <w:tc>
          <w:tcPr>
            <w:tcW w:type="dxa" w:w="1296"/>
          </w:tcPr>
          <w:p>
            <w:pPr>
              <w:jc w:val="center"/>
            </w:pPr>
            <w:r/>
            <w:r>
              <w:rPr>
                <w:b w:val="0"/>
                <w:sz w:val="20"/>
              </w:rPr>
              <w:t>Max</w:t>
            </w:r>
          </w:p>
        </w:tc>
        <w:tc>
          <w:tcPr>
            <w:tcW w:type="dxa" w:w="1440"/>
          </w:tcPr>
          <w:p>
            <w:pPr>
              <w:jc w:val="center"/>
            </w:pPr>
            <w:r/>
            <w:r>
              <w:rPr>
                <w:b w:val="0"/>
                <w:sz w:val="20"/>
              </w:rPr>
              <w:t>8.49</w:t>
            </w:r>
          </w:p>
        </w:tc>
        <w:tc>
          <w:tcPr>
            <w:tcW w:type="dxa" w:w="1584"/>
          </w:tcPr>
          <w:p>
            <w:pPr>
              <w:jc w:val="center"/>
            </w:pPr>
            <w:r/>
            <w:r>
              <w:rPr>
                <w:b w:val="0"/>
                <w:sz w:val="20"/>
              </w:rPr>
              <w:t>13.94</w:t>
            </w:r>
          </w:p>
        </w:tc>
        <w:tc>
          <w:tcPr>
            <w:tcW w:type="dxa" w:w="1440"/>
          </w:tcPr>
          <w:p>
            <w:pPr>
              <w:jc w:val="center"/>
            </w:pPr>
            <w:r/>
            <w:r>
              <w:rPr>
                <w:b w:val="0"/>
                <w:sz w:val="20"/>
              </w:rPr>
              <w:t>3.14</w:t>
            </w:r>
          </w:p>
        </w:tc>
        <w:tc>
          <w:tcPr>
            <w:tcW w:type="dxa" w:w="1440"/>
          </w:tcPr>
          <w:p>
            <w:pPr>
              <w:jc w:val="center"/>
            </w:pPr>
            <w:r/>
            <w:r>
              <w:rPr>
                <w:b w:val="0"/>
                <w:sz w:val="20"/>
              </w:rPr>
              <w:t>3.10</w:t>
            </w:r>
          </w:p>
        </w:tc>
        <w:tc>
          <w:tcPr>
            <w:tcW w:type="dxa" w:w="1584"/>
          </w:tcPr>
          <w:p>
            <w:pPr>
              <w:jc w:val="center"/>
            </w:pPr>
            <w:r/>
            <w:r>
              <w:rPr>
                <w:b w:val="0"/>
                <w:sz w:val="20"/>
              </w:rPr>
              <w:t>29.81</w:t>
            </w:r>
          </w:p>
        </w:tc>
        <w:tc>
          <w:tcPr>
            <w:tcW w:type="dxa" w:w="1440"/>
          </w:tcPr>
          <w:p>
            <w:pPr>
              <w:jc w:val="center"/>
            </w:pPr>
            <w:r/>
            <w:r>
              <w:rPr>
                <w:b w:val="0"/>
                <w:sz w:val="20"/>
              </w:rPr>
              <w:t>31.80</w:t>
            </w:r>
          </w:p>
        </w:tc>
      </w:tr>
    </w:tbl>
    <w:p/>
    <w:p>
      <w:r>
        <w:t>Normal passengers only (the class that uses the counters; n = 180):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tcPr>
          <w:p>
            <w:pPr>
              <w:jc w:val="center"/>
            </w:pPr>
            <w:r/>
            <w:r>
              <w:rPr>
                <w:b/>
                <w:sz w:val="20"/>
              </w:rPr>
              <w:t>Measure</w:t>
            </w:r>
          </w:p>
        </w:tc>
        <w:tc>
          <w:tcPr>
            <w:tcW w:type="dxa" w:w="2160"/>
          </w:tcPr>
          <w:p>
            <w:pPr>
              <w:jc w:val="center"/>
            </w:pPr>
            <w:r/>
            <w:r>
              <w:rPr>
                <w:b/>
                <w:sz w:val="20"/>
              </w:rPr>
              <w:t>Counter Wait</w:t>
            </w:r>
          </w:p>
        </w:tc>
        <w:tc>
          <w:tcPr>
            <w:tcW w:type="dxa" w:w="2592"/>
          </w:tcPr>
          <w:p>
            <w:pPr>
              <w:jc w:val="center"/>
            </w:pPr>
            <w:r/>
            <w:r>
              <w:rPr>
                <w:b/>
                <w:sz w:val="20"/>
              </w:rPr>
              <w:t>Counter Service</w:t>
            </w:r>
          </w:p>
        </w:tc>
        <w:tc>
          <w:tcPr>
            <w:tcW w:type="dxa" w:w="1728"/>
          </w:tcPr>
          <w:p>
            <w:pPr>
              <w:jc w:val="center"/>
            </w:pPr>
            <w:r/>
            <w:r>
              <w:rPr>
                <w:b/>
                <w:sz w:val="20"/>
              </w:rPr>
              <w:t>Total Time</w:t>
            </w:r>
          </w:p>
        </w:tc>
      </w:tr>
      <w:tr>
        <w:tc>
          <w:tcPr>
            <w:tcW w:type="dxa" w:w="1440"/>
          </w:tcPr>
          <w:p>
            <w:pPr>
              <w:jc w:val="center"/>
            </w:pPr>
            <w:r/>
            <w:r>
              <w:rPr>
                <w:b w:val="0"/>
                <w:sz w:val="20"/>
              </w:rPr>
              <w:t>Mean</w:t>
            </w:r>
          </w:p>
        </w:tc>
        <w:tc>
          <w:tcPr>
            <w:tcW w:type="dxa" w:w="2160"/>
          </w:tcPr>
          <w:p>
            <w:pPr>
              <w:jc w:val="center"/>
            </w:pPr>
            <w:r/>
            <w:r>
              <w:rPr>
                <w:b w:val="0"/>
                <w:sz w:val="20"/>
              </w:rPr>
              <w:t>1.22</w:t>
            </w:r>
          </w:p>
        </w:tc>
        <w:tc>
          <w:tcPr>
            <w:tcW w:type="dxa" w:w="2592"/>
          </w:tcPr>
          <w:p>
            <w:pPr>
              <w:jc w:val="center"/>
            </w:pPr>
            <w:r/>
            <w:r>
              <w:rPr>
                <w:b w:val="0"/>
                <w:sz w:val="20"/>
              </w:rPr>
              <w:t>1.46</w:t>
            </w:r>
          </w:p>
        </w:tc>
        <w:tc>
          <w:tcPr>
            <w:tcW w:type="dxa" w:w="1728"/>
          </w:tcPr>
          <w:p>
            <w:pPr>
              <w:jc w:val="center"/>
            </w:pPr>
            <w:r/>
            <w:r>
              <w:rPr>
                <w:b w:val="0"/>
                <w:sz w:val="20"/>
              </w:rPr>
              <w:t>8.67</w:t>
            </w:r>
          </w:p>
        </w:tc>
      </w:tr>
      <w:tr>
        <w:tc>
          <w:tcPr>
            <w:tcW w:type="dxa" w:w="1440"/>
          </w:tcPr>
          <w:p>
            <w:pPr>
              <w:jc w:val="center"/>
            </w:pPr>
            <w:r/>
            <w:r>
              <w:rPr>
                <w:b w:val="0"/>
                <w:sz w:val="20"/>
              </w:rPr>
              <w:t>Std dev</w:t>
            </w:r>
          </w:p>
        </w:tc>
        <w:tc>
          <w:tcPr>
            <w:tcW w:type="dxa" w:w="2160"/>
          </w:tcPr>
          <w:p>
            <w:pPr>
              <w:jc w:val="center"/>
            </w:pPr>
            <w:r/>
            <w:r>
              <w:rPr>
                <w:b w:val="0"/>
                <w:sz w:val="20"/>
              </w:rPr>
              <w:t>2.36</w:t>
            </w:r>
          </w:p>
        </w:tc>
        <w:tc>
          <w:tcPr>
            <w:tcW w:type="dxa" w:w="2592"/>
          </w:tcPr>
          <w:p>
            <w:pPr>
              <w:jc w:val="center"/>
            </w:pPr>
            <w:r/>
            <w:r>
              <w:rPr>
                <w:b w:val="0"/>
                <w:sz w:val="20"/>
              </w:rPr>
              <w:t>1.56</w:t>
            </w:r>
          </w:p>
        </w:tc>
        <w:tc>
          <w:tcPr>
            <w:tcW w:type="dxa" w:w="1728"/>
          </w:tcPr>
          <w:p>
            <w:pPr>
              <w:jc w:val="center"/>
            </w:pPr>
            <w:r/>
            <w:r>
              <w:rPr>
                <w:b w:val="0"/>
                <w:sz w:val="20"/>
              </w:rPr>
              <w:t>5.61</w:t>
            </w:r>
          </w:p>
        </w:tc>
      </w:tr>
      <w:tr>
        <w:tc>
          <w:tcPr>
            <w:tcW w:type="dxa" w:w="1440"/>
          </w:tcPr>
          <w:p>
            <w:pPr>
              <w:jc w:val="center"/>
            </w:pPr>
            <w:r/>
            <w:r>
              <w:rPr>
                <w:b w:val="0"/>
                <w:sz w:val="20"/>
              </w:rPr>
              <w:t>Median</w:t>
            </w:r>
          </w:p>
        </w:tc>
        <w:tc>
          <w:tcPr>
            <w:tcW w:type="dxa" w:w="2160"/>
          </w:tcPr>
          <w:p>
            <w:pPr>
              <w:jc w:val="center"/>
            </w:pPr>
            <w:r/>
            <w:r>
              <w:rPr>
                <w:b w:val="0"/>
                <w:sz w:val="20"/>
              </w:rPr>
              <w:t>0.00</w:t>
            </w:r>
          </w:p>
        </w:tc>
        <w:tc>
          <w:tcPr>
            <w:tcW w:type="dxa" w:w="2592"/>
          </w:tcPr>
          <w:p>
            <w:pPr>
              <w:jc w:val="center"/>
            </w:pPr>
            <w:r/>
            <w:r>
              <w:rPr>
                <w:b w:val="0"/>
                <w:sz w:val="20"/>
              </w:rPr>
              <w:t>1.08</w:t>
            </w:r>
          </w:p>
        </w:tc>
        <w:tc>
          <w:tcPr>
            <w:tcW w:type="dxa" w:w="1728"/>
          </w:tcPr>
          <w:p>
            <w:pPr>
              <w:jc w:val="center"/>
            </w:pPr>
            <w:r/>
            <w:r>
              <w:rPr>
                <w:b w:val="0"/>
                <w:sz w:val="20"/>
              </w:rPr>
              <w:t>7.26</w:t>
            </w:r>
          </w:p>
        </w:tc>
      </w:tr>
      <w:tr>
        <w:tc>
          <w:tcPr>
            <w:tcW w:type="dxa" w:w="1440"/>
          </w:tcPr>
          <w:p>
            <w:pPr>
              <w:jc w:val="center"/>
            </w:pPr>
            <w:r/>
            <w:r>
              <w:rPr>
                <w:b w:val="0"/>
                <w:sz w:val="20"/>
              </w:rPr>
              <w:t>Max</w:t>
            </w:r>
          </w:p>
        </w:tc>
        <w:tc>
          <w:tcPr>
            <w:tcW w:type="dxa" w:w="2160"/>
          </w:tcPr>
          <w:p>
            <w:pPr>
              <w:jc w:val="center"/>
            </w:pPr>
            <w:r/>
            <w:r>
              <w:rPr>
                <w:b w:val="0"/>
                <w:sz w:val="20"/>
              </w:rPr>
              <w:t>8.49</w:t>
            </w:r>
          </w:p>
        </w:tc>
        <w:tc>
          <w:tcPr>
            <w:tcW w:type="dxa" w:w="2592"/>
          </w:tcPr>
          <w:p>
            <w:pPr>
              <w:jc w:val="center"/>
            </w:pPr>
            <w:r/>
            <w:r>
              <w:rPr>
                <w:b w:val="0"/>
                <w:sz w:val="20"/>
              </w:rPr>
              <w:t>13.94</w:t>
            </w:r>
          </w:p>
        </w:tc>
        <w:tc>
          <w:tcPr>
            <w:tcW w:type="dxa" w:w="1728"/>
          </w:tcPr>
          <w:p>
            <w:pPr>
              <w:jc w:val="center"/>
            </w:pPr>
            <w:r/>
            <w:r>
              <w:rPr>
                <w:b w:val="0"/>
                <w:sz w:val="20"/>
              </w:rPr>
              <w:t>31.80</w:t>
            </w:r>
          </w:p>
        </w:tc>
      </w:tr>
    </w:tbl>
    <w:p/>
    <w:p>
      <w:r>
        <w:t>The simulated mean counter service time of 1.46 min corresponds to a service rate of about μ = 41.2 passengers/hour (target 40), and the simulated mean counter wait of 1.22 min is close to the analytical M/M/c value of Wq = 1.14 min, which confirms that the data set is consistent with the model.</w:t>
      </w:r>
    </w:p>
    <w:p>
      <w:pPr>
        <w:pStyle w:val="Heading1"/>
      </w:pPr>
      <w:r>
        <w:t>4. Repository and Next Steps</w:t>
      </w:r>
    </w:p>
    <w:p>
      <w:r>
        <w:t>The complete project (data set, scripts, figures and this document) is stored in a git repository: https://github.com/dhambure98/PM-MP-Railway-Station.git.</w:t>
      </w:r>
    </w:p>
    <w:p>
      <w:r>
        <w:t>In the next phase the analytical M/M/c (Erlang-C) model will be applied to these data to compute utilisation, waiting times and queue lengths, followed by a what-if capacity analysis and the final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