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  <w:t xml:space="preserve">Celistia Tierra Blanco 2017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  <w:t>(美好宇宙土星白葡萄酒)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lang w:val="en-US" w:eastAsia="zh-TW"/>
        </w:rPr>
      </w:pPr>
    </w:p>
    <w:tbl>
      <w:tblPr>
        <w:tblStyle w:val="7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Product NO: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Winery: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BODEGA Costers Del Sio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Type: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White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Grape Varieties: </w:t>
            </w:r>
            <w:r>
              <w:rPr>
                <w:rFonts w:hint="eastAsia" w:ascii="微软雅黑" w:hAnsi="微软雅黑" w:eastAsia="微软雅黑" w:cs="微软雅黑"/>
                <w:lang w:val="en-US" w:eastAsia="zh-TW"/>
              </w:rPr>
              <w:t>70% Viognier / 30% Macbeo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D.O.: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D.O. Costers del Segre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Region: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Catalonia,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Vintage: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ABV: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Serving Temperature: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8℃-10℃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Decant: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Award: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 xml:space="preserve">TASTING NOTES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微软雅黑" w:hAnsi="微软雅黑" w:eastAsia="PMingLiU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Appearance: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smallCaps w:val="0"/>
          <w:strike w:val="0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pale yellow with greenish hues. Clean and bright.</w:t>
      </w:r>
      <w:r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Aroma: 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fresh and penetrating aroma. Notes of peach and tropical fruits with a floral background.</w:t>
      </w:r>
      <w:r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Taste: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iCs w:val="0"/>
          <w:smallCaps w:val="0"/>
          <w:strike w:val="0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 the mouth it displays structure and complexity, a balanced finish, filling the mouth with refreshing acidity.</w:t>
      </w:r>
      <w:r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Pairing: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An excellent choice for cooked fish. Also combines well with aperitifs, starters and tapas. White fish, cooked or raw, for example, ceviche, bring out its freshness.</w:t>
      </w:r>
      <w:r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PMingLiU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Celistia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 is the extract of the purity of light in the night sky. As its name suggests,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this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white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wine is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pure.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Style w:val="4"/>
          <w:rFonts w:hint="eastAsia" w:ascii="微软雅黑" w:hAnsi="微软雅黑" w:eastAsia="PMingLiU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It is a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 expressive and delicate young white wine.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This wine is made of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Viognier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Macabeo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trellis system is used 310m above sea level in a shallow silt- loam soil.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Those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grapes are picked in the first week of September and at the end of September</w:t>
      </w:r>
      <w:r>
        <w:rPr>
          <w:rFonts w:hint="eastAsia" w:ascii="微软雅黑" w:hAnsi="微软雅黑" w:eastAsia="PMingLiU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separately.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Fermentation in small stainless steel vats at a temperature of less than 16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℃. Good balance between fruit, freshness and volume.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  <w:t xml:space="preserve">Celistia Tierra Blanco 2017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lang w:val="en-US" w:eastAsia="zh-TW"/>
        </w:rPr>
        <w:t>(美好宇宙土星白葡萄酒)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產品編號：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酒莊：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西歐海岸酒莊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種類：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白葡萄酒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葡萄品種：</w:t>
      </w:r>
      <w:r>
        <w:rPr>
          <w:rFonts w:hint="eastAsia" w:ascii="微软雅黑" w:hAnsi="微软雅黑" w:eastAsia="微软雅黑" w:cs="微软雅黑"/>
          <w:lang w:val="en-US" w:eastAsia="zh-TW"/>
        </w:rPr>
        <w:t>70% Viognier / 30% Macbeo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產區：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D.O. Costers del Segre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地區：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Catalonia, Spain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年份：</w:t>
      </w:r>
      <w:r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酒精濃度：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12.5%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適飲溫度：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8℃-１0℃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醒酒時間: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殊榮：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lang w:val="en-US" w:eastAsia="zh-TW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8"/>
          <w:szCs w:val="28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>品酒筆記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外觀: 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清透、明亮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CN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淡鵝黃色帶有青蔥綠色調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香氣：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新鮮且富有穿透力的香氣。蜜桃和熱帶水果的香氣背後蘊含著花香的基底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62626" w:themeColor="text1" w:themeTint="D9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口味：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在口感上展現了複雜的酒體結構和平衡的尾韻，口中充滿了令人耳目一新的酸度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餐酒搭配：</w:t>
      </w:r>
      <w:r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和海鮮魚類可以做完美的搭配。作為開胃酒也是很好的選擇。譬如說和拉丁美洲、西班牙很有名的佳餚Ceviche (檸汁醃生魚)搭配，可以帶給味蕾更鮮美的感受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Celistia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的意思是萃取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shd w:val="clear" w:fill="FFFFFF"/>
          <w:lang w:val="en-US" w:eastAsia="zh-TW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黑夜中的亮光所展現出的純潔，就如同Celistia一樣，這瓶酒展現了純潔的象徵。他是一瓶獨特雅致的年輕白葡萄酒。由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Viognier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Macabeo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兩種葡萄種類釀製而成。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葡萄樹生長在海平面310公尺上的SILT LOAM(粉砂壤土)上，並採用棚架耕種方式，葡萄採收時間分別為9月初和9月底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在小不鏽鋼槽溫控低於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262626" w:themeColor="text1" w:themeTint="D9"/>
          <w:spacing w:val="0"/>
          <w:w w:val="100"/>
          <w:position w:val="0"/>
          <w:sz w:val="22"/>
          <w:szCs w:val="22"/>
          <w:lang w:val="en-US" w:eastAsia="en-US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16</w:t>
      </w:r>
      <w:r>
        <w:rPr>
          <w:rFonts w:hint="eastAsia" w:ascii="微软雅黑" w:hAnsi="微软雅黑" w:eastAsia="微软雅黑" w:cs="微软雅黑"/>
          <w:b w:val="0"/>
          <w:bCs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℃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中發酵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:lang w:val="en-US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在水果香味，新鮮度和酒體上有完整的平衡融合</w:t>
      </w:r>
      <w:r>
        <w:rPr>
          <w:rFonts w:hint="eastAsia" w:ascii="微软雅黑" w:hAnsi="微软雅黑" w:eastAsia="微软雅黑" w:cs="微软雅黑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pacing w:val="0"/>
          <w:w w:val="100"/>
          <w:position w:val="0"/>
          <w:sz w:val="22"/>
          <w:szCs w:val="22"/>
          <w:lang w:val="en-US" w:eastAsia="zh-TW" w:bidi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A1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  <w:style w:type="character" w:styleId="4">
    <w:name w:val="Strong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Body text|2"/>
    <w:basedOn w:val="1"/>
    <w:link w:val="10"/>
    <w:qFormat/>
    <w:uiPriority w:val="0"/>
    <w:pPr>
      <w:widowControl w:val="0"/>
      <w:shd w:val="clear" w:color="auto" w:fill="FFFFFF"/>
      <w:spacing w:after="880" w:line="230" w:lineRule="exact"/>
    </w:pPr>
    <w:rPr>
      <w:rFonts w:ascii="Arial" w:hAnsi="Arial" w:eastAsia="Arial" w:cs="Arial"/>
      <w:sz w:val="16"/>
      <w:szCs w:val="16"/>
      <w:u w:val="none"/>
    </w:rPr>
  </w:style>
  <w:style w:type="character" w:customStyle="1" w:styleId="9">
    <w:name w:val="Body text|2 + Italic"/>
    <w:basedOn w:val="10"/>
    <w:unhideWhenUsed/>
    <w:qFormat/>
    <w:uiPriority w:val="0"/>
    <w:rPr>
      <w:i/>
      <w:iCs/>
      <w:color w:val="000000"/>
      <w:spacing w:val="0"/>
      <w:w w:val="100"/>
      <w:position w:val="0"/>
      <w:lang w:val="en-US" w:eastAsia="en-US" w:bidi="en-US"/>
    </w:rPr>
  </w:style>
  <w:style w:type="character" w:customStyle="1" w:styleId="10">
    <w:name w:val="Body text|2_"/>
    <w:basedOn w:val="3"/>
    <w:link w:val="8"/>
    <w:qFormat/>
    <w:uiPriority w:val="0"/>
    <w:rPr>
      <w:rFonts w:ascii="Arial" w:hAnsi="Arial" w:eastAsia="Arial" w:cs="Arial"/>
      <w:sz w:val="16"/>
      <w:szCs w:val="16"/>
      <w:u w:val="none"/>
    </w:rPr>
  </w:style>
  <w:style w:type="character" w:customStyle="1" w:styleId="11">
    <w:name w:val="Body text|2 Exact"/>
    <w:basedOn w:val="3"/>
    <w:unhideWhenUsed/>
    <w:qFormat/>
    <w:uiPriority w:val="0"/>
    <w:rPr>
      <w:rFonts w:ascii="Arial" w:hAnsi="Arial" w:eastAsia="Arial" w:cs="Arial"/>
      <w:sz w:val="16"/>
      <w:szCs w:val="16"/>
      <w:u w:val="none"/>
    </w:rPr>
  </w:style>
  <w:style w:type="paragraph" w:customStyle="1" w:styleId="12">
    <w:name w:val="Picture caption|6"/>
    <w:basedOn w:val="1"/>
    <w:qFormat/>
    <w:uiPriority w:val="0"/>
    <w:pPr>
      <w:widowControl w:val="0"/>
      <w:shd w:val="clear" w:color="auto" w:fill="FFFFFF"/>
      <w:spacing w:line="178" w:lineRule="exact"/>
    </w:pPr>
    <w:rPr>
      <w:rFonts w:ascii="Arial" w:hAnsi="Arial" w:eastAsia="Arial" w:cs="Arial"/>
      <w:sz w:val="16"/>
      <w:szCs w:val="16"/>
      <w:u w:val="none"/>
    </w:rPr>
  </w:style>
  <w:style w:type="character" w:customStyle="1" w:styleId="13">
    <w:name w:val="Body text|2 + Bold"/>
    <w:basedOn w:val="10"/>
    <w:unhideWhenUsed/>
    <w:qFormat/>
    <w:uiPriority w:val="0"/>
    <w:rPr>
      <w:b/>
      <w:bCs/>
      <w:color w:val="000000"/>
      <w:spacing w:val="0"/>
      <w:w w:val="100"/>
      <w:position w:val="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2018-10-08T23:08:00Z</dcterms:created>
  <dc:creator>andelee</dc:creator>
  <cp:lastModifiedBy>andelee</cp:lastModifiedBy>
  <dcterms:modified xsi:type="dcterms:W3CDTF">2018-10-07T14:36:13Z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