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第2周：萨迦耶灭与二十种身见（主持人版）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42:38.990]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名原型呢，被称为是过去神啊。啊，食名色利禄触受爱取有是这一生。生老死愁悲苦忧恼是下一声啊。那。那么这个无名原型里面呢，其实不仅仅是无名和形，而是有无名就包括了爱曲啊。所以这里的无名呢是包含了爱H。这个行呢就还包括了业。所以无名跟行呢啊，就包含了无明爱取行业啊。</w:t>
      </w:r>
    </w:p>
    <w:p>
      <w:r>
        <w:rPr>
          <w:b w:val="0"/>
        </w:rPr>
        <w:t>[00:04:34.800] 那么中间呢，我们看到无名和爱，就是说导致这个十二缘起的这个轮啊轮转啊三轮转啊，不断的轮转的根源呢是无名和可爱。啊，我们称为叫根本无名啊，无名和可爱。啊，那这个无名前面的这个这个我们说过去生的无名爱去行念呢，被称为叫过去因阶段啊。那这个这个时名色六入触受呢，又被称为叫现在果阶段好。</w:t>
      </w:r>
    </w:p>
    <w:p>
      <w:r>
        <w:rPr>
          <w:b w:val="0"/>
        </w:rPr>
        <w:t>[00:05:14.440] 啊，那么这一生的爱取有呢，也就是无名爱取行业呢，就是现在因阶段。啊，那么下一生呢？识名色六入触受，也就是生老死愁悲苦忧恼生起呢，这是未来果阶段。那。这个。过去无明爱取行业呢，它是导致这一生时名色六入触受生起的因，所以被称为极地。呃，这一生的识名色六入触受生起，这个是我们这一生的果报啊，果报是苦谛所设啊。好，</w:t>
      </w:r>
    </w:p>
    <w:p>
      <w:r>
        <w:rPr>
          <w:b w:val="0"/>
        </w:rPr>
        <w:t>[00:05:52.320] 那么接下来呢，我们又造作新的业啊，就是是爱群有啊，那这个就是新造的。啊因哈，就是下一生的极地啊，下一生的果的极地哦。所以那么这个这个它画成这样一个图呢啊，就是又被称为说啊四色类20法三轮转好。那这个三连接啊二根啊。那。这个。四色类二十法什么意思呢？就是过去五因，现在五果，现在五因，未来无果，就称为四色类，</w:t>
      </w:r>
    </w:p>
    <w:p>
      <w:r>
        <w:rPr>
          <w:b/>
        </w:rPr>
        <w:t>【三】三轮转（烦恼轮转、业轮转、果报轮转）</w:t>
      </w:r>
    </w:p>
    <w:p>
      <w:r>
        <w:rPr>
          <w:b w:val="0"/>
        </w:rPr>
        <w:t>[00:06:37.570] 就是四个内容啊，合起来就20种法了，对吧啊。对，那三轮转呢，就是烦恼轮转、果报轮转和业轮转。啊，这个。无名爱曲呢，它是反倒轮转。行和业呢是业轮转哦，时名色六入触收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名爱水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名水行业这个我们啊就12元体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我们就说。这个果报出现，明显看到无明爱欲行业就出来了啊。啊，那么我们这个时候呢，就是讲我们讲说诶面对这个果报，你起这样的一个心，比如说取这样的诚心。</w:t>
      </w:r>
    </w:p>
    <w:p>
      <w:r>
        <w:rPr>
          <w:b w:val="0"/>
        </w:rPr>
        <w:t>[00:37:22.360] 欲取渐进取见取我论取吧，就四种取，叫四取啊，佛教里面经常如果有学习的人知道叫四曲。欲取渐进取渐取往论去好那。大部分的情况下，我们都是这个各种取啊。那这个这个借进去间取网络去都属于间啊，我们讲某某同学被键卡住了，就卡住在这三个上面，那这个键卡住呢。这个戒禁取是什么呢？</w:t>
      </w:r>
    </w:p>
    <w:p>
      <w:r>
        <w:rPr>
          <w:b w:val="0"/>
        </w:rPr>
        <w:t>[00:38:40.300] 啊？对，我觉得这个陆出席，我们就是要管他。这就是一种借进去，我不控制它，那怎么行呢？它就是一种借进去。而这个见取呢，就特别指那种断灭见的那个三种啊，虚无剑、无作剑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友爱呢就是这个希望，他这个狭义上来讲，友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碍。</w:t>
      </w:r>
    </w:p>
    <w:p>
      <w:r>
        <w:rPr>
          <w:b/>
        </w:rPr>
        <w:t>【五】无明爱取与果报的关系：业缘、亲依止缘、随眠烦恼</w:t>
      </w:r>
    </w:p>
    <w:p>
      <w:r>
        <w:rPr>
          <w:b w:val="0"/>
        </w:rPr>
        <w:t>[00:15:05.120] 啊，无明爱取，这是烦恼对吧。这是烦恼。行和叶呢，它是行结束了，留下一个页。啊，赶果的时候，其实是这个叶赶过来的，对吧？啊，这个叶成熟了，导致是名色流露触受升起啊，那。好，那接下来呢，因为这个受起来呢，我们就对他要采取行动啊，对吧？那采取行动的时候呢，这个的无名爱曲跟这个无名爱曲它就会产生关联。啊？那这个业过去的业导致时名色六入处升起呢，我们称为叫业缘。哦。而过去的无明爱取。</w:t>
      </w:r>
    </w:p>
    <w:p>
      <w:r>
        <w:rPr>
          <w:b w:val="0"/>
        </w:rPr>
        <w:t>[00:15:52.760] 对这个无名爱H产生作用呢，我们叫做氢离子源。叫自然清资源。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我们叫心理愚失啊，也称为叫心理愚师啊。用现代语言来讲就心理愚师。心理仪式里面包括6个啊，其中有一个就叫睡眠烦恼啊。那么睡眠烦恼对现在的烦恼，它起作用是以自然亲离子源的原理援助它。</w:t>
      </w:r>
    </w:p>
    <w:p>
      <w:r>
        <w:rPr>
          <w:b w:val="0"/>
        </w:rPr>
        <w:t>[00:17:05.480] 啊，在我们这个自然亲子园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名爱去。啊？那。这个。不善心生起来的时候呢，它除了根本无名以外呢，还有一个啊明确的见解错误的见解在里面。而这个善的兴起来呢，他的无名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名是什么呢？认为有一个我。可以证我灭槃，有一个我存在就是无名呢。啊，可爱。我断除烦恼的这样的一种啊，修行状态就是爱了啊。啊，直取，我要去修行，断除烦恼，这是取了。</w:t>
      </w:r>
    </w:p>
    <w:p>
      <w:r>
        <w:rPr>
          <w:b w:val="0"/>
        </w:rPr>
        <w:t>[00:45:53.405] 然后以此的力量，你去做这个布施，这是行呢。那布施的业留下来就叫业游哦。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部啊，那十二部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维修倒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一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圣八支</w:t>
            </w:r>
          </w:p>
        </w:tc>
        <w:tc>
          <w:tcPr>
            <w:tcW w:type="dxa" w:w="3213"/>
            <w:shd w:val="clear" w:fill="1F3864"/>
          </w:tcPr>
          <w:p>
            <w:r>
              <w:rPr>
                <w:sz w:val="18"/>
              </w:rPr>
            </w:r>
            <w:r>
              <w:rPr>
                <w:b w:val="0"/>
                <w:color w:val="FFFFFF"/>
                <w:sz w:val="18"/>
              </w:rPr>
              <w:t>一句话理解</w:t>
            </w:r>
          </w:p>
        </w:tc>
        <w:tc>
          <w:tcPr>
            <w:tcW w:type="dxa" w:w="3213"/>
            <w:shd w:val="clear" w:fill="1F3864"/>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论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蕴 \ 观待</w:t>
            </w:r>
          </w:p>
        </w:tc>
        <w:tc>
          <w:tcPr>
            <w:tcW w:type="dxa" w:w="1928"/>
            <w:shd w:val="clear" w:fill="1F3864"/>
          </w:tcPr>
          <w:p>
            <w:r>
              <w:rPr>
                <w:sz w:val="18"/>
              </w:rPr>
            </w:r>
            <w:r>
              <w:rPr>
                <w:b w:val="0"/>
                <w:color w:val="FFFFFF"/>
                <w:sz w:val="18"/>
              </w:rPr>
              <w:t>是我</w:t>
            </w:r>
          </w:p>
        </w:tc>
        <w:tc>
          <w:tcPr>
            <w:tcW w:type="dxa" w:w="1928"/>
            <w:shd w:val="clear" w:fill="1F3864"/>
          </w:tcPr>
          <w:p>
            <w:r>
              <w:rPr>
                <w:sz w:val="18"/>
              </w:rPr>
            </w:r>
            <w:r>
              <w:rPr>
                <w:b w:val="0"/>
                <w:color w:val="FFFFFF"/>
                <w:sz w:val="18"/>
              </w:rPr>
              <w:t>我拥有</w:t>
            </w:r>
          </w:p>
        </w:tc>
        <w:tc>
          <w:tcPr>
            <w:tcW w:type="dxa" w:w="1928"/>
            <w:shd w:val="clear" w:fill="1F3864"/>
          </w:tcPr>
          <w:p>
            <w:r>
              <w:rPr>
                <w:sz w:val="18"/>
              </w:rPr>
            </w:r>
            <w:r>
              <w:rPr>
                <w:b w:val="0"/>
                <w:color w:val="FFFFFF"/>
                <w:sz w:val="18"/>
              </w:rPr>
              <w:t>在我中</w:t>
            </w:r>
          </w:p>
        </w:tc>
        <w:tc>
          <w:tcPr>
            <w:tcW w:type="dxa" w:w="1928"/>
            <w:shd w:val="clear" w:fill="1F3864"/>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r>
        <w:rPr>
          <w:b w:val="0"/>
        </w:rPr>
        <w:t>&lt;!--/EXT_READ--&gt;</w:t>
      </w:r>
    </w:p>
    <w:p>
      <w:r>
        <w:rPr>
          <w:b w:val="0"/>
        </w:rPr>
        <w:t>&lt;!--W_LEAD--&gt;</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r>
        <w:rPr>
          <w:b w:val="0"/>
        </w:rPr>
        <w:t>&lt;!--/EXT_READ--&gt;</w:t>
      </w:r>
    </w:p>
    <w:p>
      <w:r>
        <w:rPr>
          <w:b w:val="0"/>
        </w:rPr>
        <w:t>&lt;!--W_LEAD--&gt;</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val="0"/>
        </w:rPr>
        <w:t>&lt;!--/W_LEAD--&gt;</w:t>
      </w:r>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r>
        <w:rPr>
          <w:b w:val="0"/>
        </w:rPr>
        <w:t>&lt;!--EXT_READ--&gt;</w:t>
      </w:r>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 材料⑦ 补充：第034讲-邪见2-（共修版）.pdf》</w:t>
      </w:r>
      <w:r>
        <w:rPr>
          <w:b w:val="0"/>
        </w:rPr>
        <w:t>（源 PDF 共渲染 10 页）：</w:t>
      </w:r>
    </w:p>
    <w:p>
      <w:r>
        <w:rPr>
          <w:b w:val="0"/>
        </w:rPr>
        <w:t>![课件原图·## 材料⑦ 补充：第034讲-邪见2-（共修版）.pdf·第1页](课件原图/课件原图_22831605_p01.png)</w:t>
      </w:r>
    </w:p>
    <w:p>
      <w:r>
        <w:rPr>
          <w:b w:val="0"/>
        </w:rPr>
        <w:t>![课件原图·## 材料⑦ 补充：第034讲-邪见2-（共修版）.pdf·第2页](课件原图/课件原图_22831605_p02.png)</w:t>
      </w:r>
    </w:p>
    <w:p>
      <w:r>
        <w:rPr>
          <w:b w:val="0"/>
        </w:rPr>
        <w:t>![课件原图·## 材料⑦ 补充：第034讲-邪见2-（共修版）.pdf·第3页](课件原图/课件原图_22831605_p03.png)</w:t>
      </w:r>
    </w:p>
    <w:p>
      <w:r>
        <w:rPr>
          <w:b w:val="0"/>
        </w:rPr>
        <w:t>![课件原图·## 材料⑦ 补充：第034讲-邪见2-（共修版）.pdf·第4页](课件原图/课件原图_22831605_p04.png)</w:t>
      </w:r>
    </w:p>
    <w:p>
      <w:r>
        <w:rPr>
          <w:b w:val="0"/>
        </w:rPr>
        <w:t>![课件原图·## 材料⑦ 补充：第034讲-邪见2-（共修版）.pdf·第5页](课件原图/课件原图_22831605_p05.png)</w:t>
      </w:r>
    </w:p>
    <w:p>
      <w:r>
        <w:rPr>
          <w:b w:val="0"/>
        </w:rPr>
        <w:t>![课件原图·## 材料⑦ 补充：第034讲-邪见2-（共修版）.pdf·第6页](课件原图/课件原图_22831605_p06.png)</w:t>
      </w:r>
    </w:p>
    <w:p>
      <w:r>
        <w:rPr>
          <w:b w:val="0"/>
        </w:rPr>
        <w:t>![课件原图·## 材料⑦ 补充：第034讲-邪见2-（共修版）.pdf·第7页](课件原图/课件原图_22831605_p07.png)</w:t>
      </w:r>
    </w:p>
    <w:p>
      <w:r>
        <w:rPr>
          <w:b w:val="0"/>
        </w:rPr>
        <w:t>![课件原图·## 材料⑦ 补充：第034讲-邪见2-（共修版）.pdf·第8页](课件原图/课件原图_22831605_p08.png)</w:t>
      </w:r>
    </w:p>
    <w:p>
      <w:r>
        <w:rPr>
          <w:b w:val="0"/>
        </w:rPr>
        <w:t>![课件原图·## 材料⑦ 补充：第034讲-邪见2-（共修版）.pdf·第9页](课件原图/课件原图_22831605_p09.png)</w:t>
      </w:r>
    </w:p>
    <w:p>
      <w:r>
        <w:rPr>
          <w:b w:val="0"/>
        </w:rPr>
        <w:t>![课件原图·## 材料⑦ 补充：第034讲-邪见2-（共修版）.pdf·第10页](课件原图/课件原图_22831605_p10.png)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