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第1周：两大束缚与心理机制（主持人版）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余势</w:t>
            </w:r>
          </w:p>
        </w:tc>
        <w:tc>
          <w:tcPr>
            <w:tcW w:type="dxa" w:w="2409"/>
            <w:shd w:val="clear" w:fill="1F3864"/>
          </w:tcPr>
          <w:p>
            <w:r>
              <w:rPr>
                <w:sz w:val="18"/>
              </w:rPr>
            </w:r>
            <w:r>
              <w:rPr>
                <w:b w:val="0"/>
                <w:color w:val="FFFFFF"/>
                <w:sz w:val="18"/>
              </w:rPr>
              <w:t>一句话定义</w:t>
            </w:r>
          </w:p>
        </w:tc>
        <w:tc>
          <w:tcPr>
            <w:tcW w:type="dxa" w:w="2409"/>
            <w:shd w:val="clear" w:fill="1F3864"/>
          </w:tcPr>
          <w:p>
            <w:r>
              <w:rPr>
                <w:sz w:val="18"/>
              </w:rPr>
            </w:r>
            <w:r>
              <w:rPr>
                <w:b w:val="0"/>
                <w:color w:val="FFFFFF"/>
                <w:sz w:val="18"/>
              </w:rPr>
              <w:t>生活里的样子</w:t>
            </w:r>
          </w:p>
        </w:tc>
        <w:tc>
          <w:tcPr>
            <w:tcW w:type="dxa" w:w="2409"/>
            <w:shd w:val="clear" w:fill="1F3864"/>
          </w:tcPr>
          <w:p>
            <w:r>
              <w:rPr>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机制</w:t>
            </w:r>
          </w:p>
        </w:tc>
        <w:tc>
          <w:tcPr>
            <w:tcW w:type="dxa" w:w="1928"/>
            <w:shd w:val="clear" w:fill="1F3864"/>
          </w:tcPr>
          <w:p>
            <w:r>
              <w:rPr>
                <w:sz w:val="18"/>
              </w:rPr>
            </w:r>
            <w:r>
              <w:rPr>
                <w:b w:val="0"/>
                <w:color w:val="FFFFFF"/>
                <w:sz w:val="18"/>
              </w:rPr>
              <w:t>触发条件</w:t>
            </w:r>
          </w:p>
        </w:tc>
        <w:tc>
          <w:tcPr>
            <w:tcW w:type="dxa" w:w="1928"/>
            <w:shd w:val="clear" w:fill="1F3864"/>
          </w:tcPr>
          <w:p>
            <w:r>
              <w:rPr>
                <w:sz w:val="18"/>
              </w:rPr>
            </w:r>
            <w:r>
              <w:rPr>
                <w:b w:val="0"/>
                <w:color w:val="FFFFFF"/>
                <w:sz w:val="18"/>
              </w:rPr>
              <w:t>感受</w:t>
            </w:r>
          </w:p>
        </w:tc>
        <w:tc>
          <w:tcPr>
            <w:tcW w:type="dxa" w:w="1928"/>
            <w:shd w:val="clear" w:fill="1F3864"/>
          </w:tcPr>
          <w:p>
            <w:r>
              <w:rPr>
                <w:sz w:val="18"/>
              </w:rPr>
            </w:r>
            <w:r>
              <w:rPr>
                <w:b w:val="0"/>
                <w:color w:val="FFFFFF"/>
                <w:sz w:val="18"/>
              </w:rPr>
              <w:t>行为后果</w:t>
            </w:r>
          </w:p>
        </w:tc>
        <w:tc>
          <w:tcPr>
            <w:tcW w:type="dxa" w:w="1928"/>
            <w:shd w:val="clear" w:fill="1F3864"/>
          </w:tcPr>
          <w:p>
            <w:r>
              <w:rPr>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啊，我们总结出来有两条啊有两股。啊，非常主要的力量在束缚着我们。一条是我们无始以来啊，存留在我们这个生命相续流里面的。哎，六种心理余势。啊包括像业啊，烦恼啊，你想性情啊这些方面。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余势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啊，业也是这样的，就是你照做了，就在我们的名色流里面，会留下这样的一种潜在的心理遗失。啊，在因缘成熟的时候，它就会成为果报。</w:t>
      </w:r>
    </w:p>
    <w:p>
      <w:r>
        <w:rPr>
          <w:b w:val="0"/>
        </w:rPr>
        <w:t>[00:10:06.460] 第二一个呢？我们就讲烦恼随眠了啊。啊，比如说我们的贪啊，我们的嗔啊啊留下来的这种心理遗失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业。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业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然后嗔恚啊，傲慢啊，邪见啊，怀疑啊，还有这种愚痴，我们讲无明啊，就等等的这一些。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余势啊，六种心理余势，它是为什么会这样形成啊，以及这个物种的相聚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师之的心。好行呢，剩下的行呢，啊，我们就是在阿毗达摩里面称有五十二个心所。好，五十二个心所，把这个受单独拿出来，想单独拿出来，剩下的所有这个呢，都称为行。啊。又称为行啊，那么五十二个心所，</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那那第一个是业，第二个呢。我们叫做随眠的烦恼啊，这个睡眠烦恼比如说欲贪啊，啊，这个有爱无有爱啊，嗔慧啊，傲慢啊，邪见啊，怀疑啊，无明啊，这些啊，这佛教的语言呢啊，就是叫做随眠烦恼。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业成熟的这个这个那个相关的哈，那包括你的无明爱取，你倾向好，那你有什么样的倾向？好，那这个这个，你你发愿，你上一生临死前的那个成熟的那个善业，比如当时你去供养僧团，你发愿是啊，意思我供养僧团的功德，愿我早日证悟灭法。哦啊，那么这样的业成熟呢啊，你这一生呢啊，这种出离的心就会很强啊，有机会就会想出家哦啊。所以这个就是临死前的这个无明爱取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什么是自由？连入出息都看不清楚，怎么可能有自由对吧？自由不是就是随心所欲啊，不是上街头可以跟人家打架，要自由，那个就是要烦恼自由，而不是这种智慧的自由。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r>
        <w:rPr>
          <w:b w:val="0"/>
        </w:rPr>
        <w:t>&lt;!--/EXT_READ--&gt;</w:t>
      </w:r>
    </w:p>
    <w:p>
      <w:r>
        <w:rPr>
          <w:b w:val="0"/>
        </w:rPr>
        <w:t>&lt;!--W_LEAD--&gt;</w:t>
      </w:r>
    </w:p>
    <w:p>
      <w:r>
        <w:rPr>
          <w:b w:val="0"/>
        </w:rPr>
        <w:t>主持人开场提示：今天不急着求解脱，先安静地看清——生命到底被什么绑住。看得清，是解开的第一步；而你能坐下来观察，本身就说明正念正在运作。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r>
        <w:rPr>
          <w:b w:val="0"/>
        </w:rPr>
        <w:t>&lt;!--/EXT_READ--&gt;</w:t>
      </w:r>
    </w:p>
    <w:p>
      <w:r>
        <w:rPr>
          <w:b w:val="0"/>
        </w:rPr>
        <w:t>&lt;!--W_LEAD--&gt;</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val="0"/>
        </w:rPr>
        <w:t>&lt;!--/W_LEAD--&gt;</w:t>
      </w:r>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r>
        <w:rPr>
          <w:b w:val="0"/>
        </w:rPr>
        <w:t>&lt;!--EXT_READ--&gt;</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《古源尊者24缘释义第4讲-无间缘与等无间缘.pdf》：![拼版总图·《古源尊者24缘释义第4讲-无间缘与等无间缘.pdf》](课件原图/拼版_71a9d371.jpg)</w:t>
      </w:r>
    </w:p>
    <w:p>
      <w:r>
        <w:rPr>
          <w:b/>
        </w:rPr>
        <w:t>图形页（目视定位所得）</w:t>
      </w:r>
    </w:p>
    <w:p>
      <w:pPr>
        <w:pStyle w:val="ListBullet"/>
      </w:pPr>
      <w:r>
        <w:rPr>
          <w:b w:val="0"/>
        </w:rPr>
        <w:t>《古源尊者24缘释义第4讲-无间缘与等无间缘.pdf》第1页（对照表·无间缘／等无间缘缘关系图）：![课件原图·《古源尊者24缘释义第4讲-无间缘与等无间缘.pdf》·第1页](课件原图/课件原图_71a9d371_p01.jpg)</w:t>
      </w:r>
    </w:p>
    <w:p>
      <w:pPr>
        <w:pStyle w:val="ListBullet"/>
      </w:pPr>
      <w:r>
        <w:rPr>
          <w:b w:val="0"/>
        </w:rPr>
        <w:t>《古源尊者24缘释义第4讲-无间缘与等无间缘.pdf》第8页（五门心路示意图（心路图））：![课件原图·《古源尊者24缘释义第4讲-无间缘与等无间缘.pdf》·第8页](课件原图/课件原图_71a9d371_p08.jpg)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