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第2周：萨迦耶灭与二十种身见（主持人版）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结（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xml:space="preserve">📌 </w:t>
      </w:r>
      <w:r>
        <w:rPr>
          <w:b/>
        </w:rPr>
        <w:t>照录说明·补注</w:t>
      </w:r>
      <w:r>
        <w:rPr>
          <w:b w:val="0"/>
        </w:rPr>
        <w:t>（依《录音转写存疑核对表》#1）：本讲照录段按</w:t>
      </w:r>
      <w:r>
        <w:rPr>
          <w:b/>
        </w:rPr>
        <w:t>主题</w:t>
      </w:r>
      <w:r>
        <w:rPr>
          <w:b w:val="0"/>
        </w:rPr>
        <w:t>重排（非录音时间顺序），时间码</w:t>
      </w:r>
      <w:r>
        <w:rPr>
          <w:b/>
        </w:rPr>
        <w:t>非单调</w:t>
      </w:r>
      <w:r>
        <w:rPr>
          <w:b w:val="0"/>
        </w:rPr>
        <w:t>——〔四〕段讫 [00:41:05.560] 后紧接〔五〕段 [00:15:05.120]（回退约 26 分钟），〔五〕段讫 [00:17:05.480] 后升回〔六〕段 [00:44:22.480]；系主题排布所致，各时间码本身与原始转写稿</w:t>
      </w:r>
      <w:r>
        <w:rPr>
          <w:b/>
        </w:rPr>
        <w:t>逐一相符（Δ=0）</w:t>
      </w:r>
      <w:r>
        <w:rPr>
          <w:b w:val="0"/>
        </w:rPr>
        <w:t>，非抄录错误。区间④终点按正文实际末码校正为 [00:41:05.560]。</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41:05.560]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嗯。说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明行呢，被称为是过去生啊。啊，识名色六入触受爱取有是这一生。生老死愁悲苦忧恼是下一生啊。那。那么这个无明行里面呢，其实不仅仅是无明和形，而是有无明就包括了爱取啊。所以这里的无明呢是包含了爱取。这个行呢就还包括了业。所以无明跟行呢啊，就包含了无明爱取行业啊。</w:t>
      </w:r>
    </w:p>
    <w:p>
      <w:r>
        <w:rPr>
          <w:b w:val="0"/>
        </w:rPr>
        <w:t>[00:04:34.800] 那么中间呢，我们看到无明和爱，就是说导致这个十二缘起的这个轮啊轮转啊三轮转啊，不断的轮转的根源呢是无明和渴爱。啊，我们称为叫根本无明啊，无明和渴爱。啊，那这个无明前面的这个这个我们说过去生的无明爱取行业呢，被称为叫过去因阶段啊。那这个这个识名色六入触受呢，又被称为叫现在果阶段好。</w:t>
      </w:r>
    </w:p>
    <w:p>
      <w:r>
        <w:rPr>
          <w:b w:val="0"/>
        </w:rPr>
        <w:t>[00:05:14.440] 啊，那么这一生的爱取有呢，也就是无明爱取行业呢，就是现在因阶段。啊，那么下一生呢？识名色六入触受，也就是生老死愁悲苦忧恼生起呢，这是未来果阶段。那。这个。过去无明爱取行业呢，它是导致这一生识名色六入触受生起的因，所以被称为集谛。呃，这一生的识名色六入触受生起，这个是我们这一生的果报啊，果报是苦谛所摄啊。好，</w:t>
      </w:r>
    </w:p>
    <w:p>
      <w:r>
        <w:rPr>
          <w:b w:val="0"/>
        </w:rPr>
        <w:t>[00:05:52.320] 那么接下来呢，我们又造作新的业啊，就是是爱取有啊，那这个就是新造的。啊因哈，就是下一生的集谛啊，下一生的果的集谛哦。所以那么这个这个它画成这样一个图呢啊，就是又被称为说啊四色类20法三轮转好。那这个三连结、二根本啊。那。这个。四色类二十法什么意思呢？就是过去五因，现在五果，现在五因，未来五果，就称为四色类，</w:t>
      </w:r>
    </w:p>
    <w:p>
      <w:r>
        <w:rPr>
          <w:b/>
        </w:rPr>
        <w:t>【三】三轮转（烦恼轮转、业轮转、果报轮转）</w:t>
      </w:r>
    </w:p>
    <w:p>
      <w:r>
        <w:rPr>
          <w:b w:val="0"/>
        </w:rPr>
        <w:t>[00:06:37.570] 就是四个内容啊，合起来就20种法了，对吧啊。对，那三轮转呢，就是烦恼轮转、果报轮转和业轮转。啊，这个。无明爱取呢，它是烦恼轮转。行和业呢是业轮转哦，识名色六入触受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明爱取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明取行业这个我们啊就十二缘起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我们就说。这个果报出现，明显看到无明爱取行业就出来了啊。啊，那么我们这个时候呢，就是讲我们讲说诶面对这个果报，你起这样的一个心，比如说取这样的嗔心。</w:t>
      </w:r>
    </w:p>
    <w:p>
      <w:r>
        <w:rPr>
          <w:b w:val="0"/>
        </w:rPr>
        <w:t>[00:37:22.360] 欲取、戒禁取、见取、我语取吧，就四种取，叫四取啊，佛教里面经常如果有学习的人知道叫四取。欲取、戒禁取、见取、我语取好那。大部分的情况下，我们都是这个各种取啊。那这个这个戒禁取、见取、我语取都属于见啊，我们讲某某同学被见卡住了，就卡住在这三个上面，那这个见卡住呢。这个戒禁取是什么呢？</w:t>
      </w:r>
    </w:p>
    <w:p>
      <w:r>
        <w:rPr>
          <w:b w:val="0"/>
        </w:rPr>
        <w:t>[00:38:40.300] 啊？对，我觉得这个入出息，我们就是要管他。这就是一种戒禁取，我不控制它，那怎么行呢？它就是一种戒禁取。而这个见取呢，就特别指那种断灭见的那个三种啊，虚无见、无作见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有爱呢就是这个希望，他这个狭义上来讲，有爱是对什么？这个生命的执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爱。</w:t>
      </w:r>
    </w:p>
    <w:p>
      <w:r>
        <w:rPr>
          <w:b/>
        </w:rPr>
        <w:t>【五】无明爱取与果报的关系：业缘、亲依止缘、随眠烦恼</w:t>
      </w:r>
    </w:p>
    <w:p>
      <w:r>
        <w:rPr>
          <w:b w:val="0"/>
        </w:rPr>
        <w:t>[00:15:05.120] 啊，无明爱取，这是烦恼对吧。这是烦恼。行和业呢，它是行结束了，留下一个业。啊，感果的时候，其实是这个业赶过来的，对吧？啊，这个业成熟了，导致识名色六入触受生起啊，那。好，那接下来呢，因为这个受起来呢，我们就对他要采取行动啊，对吧？那采取行动的时候呢，这个的无明爱取跟这个无明爱取它就会产生关联。啊？那这个业过去的业导致识名色六入处升起呢，我们称为叫业缘。哦。而过去的无明爱取。</w:t>
      </w:r>
    </w:p>
    <w:p>
      <w:r>
        <w:rPr>
          <w:b w:val="0"/>
        </w:rPr>
        <w:t>[00:15:52.760] 对这个无明爱取产生作用呢，我们叫做亲依止缘。叫亲依止缘。那这个也就是说，用我们另外一个语言来讲，就是随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我们叫心理余势啊，也称为叫心理余势啊。用现代语言来讲就心理余势。心理余势里面有六种啊，其中有一个就叫随眠烦恼啊。那么随眠烦恼对现在的烦恼，它起作用是以亲依止缘的原理援助它。</w:t>
      </w:r>
    </w:p>
    <w:p>
      <w:r>
        <w:rPr>
          <w:b w:val="0"/>
        </w:rPr>
        <w:t>[00:17:05.480] 啊，在我们这个亲依止缘的其中一个。前前诸不善法对后后诸不善法以亲之愿为缘啊，或者前前诸无记法对后后诸无记法以亲依止缘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明爱取。啊？那。这个。不善心生起来的时候呢，它除了根本无明以外呢，还有一个啊明确的见解错误的见解在里面。而这个善的兴起来呢，他的无明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明是什么呢？认为有一个我。可以证我涅槃，有一个我存在就是无明呢。啊，渴爱。我断除烦恼的这样的一种啊，修行状态就是爱了啊。啊，执取，我要去修行，断除烦恼，这是取了。</w:t>
      </w:r>
    </w:p>
    <w:p>
      <w:r>
        <w:rPr>
          <w:b w:val="0"/>
        </w:rPr>
        <w:t>[00:45:53.405] 然后以此的力量，你去做这个布施，这是行呢。那布施的业留下来就叫业有哦。</w:t>
      </w:r>
    </w:p>
    <w:p>
      <w:r>
        <w:rPr>
          <w:b w:val="0"/>
        </w:rPr>
        <w:t>[00:46:01.660] 啊，那就是这样一个逻辑啊，那如果你这样的业在你临终的时候成熟呢？啊，很显然你的心里面呢，啊，你你是一个布施的心对吧。一个布施的心呢，它很明显就有无贪。对吧？他也无贪，然后他思维的业果他就有慧，他有那个慧心所啊，所以然后你欢喜地做布施就有业有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那么。四圣谛呢？我们学习到苦圣谛、苦集圣谛，那苦灭圣谛，佛陀怎么说呢？啊，所以，诸比库，何谓苦灭圣谛？那就是此爱欲的完全消逝无余舍离与。清除啊，嗯，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啊，</w:t>
      </w:r>
    </w:p>
    <w:p>
      <w:r>
        <w:rPr>
          <w:b w:val="0"/>
        </w:rPr>
        <w:t>[00:04:58.400] 那其实在这文当中谈到的就是内六处和外六处。这个十二处啊，那十二处呢，换一句话来讲，就是五蕴或者究竟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道智。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处经佛陀所教导的诗啊，这个道的前行啊，也是他主要是讲世间道。那世间道呢？世间道我们要在世间道上面对这个啊，由十二处所生起的这个爱欲呢，要对这个在世间的层面上去消除它去舍离它去去除它，那就还是要按照世间的角度来啊。但是要终极的去除呢，就是只有一个就是当涅槃现前的入流道生起，取涅槃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意或阿拉汉道灭除的时候呢，我们也可以说在十二处里的爱欲已经被灭除了。啊，所以因此呢，佛陀说在世间眼根是可爱可喜的，就在这里，舍弃爱欲，灭除爱欲。阿拉汉道就是彻底的灭除爱欲啊，那么，不只是在（内）六处的爱欲被灭除，在（外）六处的爱欲也同样被灭除啊。因此呢，</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圣八支</w:t>
            </w:r>
          </w:p>
        </w:tc>
        <w:tc>
          <w:tcPr>
            <w:tcW w:type="dxa" w:w="3213"/>
            <w:shd w:val="clear" w:fill="1F3864"/>
          </w:tcPr>
          <w:p>
            <w:r>
              <w:rPr>
                <w:sz w:val="18"/>
              </w:rPr>
            </w:r>
            <w:r>
              <w:rPr>
                <w:b w:val="0"/>
                <w:color w:val="FFFFFF"/>
                <w:sz w:val="18"/>
              </w:rPr>
              <w:t>一句话理解</w:t>
            </w:r>
          </w:p>
        </w:tc>
        <w:tc>
          <w:tcPr>
            <w:tcW w:type="dxa" w:w="3213"/>
            <w:shd w:val="clear" w:fill="1F3864"/>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c>
          <w:tcPr>
            <w:tcW w:type="dxa" w:w="1928"/>
            <w:shd w:val="clear" w:fill="1F3864"/>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：这个"想要"背后，有没有一个"见解"？（"他应该……""有本事就该……""我这样的人不该被这样对待"）——这就接近"我语取／见取"。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。看见"我语取"（把五蕴当成我）的那一瞬，就已经在松动它。至于四取（欲取、见取、戒禁取、我语取）与二十种萨迦耶见的细致分类，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蕴 \ 观待</w:t>
            </w:r>
          </w:p>
        </w:tc>
        <w:tc>
          <w:tcPr>
            <w:tcW w:type="dxa" w:w="1928"/>
            <w:shd w:val="clear" w:fill="1F3864"/>
          </w:tcPr>
          <w:p>
            <w:r>
              <w:rPr>
                <w:sz w:val="18"/>
              </w:rPr>
            </w:r>
            <w:r>
              <w:rPr>
                <w:b w:val="0"/>
                <w:color w:val="FFFFFF"/>
                <w:sz w:val="18"/>
              </w:rPr>
              <w:t>是我</w:t>
            </w:r>
          </w:p>
        </w:tc>
        <w:tc>
          <w:tcPr>
            <w:tcW w:type="dxa" w:w="1928"/>
            <w:shd w:val="clear" w:fill="1F3864"/>
          </w:tcPr>
          <w:p>
            <w:r>
              <w:rPr>
                <w:sz w:val="18"/>
              </w:rPr>
            </w:r>
            <w:r>
              <w:rPr>
                <w:b w:val="0"/>
                <w:color w:val="FFFFFF"/>
                <w:sz w:val="18"/>
              </w:rPr>
              <w:t>我拥有</w:t>
            </w:r>
          </w:p>
        </w:tc>
        <w:tc>
          <w:tcPr>
            <w:tcW w:type="dxa" w:w="1928"/>
            <w:shd w:val="clear" w:fill="1F3864"/>
          </w:tcPr>
          <w:p>
            <w:r>
              <w:rPr>
                <w:sz w:val="18"/>
              </w:rPr>
            </w:r>
            <w:r>
              <w:rPr>
                <w:b w:val="0"/>
                <w:color w:val="FFFFFF"/>
                <w:sz w:val="18"/>
              </w:rPr>
              <w:t>在我中</w:t>
            </w:r>
          </w:p>
        </w:tc>
        <w:tc>
          <w:tcPr>
            <w:tcW w:type="dxa" w:w="1928"/>
            <w:shd w:val="clear" w:fill="1F3864"/>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r>
        <w:rPr>
          <w:b w:val="0"/>
        </w:rPr>
        <w:t>&lt;!--/EXT_READ--&gt;</w:t>
      </w:r>
    </w:p>
    <w:p>
      <w:r>
        <w:rPr>
          <w:b w:val="0"/>
        </w:rPr>
        <w:t>&lt;!--W_LEAD--&gt;</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r>
        <w:rPr>
          <w:b w:val="0"/>
        </w:rPr>
        <w:t>&lt;!--/EXT_READ--&gt;</w:t>
      </w:r>
    </w:p>
    <w:p>
      <w:r>
        <w:rPr>
          <w:b w:val="0"/>
        </w:rPr>
        <w:t>&lt;!--W_LEAD--&gt;</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val="0"/>
        </w:rPr>
        <w:t>&lt;!--/W_LEAD--&gt;</w:t>
      </w:r>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r>
        <w:rPr>
          <w:b w:val="0"/>
        </w:rPr>
        <w:t>&lt;!--EXT_READ--&gt;</w:t>
      </w:r>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《小问答经讲记》04-古源尊者-20251104（课件）：![拼版总图·《小问答经讲记》04-古源尊者-20251104（课件）](课件原图/拼版_07905b70.jpg)</w:t>
      </w:r>
    </w:p>
    <w:p>
      <w:pPr>
        <w:pStyle w:val="ListBullet"/>
      </w:pPr>
      <w:r>
        <w:rPr>
          <w:b w:val="0"/>
        </w:rPr>
        <w:t>《小问答经讲记》06-古源尊者-20251106（课件）：![拼版总图·《小问答经讲记》06-古源尊者-20251106（课件）](课件原图/拼版_a31c5493.jpg)</w:t>
      </w:r>
    </w:p>
    <w:p>
      <w:pPr>
        <w:pStyle w:val="ListBullet"/>
      </w:pPr>
      <w:r>
        <w:rPr>
          <w:b w:val="0"/>
        </w:rPr>
        <w:t>《小问答经讲记》07-古源尊者-20251107（课件）：![拼版总图·《小问答经讲记》07-古源尊者-20251107（课件）](课件原图/拼版_3567ac68.jpg)</w:t>
      </w:r>
    </w:p>
    <w:p>
      <w:pPr>
        <w:pStyle w:val="ListBullet"/>
      </w:pPr>
      <w:r>
        <w:rPr>
          <w:b w:val="0"/>
        </w:rPr>
        <w:t>《第141讲-业的运作2（共修版）》：![拼版总图·《第141讲-业的运作2（共修版）》](课件原图/拼版_8379b441.jpg)</w:t>
      </w:r>
    </w:p>
    <w:p>
      <w:r>
        <w:rPr>
          <w:b/>
        </w:rPr>
        <w:t>图形页（目视定位所得）</w:t>
      </w:r>
    </w:p>
    <w:p>
      <w:pPr>
        <w:pStyle w:val="ListBullet"/>
      </w:pPr>
      <w:r>
        <w:rPr>
          <w:b w:val="0"/>
        </w:rPr>
        <w:t>《小问答经讲记》04-古源尊者-20251104（课件）第6页（流程图·十二因缘轮转（未来之根））：![课件原图·《小问答经讲记》04-古源尊者-20251104（课件）·第6页](课件原图/课件原图_07905b70_p06.jpg)</w:t>
      </w:r>
    </w:p>
    <w:p>
      <w:pPr>
        <w:pStyle w:val="ListBullet"/>
      </w:pPr>
      <w:r>
        <w:rPr>
          <w:b w:val="0"/>
        </w:rPr>
        <w:t>《小问答经讲记》04-古源尊者-20251104（课件）第7页（结构图·烦恼轮转·业轮转·果报轮转）：![课件原图·《小问答经讲记》04-古源尊者-20251104（课件）·第7页](课件原图/课件原图_07905b70_p07.jpg)</w:t>
      </w:r>
    </w:p>
    <w:p>
      <w:pPr>
        <w:pStyle w:val="ListBullet"/>
      </w:pPr>
      <w:r>
        <w:rPr>
          <w:b w:val="0"/>
        </w:rPr>
        <w:t>《小问答经讲记》06-古源尊者-20251106（课件）第4页（结构图·二十种萨迦耶见（环形图））：![课件原图·《小问答经讲记》06-古源尊者-20251106（课件）·第4页](课件原图/课件原图_a31c5493_p04.jpg)</w:t>
      </w:r>
    </w:p>
    <w:p>
      <w:pPr>
        <w:pStyle w:val="ListBullet"/>
      </w:pPr>
      <w:r>
        <w:rPr>
          <w:b w:val="0"/>
        </w:rPr>
        <w:t>《小问答经讲记》07-古源尊者-20251107（课件）第3页（结构图·五蕴与萨迦耶见（环形图））：![课件原图·《小问答经讲记》07-古源尊者-20251107（课件）·第3页](课件原图/课件原图_3567ac68_p03.jpg)</w:t>
      </w:r>
    </w:p>
    <w:p>
      <w:pPr>
        <w:pStyle w:val="ListBullet"/>
      </w:pPr>
      <w:r>
        <w:rPr>
          <w:b w:val="0"/>
        </w:rPr>
        <w:t>《小问答经讲记》07-古源尊者-20251107（课件）第4页（插画·渴爱牵犬绕五蕴（水墨插画））：![课件原图·《小问答经讲记》07-古源尊者-20251107（课件）·第4页](课件原图/课件原图_3567ac68_p04.jpg)</w:t>
      </w:r>
    </w:p>
    <w:p>
      <w:pPr>
        <w:pStyle w:val="ListBullet"/>
      </w:pPr>
      <w:r>
        <w:rPr>
          <w:b w:val="0"/>
        </w:rPr>
        <w:t>《第141讲-业的运作2（共修版）》第1页（结构图·不善心分类）：![课件原图·《第141讲-业的运作2（共修版）》·第1页](课件原图/课件原图_8379b441_p01.jpg)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