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第4周：集圣谛·无明与苦集的生活运用（学员版）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E5631"/>
          <w:sz w:val="24"/>
        </w:rPr>
        <w:t>原文材料①：四漏之无明与三颠倒——无明的定义、形成、表现与断除（《〈摄集〉汇总讲义》节选）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E5631"/>
          <w:sz w:val="24"/>
        </w:rPr>
        <w:t>原文材料②：无明缘行——无明的定义、遮蔽义与三种业行、烦恼轮转链（第9讲共修版课件节选）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E5631"/>
          <w:sz w:val="24"/>
        </w:rPr>
        <w:t>原文材料③：集谛、五因与十二缘起链——缘起段（《如来禅修学体系05·缘起》音声转写节选）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E5631"/>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E5631"/>
          <w:sz w:val="28"/>
        </w:rPr>
        <w:t>💬 第二轮分享（10 min）</w:t>
      </w: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E5631"/>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步骤</w:t>
            </w:r>
          </w:p>
        </w:tc>
        <w:tc>
          <w:tcPr>
            <w:tcW w:type="dxa" w:w="3213"/>
            <w:shd w:val="clear" w:color="auto" w:fill="1E5631"/>
          </w:tcPr>
          <w:p>
            <w:r/>
            <w:r>
              <w:rPr>
                <w:rFonts w:ascii="微软雅黑" w:hAnsi="微软雅黑" w:eastAsia="微软雅黑"/>
                <w:b w:val="0"/>
                <w:i w:val="0"/>
                <w:color w:val="FFFFFF"/>
                <w:sz w:val="20"/>
              </w:rPr>
              <w:t>案例（材料②那位同学）</w:t>
            </w:r>
          </w:p>
        </w:tc>
        <w:tc>
          <w:tcPr>
            <w:tcW w:type="dxa" w:w="3213"/>
            <w:shd w:val="clear" w:color="auto" w:fill="1E5631"/>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常见误解</w:t>
            </w:r>
          </w:p>
        </w:tc>
        <w:tc>
          <w:tcPr>
            <w:tcW w:type="dxa" w:w="4819"/>
            <w:shd w:val="clear" w:color="auto" w:fill="1E5631"/>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