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第5周：以「邪见／思察」为伪装的摄取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看了会喊叫的自欺：贪，借着「厌恶想」和「禅悦」说服我们；瞋，借着「厌恶」和「精进」的样子骗过我们；痴，以「我很平静」的样子让我们把麻木当舍、把断片当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这一周我们遇到最狡猾的一位：</w:t>
      </w:r>
      <w:r>
        <w:rPr>
          <w:rFonts w:ascii="Times New Roman" w:hAnsi="Times New Roman" w:eastAsia="宋体"/>
          <w:b/>
          <w:color w:val="222222"/>
          <w:sz w:val="20"/>
        </w:rPr>
        <w:t>邪见</w:t>
      </w:r>
      <w:r>
        <w:rPr>
          <w:rFonts w:ascii="Times New Roman" w:hAnsi="Times New Roman" w:eastAsia="宋体"/>
          <w:b w:val="0"/>
          <w:color w:val="222222"/>
          <w:sz w:val="20"/>
        </w:rPr>
        <w:t>。它不像贪那样喊，不像瞋那样刺，不像痴那样钝——</w:t>
      </w:r>
      <w:r>
        <w:rPr>
          <w:rFonts w:ascii="Times New Roman" w:hAnsi="Times New Roman" w:eastAsia="宋体"/>
          <w:b/>
          <w:color w:val="222222"/>
          <w:sz w:val="20"/>
        </w:rPr>
        <w:t>它会讲道理</w:t>
      </w:r>
      <w:r>
        <w:rPr>
          <w:rFonts w:ascii="Times New Roman" w:hAnsi="Times New Roman" w:eastAsia="宋体"/>
          <w:b w:val="0"/>
          <w:color w:val="222222"/>
          <w:sz w:val="20"/>
        </w:rPr>
        <w:t>。它不反对你认真思察，它正希望你认真思察；它只是悄悄把「与正见相似的理由」塞进你的手里，让你以为自己已经想清楚、思察到位、如理作意了。经典里对这一种自欺的说法只有一句：</w:t>
      </w:r>
      <w:r>
        <w:rPr>
          <w:rFonts w:ascii="Times New Roman" w:hAnsi="Times New Roman" w:eastAsia="宋体"/>
          <w:b/>
          <w:color w:val="222222"/>
          <w:sz w:val="20"/>
        </w:rPr>
        <w:t>「邪见能以思察为借口，通过摄取相似因来欺骗。」</w:t>
      </w:r>
      <w:r>
        <w:rPr>
          <w:rFonts w:ascii="Times New Roman" w:hAnsi="Times New Roman" w:eastAsia="宋体"/>
          <w:b w:val="0"/>
          <w:color w:val="222222"/>
          <w:sz w:val="20"/>
        </w:rPr>
        <w:t>本周我们就来拆这一句。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附带我们还走一条很特别的支线：</w:t>
      </w:r>
      <w:r>
        <w:rPr>
          <w:rFonts w:ascii="Times New Roman" w:hAnsi="Times New Roman" w:eastAsia="宋体"/>
          <w:b/>
          <w:color w:val="222222"/>
          <w:sz w:val="20"/>
        </w:rPr>
        <w:t>同一个「相似外相」的机制，会让我们把「冷漠」当成「离染」</w:t>
      </w:r>
      <w:r>
        <w:rPr>
          <w:rFonts w:ascii="Times New Roman" w:hAnsi="Times New Roman" w:eastAsia="宋体"/>
          <w:b w:val="0"/>
          <w:color w:val="222222"/>
          <w:sz w:val="20"/>
        </w:rPr>
        <w:t>——「那是他的业，我不管才是修行」「我说话难听是因为我不虚伪」。它听上去多么「有道理」啊。可讲者一句就把它照破了：</w:t>
      </w:r>
      <w:r>
        <w:rPr>
          <w:rFonts w:ascii="Times New Roman" w:hAnsi="Times New Roman" w:eastAsia="宋体"/>
          <w:b/>
          <w:color w:val="222222"/>
          <w:sz w:val="20"/>
        </w:rPr>
        <w:t>「离染是把心从黏着中拔出来，而不是把心从关怀中关掉。」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。如果你在读材料时发现「原来我一直在用『我在思察』替自己的结论护航」，请记得：这几乎是每个修学者都走过的路，它很常见。</w:t>
      </w:r>
      <w:r>
        <w:rPr>
          <w:rFonts w:ascii="Times New Roman" w:hAnsi="Times New Roman" w:eastAsia="宋体"/>
          <w:b/>
          <w:color w:val="222222"/>
          <w:sz w:val="20"/>
        </w:rPr>
        <w:t>看见它，不是失败，是正见开始起作用</w:t>
      </w:r>
      <w:r>
        <w:rPr>
          <w:rFonts w:ascii="Times New Roman" w:hAnsi="Times New Roman" w:eastAsia="宋体"/>
          <w:b w:val="0"/>
          <w:color w:val="222222"/>
          <w:sz w:val="20"/>
        </w:rPr>
        <w:t>——觉察本身，就是正见之路。带着这份温和的诚实，我们一起读。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思察（vīmaṃsā）本身是善法，为什么能成为邪见的门？「相似因（patirūpaka）」相似在哪里、为什么相似就够用了？「脱离正见的五种欺骗机制」分别长什么样？为什么「探究深奥义理」也会成为一种欺骗？「因为我想不到，所以它不存在」错在哪一环？「把冷漠当离染」与「把离染当冷漠」怎样一眼分开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《邪见以「思察」为借口：相似因、五种机制与「我想不到」》（8周版第5周·朗读学习资料，约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3,600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①简答题：请用自己的话写出「相似因（patirūpaka）」的意思，并举一个自己生活里的例子——我当时以为的因是什么？后来发现真正的因是什么？②实践题：本周每天挑一件事（一件就好），在形成结论之前先问自己一句：</w:t>
            </w:r>
            <w:r>
              <w:rPr>
                <w:rFonts w:ascii="Times New Roman" w:hAnsi="Times New Roman" w:eastAsia="宋体"/>
                <w:b/>
                <w:sz w:val="19"/>
              </w:rPr>
              <w:t>「我是在看事实，还是在为我已经想要的结论找理由？」</w:t>
            </w:r>
            <w:r>
              <w:rPr>
                <w:rFonts w:ascii="Times New Roman" w:hAnsi="Times New Roman" w:eastAsia="宋体"/>
                <w:b w:val="0"/>
                <w:sz w:val="19"/>
              </w:rPr>
              <w:t>记录「我今天认出几次」。③观察题：从共读的五类错认中（逻辑推理当亲证真理／幸存者偏差当成功学／贴标签当看人准／投机取巧当灵活变通），挑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的一条，写三行：我通常在什么情况下这样？当时那个「相似因」长什么样？如果不那样推，我可以怎样如理作意？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思察（vīmaṃsā）看似审慎，实则摄取「相似因」（patirūpaka）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①探究深奥义理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错在不从根源（无常苦无我）如实观照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相似，就够用了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②因智慧不足而错认因果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能看见自己的相似因，正见已在起作用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脱离正见的五种欺骗机制：探究深奥义理／因智慧不足而错认因果／执取违背佛法的结语／固守邪见如真理／考察异化为颠倒认知。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第九种自欺：邪见以「思察」为借口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思察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（vīmaṃsā）看似审慎，实则摄取「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」（patirūpaka）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二、脱离正见的五种欺骗机制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①探究深奥义理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②因智慧不足而错认因果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③执取违背佛法的结语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④固守邪见如真理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⑤考察异化为</w:t>
      </w:r>
      <w:r>
        <w:rPr>
          <w:rFonts w:ascii="Times New Roman" w:hAnsi="Times New Roman" w:eastAsia="宋体"/>
          <w:b/>
          <w:color w:val="333333"/>
          <w:sz w:val="20"/>
        </w:rPr>
        <w:t>颠倒认知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五类生活错认＋经文引证（《相应部》四八相应四〇经／《沙门果经》）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「因为我想不到，所以它不存在」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错在</w:t>
      </w:r>
      <w:r>
        <w:rPr>
          <w:rFonts w:ascii="Times New Roman" w:hAnsi="Times New Roman" w:eastAsia="宋体"/>
          <w:b/>
          <w:color w:val="333333"/>
          <w:sz w:val="20"/>
        </w:rPr>
        <w:t>不从根源（无常苦无我）如实观照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能看见自己的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正见已在起作用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第九种自欺：邪见能以「思察」（vīmaṃsā）为借口，通过摄取「相似因」（patirūpaka）来欺骗——</w:t>
      </w:r>
      <w:r>
        <w:rPr>
          <w:rFonts w:ascii="Times New Roman" w:hAnsi="Times New Roman" w:eastAsia="宋体"/>
          <w:b/>
          <w:sz w:val="21"/>
        </w:rPr>
        <w:t>相似，就够用了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脱离正见的五种欺骗机制</w:t>
      </w:r>
      <w:r>
        <w:rPr>
          <w:rFonts w:ascii="Times New Roman" w:hAnsi="Times New Roman" w:eastAsia="宋体"/>
          <w:b w:val="0"/>
          <w:sz w:val="21"/>
        </w:rPr>
        <w:t>：探究深奥义理／因智慧不足而错认因果／执取违背佛法的结语／固守邪见如真理／考察异化为颠倒认知。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「因为我想不到，所以它不存在」——错在不从根源（无常苦无我）如实观照；能看见自己的相似因，正见已在起作用。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各位法友，本周我们拆的是「邪见」这一站——它不像贪那样喊、不像瞋那样刺，它会</w:t>
      </w:r>
      <w:r>
        <w:rPr>
          <w:rFonts w:ascii="Times New Roman" w:hAnsi="Times New Roman" w:eastAsia="宋体"/>
          <w:b/>
          <w:color w:val="222222"/>
          <w:sz w:val="20"/>
        </w:rPr>
        <w:t>讲道理</w:t>
      </w:r>
      <w:r>
        <w:rPr>
          <w:rFonts w:ascii="Times New Roman" w:hAnsi="Times New Roman" w:eastAsia="宋体"/>
          <w:b w:val="0"/>
          <w:color w:val="222222"/>
          <w:sz w:val="20"/>
        </w:rPr>
        <w:t>：以「我在如理思察」为门，把「与正见相似的理由」当成正见喂给我们。请先把两句话记在心里：第一，</w:t>
      </w:r>
      <w:r>
        <w:rPr>
          <w:rFonts w:ascii="Times New Roman" w:hAnsi="Times New Roman" w:eastAsia="宋体"/>
          <w:b/>
          <w:color w:val="222222"/>
          <w:sz w:val="20"/>
        </w:rPr>
        <w:t>我们今天是来学分辨力的（如理思察／自圆其说的邪见），不是来抓谁的知见不正</w:t>
      </w:r>
      <w:r>
        <w:rPr>
          <w:rFonts w:ascii="Times New Roman" w:hAnsi="Times New Roman" w:eastAsia="宋体"/>
          <w:b w:val="0"/>
          <w:color w:val="222222"/>
          <w:sz w:val="20"/>
        </w:rPr>
        <w:t>；第二，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自我否定——能看见自己的相似因，那一刻正见已经在起作用，觉察本身即正见之路</w:t>
      </w:r>
      <w:r>
        <w:rPr>
          <w:rFonts w:ascii="Times New Roman" w:hAnsi="Times New Roman" w:eastAsia="宋体"/>
          <w:b w:val="0"/>
          <w:color w:val="222222"/>
          <w:sz w:val="20"/>
        </w:rPr>
        <w:t>。分辨的第一个对象，永远是自己。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你的心里有没有正在「讲道理」？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也许你正在想「今天这个主题是什么意思」「我是不是也有这个问题」「刚才那句话说得对不对」。没关系，不用赶走它——只要在心里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：「哦，我在推想。」然后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这就是本周我们要练的那一分「思察配正见」。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让我与在场的每一位法友，都带着一份温和而诚实的心，来认识「相似」的伪装；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愿我们思察时，有正见为眼目；愿我们看见时，对自己不生瞋心。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：说说看：你有没有过「越想越有道理，其实越想越偏」的经历？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原文材料①：★核心·《邪见以「思察」为借口》相似因·五种机制·「我想不到」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：《邪见以「思察」为借口：相似因、五种机制与「我想不到」》（8周版第5周·朗读学习资料）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邪见以「思察」为借口：相似因、五种机制与「我想不到」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篇，我们认识了自欺，也看清了贪、瞋、掉举、昏沉、痴、疑、慢这一整套伪装。这一篇，我们要面对一个更根本的对手——邪见。因为前面那些伪装，说到底还都站在「正见」这个前提之下；而邪见，是直接把「正见」本身给换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它的伪装方式很特别：它不吵不闹，反而装作一副很审慎、很讲道理的样子——这就是「思察」。这一篇，我们来看邪见是怎么借着思察来骗人的。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一、第九种自欺：邪见以「思察」为借口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三十八种欺骗里的第九种，句式是这样的：「Vīmamsāmukhena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hetupatirūpakapariggahena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micchāditthi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yujjati.」——邪见，能以「思察」为借口，通过摄取「相似因」来欺骗。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拆开看这三个词：micchādiṭṭhi，就是「邪见」，错误的见解；vīmaṃsā，就是「思察」，也就是考察、审择、推理；hetupatirūpaka，就是「相似因」——一个看起来像理由、像原因，其实并不是真正理由的东西。整句话合起来：邪见打着「我在审慎思考、我要追根究底」的旗号，去抓取那些「相似因」，然后堂而皇之地把自己变成了「真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能骗过我们？还是那四个字：相似，就够用了。思察本身是好事，审慎本身是美德；邪见不需要冒充一个「坏东西」，它只要冒充一个「很会思考的人」就够了。你以为你在深究，其实你在钻牛角尖；你以为你在求真，其实你在给一个先入为主的结论找证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关于「相似因」的分辨：真正的因，经得起追问——你顺着它往下追，它会把你带向「无常、苦、无我」；而相似因，是经不起追问的——你一追，它要么原地打转，要么把你引向一个更舒服、更符合你期待的地方。所以，辨识相似因有一个笨办法，就是问自己一句：「我这么想，是不是因为我希望它是这样？」如果答案是「是」，那多半就是相似因在作怪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邪见这个心所是这样的：它的特相，是「错误的见解」；它的运作，是在对究竟法作意时，错误地把无常的看作常、把苦的看作乐、把无我的看作我、把不净的看作净。所以你看，邪见的根，就扎在「常、乐、我、净」这四个颠倒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这也说明：邪见并不总是「知道得少」，它常常是「知道得多、却拧了方向」。一个不懂道理的人，反而可能老老实实；一个懂很多道理的人，才最容易把自己的推理当成真理。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点：邪见和「痴」不一样。痴（无明）是心识的染污状态，是「不知道、不清楚」；而邪见是「知道错了的、并且当成对的」——它是一种主动的、有主张的错误见解。所以邪见比痴更硬、更难放：痴是糊涂，邪见是固执。它常常表现为两类极端：一类是「常见」，认为有一个恒常不变的「我」或灵魂；一类是「断见」，认为人死如灯灭、没有因果、没有来世。再往下，还有各种「戒禁取见」——把某些无意义的苦行、禁戒，当成能导向解脱的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为害甚大，是因为它总是和贪根心黏在一起。一个人若执持邪见，「不想见圣者、不想听正法」的心就会随之而来——因为圣者和正法，恰恰是要来戳破他的邪见的。所以，邪见会让人慢慢地把能救自己的东西，统统挡在门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更日常的场景：一个人学了很多教理，能引经据典、讲得头头是道，可他的「学」，从头到尾都是在收集「支持我原本看法的材料」。凡是合他意的，他就记下；凡是不合他意的，他就跳过，或者找个说法绕过去。这就是邪见最舒服的栖身之所——它不需要你无知，它甚至喜欢你有学问。学问越深、辞藻越华丽，那个「相似因」就越像真的。所以，要拿经典去检验自己的看法，而不是拿自己的看法去挑经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二、脱离正见的五种欺骗机制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归到根上，邪见的欺骗，就是「脱离正见的考察」。它主要有五种机制，一个一个看：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探究深奥义理。这是听起来最正当的一种——「我想把道理搞明白」。可如果脱离正见，越是去探究那些深奥的，越容易在概念的迷宫里绕圈：用一套又一套的说法，把自己绕进去，最后绕得头昏脑涨，却离实相越来越远。深奥，不等于深刻；想得多，不等于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因智慧不足而错认因果。智慧不够，看不到事件背后的多重因缘，就会用简单的因果去套：「我做了这个，所以一定有那个结果」「他失败了，一定是因为他不虔诚」。可因果是极其复杂的，远不是「一因一果」的直线。因果一旦被错认，人就被自己的推论牵着走，还自以为很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执取违背佛法的结语。自己也思考了一番，得出的结论却和佛法相反，可因为那是「我自己想出来的」，就格外珍惜，舍不得放下。这是「我见」在起作用——不是道理对不对的问题，而是「这是我想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第四，固守邪见如真理。到了这一步，邪见已经不只是「一个看法」，而是「我的真理」——谁碰它，就等于碰「我」。于是真理不可讨论，只能被捍卫。这时候，你已经不再思考了，你只是在防守。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第五，考察异化为颠倒认知。最要命的一种：本来「考察」是为了看清真相，结果考察着考察着，整个认知都颠倒过来了——黑的看成白的，把束缚看成自由，把烦恼看成功德。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其实是一条越滑越深的坡：从「我只是想探究」开始，到「我错认了因果」，到「我抓着一个相反的结语」，到「我把它当成真理来捍卫」，最后到「我整个认知都颠倒了」。起点不过是一点好奇心、一点自以为是，终点却是整个世界观的反转。正因为它是渐进的，所以才难防——你每走一小步，都觉得自己很理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这五种机制，落到日常生活里，就是五类典型的错认。我们一类一类看：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第一类，出家生活：把「逻辑推理」当成「亲证真理」——最典型的一句话就是「因为我想不到，所以它不存在」。你想不到，只说明你的想象力有限，并不说明它不存在；可邪见会把它变一个「证明」。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第二类，在家生活：把「幸存者偏差」当成「成功学」——「某某也是这么做的，他发财了，我也要那样做，就一定能发财」。你只看到活下来的那一个，没看到倒下的一千个。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第三类，人际关系：把「贴标签」当成「看人准」——「他这么做，肯定是因为针对我」。一句话，就把一个复杂的人，钉成了一个标签。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第四类，做事与工作：把「投机取巧」当成「灵活变通」——「老实人吃亏，走捷径才是聪明」。用一句「聪明」的包装，掩盖了贪与侥幸。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类，也是最深的一类，触动与反思：盲人摸象，与火轮。这个譬喻很妙——「你眼中那个旋转的圆圈，其实只是一个快速移动的火点」。我们的很多「真理」，不过是一个转得太快、看不清的火点罢了。盲人摸象，人人摸到的都是真的（那确实是一根柱子、一条绳子），可人人摸到的又都不是全象。邪见，往往就长在「我摸到的这一部分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要留意的是，这五类错认，穿的都是「我很会判断」的外衣：逻辑推理、成功经验、看人准、灵活变通、反思深刻——听起来都是能力，可一旦脱离正见，能力就成了邪见的帮凶。能力越强，偏得越远。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个经典的引证，值得一并记住。《相应部》四八相应四〇经里，讲到一位比库从「喜的褪去」进入第三禅，在那里，已生起的「乐根」无残余地被灭——他清楚地「知道乐根的灭」，并且为了那个目的而集中心。《沙门果经》里则描述：比库离喜而住于舍，念与正知，以身受乐，成就第三禅而住；此身被离喜之乐所浸润、流遍、充满、遍布，没有一处不被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处经文放在这里，是要说明一件事：真正的知识，是「亲证」出来的——「知道乐根的灭」是亲证，不是推理。而邪见所依托的，永远只是「相似」：一个像理由的理由，一个像证据的证据。它们之间的差别，就是「真的看见了」和「想当然以为看见了」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两处经文都出现了「第三禅」。为什么反复提第三禅？因为第三禅是「乐」最微细、最容易被误认的地方——那里的乐，不需要靠五欲，不需要靠推理，纯粹是「离喜之乐」。一个人如果在禅修里体会到一点相似的「轻安」，就很容易以为自己「证到第三禅了」——这正是一个活生生的「相似因」。所以经文讲「知道乐根的灭」，讲的是一种清清楚楚的如实知：乐生起了，知道它生起；乐灭了，知道它灭了。不是猜，是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三、「因为我想不到，所以它不存在」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前面那句「因为我想不到，所以它不存在」，值得单独拿出来说。因为它是邪见最精致、也最隐蔽的一种形式——它把「我的思考」，当成了「世界的边界」。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错在哪里？错在「不从根源如实观照」。什么叫从根源观照？就是从「无常、苦、无我」这三个根上去看。任何法，你去追问它的根源，都逃不过这三相：它是无常的——会生会灭；它是苦的——逼迫、不圆满；它是无我的——没有一个独立、恒常、可主宰的「我」或「实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因为我想不到，所以它不存在」，恰恰是把「我的推理」抬到了根源的位置上：仿佛只要我的逻辑推不出它，它就真不存在。可逻辑推不出的东西太多了——你推不出明天的天气，可明天照样来；你推不出别人心里的念头，可那个念头照样在动。可见，「我想不到」根本不是「它不存在」的理由，它只是一个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这样的例子很多：「我没亲眼见过前世，所以三世因果是假的」——可你没见过的东西太多了，你的眼睛并不是世界的标尺；「我打坐三天没见到光，所以这个法门没用」——可你才坐了三天。邪见最擅长的，就是用一次有限的体验，去下一个无限的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细一点说，这里犯的是一个「越界」的错：把「认知的边界」当成了「存在的边界」。我感知不到、我想象不出——这两句话说的是「我」的能力有限；而「它不存在」——这句话说的是「世界」的实情。从「我」的能力，推不出「世界」的实情。这中间缺的那一步，就是邪见偷偷塞进去的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说到底，「我想不到」这句话本身没错——错的是从它推出的那句「所以它不存在」。承认自己想不到，是谦卑；宣称「所以它不存在」，是僭越。前者是智慧的开始，后者是邪见的一半。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态度是什么？是承认「我不知道」的诚实。佛陀讲「无常、苦、无我」，不是让我们用推理去证明它，而是让我们用观照去看它——去看这个身体、这个感受、这个念头，是不是真的在刹那生灭，是不是真的逼迫不圆满，是不是真的找不到一个「我」。看清楚了，才算知道；光想，是想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，有一个很鼓舞人的地方：能看见自己的「相似因」，正见其实已经在起作用了。为什么？因为能看见「我刚才那个理由，其实站不住脚」，就说明你的心已经在往「无常、苦、无我」的方向看了，说明你没有被那个相似因完全骗住。所以，破除邪见的第一步，不是要求自己想得更深、更聪明，而是学会「如实观照」——回到根源看，而不是停在概念上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换句话说，问题从来不是「你想得不够多」，而是「你看得不够真」。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邪见最怕的，不是被人驳倒，而是被人看见。一个邪见，只要还藏在「我在思考」的阴影里，它就比谁都安全；可一旦被拎到正见的光下——和「无常、苦、无我」一对照——它常常自己就站不住了。所以，别急着赢过别人，先赢过那个「我很会想」的自己的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下一篇，我们继续看：如果一个人离了染——却缺乏正见，会落入什么样的陷阱；以及当「我慢」穿上「我在修行」这件衣服时，又该怎么识破。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若有人的分享让你想起自己，先在心里记下，等第二、三轮再说——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：不说「你这就是邪见」「你这是偏执」；我们只报告自己。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本周我们读到一个很特别的说法：「因为我想不到，所以它不存在。」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请回想一件小事——一次你「想不通」就下了结论的经历（不一定是修行上的，生活里的都算）。当时你</w:t>
      </w:r>
      <w:r>
        <w:rPr>
          <w:rFonts w:ascii="Times New Roman" w:hAnsi="Times New Roman" w:eastAsia="宋体"/>
          <w:b/>
          <w:sz w:val="21"/>
        </w:rPr>
        <w:t>省掉了哪一步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「相似因」就是「很像正因的理由」。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请分享一个你自己的「相似因」：当时你用什么理由说服了自己？那个理由</w:t>
      </w:r>
      <w:r>
        <w:rPr>
          <w:rFonts w:ascii="Times New Roman" w:hAnsi="Times New Roman" w:eastAsia="宋体"/>
          <w:b/>
          <w:sz w:val="21"/>
        </w:rPr>
        <w:t>本身成立吗</w:t>
      </w:r>
      <w:r>
        <w:rPr>
          <w:rFonts w:ascii="Times New Roman" w:hAnsi="Times New Roman" w:eastAsia="宋体"/>
          <w:b w:val="0"/>
          <w:sz w:val="21"/>
        </w:rPr>
        <w:t>？它是在帮你看事实，还是在帮你的结论站住？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今天还有一个支线：把「冷漠」当成「离染」。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你有没有过这样的时刻——嘴上说「我不执着了、随缘吧」，心里其实是「不想管、懒得碰、心里有怨」？（</w:t>
      </w:r>
      <w:r>
        <w:rPr>
          <w:rFonts w:ascii="Times New Roman" w:hAnsi="Times New Roman" w:eastAsia="宋体"/>
          <w:b/>
          <w:sz w:val="21"/>
        </w:rPr>
        <w:t>可以只说「有，但我不展开」</w:t>
      </w:r>
      <w:r>
        <w:rPr>
          <w:rFonts w:ascii="Times New Roman" w:hAnsi="Times New Roman" w:eastAsia="宋体"/>
          <w:b w:val="0"/>
          <w:sz w:val="21"/>
        </w:rPr>
        <w:t>——这也是完整的一次分享。）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：本周的材料里，哪一句最像在说你？读的时候心里是什么感觉？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引导问题一：思察（vīmaṃsā）本身没有问题，问题在哪一步？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引导问题二：「相似因」为什么相似就够用了？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换位</w:t>
      </w:r>
      <w:r>
        <w:rPr>
          <w:rFonts w:ascii="Times New Roman" w:hAnsi="Times New Roman" w:eastAsia="宋体"/>
          <w:b w:val="0"/>
          <w:sz w:val="21"/>
        </w:rPr>
        <w:t>：如果同样的理由用在</w:t>
      </w:r>
      <w:r>
        <w:rPr>
          <w:rFonts w:ascii="Times New Roman" w:hAnsi="Times New Roman" w:eastAsia="宋体"/>
          <w:b/>
          <w:sz w:val="21"/>
        </w:rPr>
        <w:t>别人</w:t>
      </w:r>
      <w:r>
        <w:rPr>
          <w:rFonts w:ascii="Times New Roman" w:hAnsi="Times New Roman" w:eastAsia="宋体"/>
          <w:b w:val="0"/>
          <w:sz w:val="21"/>
        </w:rPr>
        <w:t>身上，我会觉得它成立吗？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换果</w:t>
      </w:r>
      <w:r>
        <w:rPr>
          <w:rFonts w:ascii="Times New Roman" w:hAnsi="Times New Roman" w:eastAsia="宋体"/>
          <w:b w:val="0"/>
          <w:sz w:val="21"/>
        </w:rPr>
        <w:t>：我用这个理由</w:t>
      </w:r>
      <w:r>
        <w:rPr>
          <w:rFonts w:ascii="Times New Roman" w:hAnsi="Times New Roman" w:eastAsia="宋体"/>
          <w:b/>
          <w:sz w:val="21"/>
        </w:rPr>
        <w:t>接下来会做什么</w:t>
      </w:r>
      <w:r>
        <w:rPr>
          <w:rFonts w:ascii="Times New Roman" w:hAnsi="Times New Roman" w:eastAsia="宋体"/>
          <w:b w:val="0"/>
          <w:sz w:val="21"/>
        </w:rPr>
        <w:t>？会让自他的苦减少，还是让我的逃避更舒服？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换源头</w:t>
      </w:r>
      <w:r>
        <w:rPr>
          <w:rFonts w:ascii="Times New Roman" w:hAnsi="Times New Roman" w:eastAsia="宋体"/>
          <w:b w:val="0"/>
          <w:sz w:val="21"/>
        </w:rPr>
        <w:t>：这个理由是</w:t>
      </w:r>
      <w:r>
        <w:rPr>
          <w:rFonts w:ascii="Times New Roman" w:hAnsi="Times New Roman" w:eastAsia="宋体"/>
          <w:b/>
          <w:sz w:val="21"/>
        </w:rPr>
        <w:t>观察来的</w:t>
      </w:r>
      <w:r>
        <w:rPr>
          <w:rFonts w:ascii="Times New Roman" w:hAnsi="Times New Roman" w:eastAsia="宋体"/>
          <w:b w:val="0"/>
          <w:sz w:val="21"/>
        </w:rPr>
        <w:t>，还是</w:t>
      </w:r>
      <w:r>
        <w:rPr>
          <w:rFonts w:ascii="Times New Roman" w:hAnsi="Times New Roman" w:eastAsia="宋体"/>
          <w:b/>
          <w:sz w:val="21"/>
        </w:rPr>
        <w:t>我想要来的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引导问题三：同一条「相似」机制，如何让冷漠冒充离染？——从见地走到慈悲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请两位学员分别照读原文中「出家生活」的错认（「那是他的业，我不管才是修行，管了是攀缘」）与「人际关系」的错认（「我说话难听，是因为我不虚伪」）。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各位法友，我们用两个小时，看了自欺里最会「讲道理」的一位——邪见。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今天我们看清了它的手法：</w:t>
      </w:r>
      <w:r>
        <w:rPr>
          <w:rFonts w:ascii="Times New Roman" w:hAnsi="Times New Roman" w:eastAsia="宋体"/>
          <w:b/>
          <w:color w:val="222222"/>
          <w:sz w:val="20"/>
        </w:rPr>
        <w:t>它不反对我们思察，它正是要我们思察；它只把「与正见相似的理由」放在我们手里，让我们以为已经想清楚了。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所以本周的分辨标尺不是「想得通」，而是</w:t>
      </w:r>
      <w:r>
        <w:rPr>
          <w:rFonts w:ascii="Times New Roman" w:hAnsi="Times New Roman" w:eastAsia="宋体"/>
          <w:b/>
          <w:color w:val="222222"/>
          <w:sz w:val="20"/>
        </w:rPr>
        <w:t>「有没有正见为眼目」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我们也把这条「相似」的尺，量到了慈悲上：</w:t>
      </w:r>
      <w:r>
        <w:rPr>
          <w:rFonts w:ascii="Times New Roman" w:hAnsi="Times New Roman" w:eastAsia="宋体"/>
          <w:b/>
          <w:color w:val="222222"/>
          <w:sz w:val="20"/>
        </w:rPr>
        <w:t>同样一句「我不攀缘」、同样一句「我不执着结果」，动机与结果一照，真伪就分开了。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「离染是把心从黏着中拔出来，不是把心从关怀中关掉。」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今天我们认出的每一个「相似因」，都不是罪状，而是路标；</w:t>
      </w:r>
      <w:r>
        <w:rPr>
          <w:rFonts w:ascii="Times New Roman" w:hAnsi="Times New Roman" w:eastAsia="宋体"/>
          <w:b/>
          <w:color w:val="222222"/>
          <w:sz w:val="20"/>
        </w:rPr>
        <w:t>能看见它，正是正见在起作用——觉察本身，就是正见之路。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自尊／我慢</w:t>
      </w:r>
      <w:r>
        <w:rPr>
          <w:rFonts w:ascii="Times New Roman" w:hAnsi="Times New Roman" w:eastAsia="宋体"/>
          <w:b w:val="0"/>
          <w:color w:val="222222"/>
          <w:sz w:val="20"/>
        </w:rPr>
        <w:t>」为伪装的修行姿态——看「我慢」如何借着「我尊重自己」「我很精进」「我吃得苦」的样子，替修行的资历、见地与苦行装点门面，以及道德优越感如何悄悄长出来。请带来的作业不变：继续做「每天一件事、先问一句『我是在看事实，还是在为结论找理由』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《13_破妄显真-破除三十八种修道上的自欺12-古源尊者-20260322》——第九种：邪见以思察为借口、摄取相似因；板书要点。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《14_破妄显真-破除三十八种修道上的自欺13-古源尊者-20260324》——第十种：对有情无慈愍以离染为伪装；离染与冷漠之别。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《02_破妄显真-破除三十八种修道上的自欺1-古源尊者-20260211》——系列总论：自欺的体性与善不善的判准。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边界说明：涉及心所体系详见</w:t>
      </w:r>
      <w:r>
        <w:rPr>
          <w:rFonts w:ascii="Times New Roman" w:hAnsi="Times New Roman" w:eastAsia="宋体"/>
          <w:b/>
          <w:color w:val="222222"/>
          <w:sz w:val="20"/>
        </w:rPr>
        <w:t>读书会14</w:t>
      </w:r>
      <w:r>
        <w:rPr>
          <w:rFonts w:ascii="Times New Roman" w:hAnsi="Times New Roman" w:eastAsia="宋体"/>
          <w:b w:val="0"/>
          <w:color w:val="222222"/>
          <w:sz w:val="20"/>
        </w:rPr>
        <w:t>，心路机制详见</w:t>
      </w:r>
      <w:r>
        <w:rPr>
          <w:rFonts w:ascii="Times New Roman" w:hAnsi="Times New Roman" w:eastAsia="宋体"/>
          <w:b/>
          <w:color w:val="222222"/>
          <w:sz w:val="20"/>
        </w:rPr>
        <w:t>读书会15</w:t>
      </w:r>
      <w:r>
        <w:rPr>
          <w:rFonts w:ascii="Times New Roman" w:hAnsi="Times New Roman" w:eastAsia="宋体"/>
          <w:b w:val="0"/>
          <w:color w:val="222222"/>
          <w:sz w:val="20"/>
        </w:rPr>
        <w:t>，业与轮回详见</w:t>
      </w:r>
      <w:r>
        <w:rPr>
          <w:rFonts w:ascii="Times New Roman" w:hAnsi="Times New Roman" w:eastAsia="宋体"/>
          <w:b/>
          <w:color w:val="222222"/>
          <w:sz w:val="20"/>
        </w:rPr>
        <w:t>读书会13</w:t>
      </w:r>
      <w:r>
        <w:rPr>
          <w:rFonts w:ascii="Times New Roman" w:hAnsi="Times New Roman" w:eastAsia="宋体"/>
          <w:b w:val="0"/>
          <w:color w:val="222222"/>
          <w:sz w:val="20"/>
        </w:rPr>
        <w:t>，戒定慧框架详见</w:t>
      </w:r>
      <w:r>
        <w:rPr>
          <w:rFonts w:ascii="Times New Roman" w:hAnsi="Times New Roman" w:eastAsia="宋体"/>
          <w:b/>
          <w:color w:val="222222"/>
          <w:sz w:val="20"/>
        </w:rPr>
        <w:t>读书会19</w:t>
      </w:r>
      <w:r>
        <w:rPr>
          <w:rFonts w:ascii="Times New Roman" w:hAnsi="Times New Roman" w:eastAsia="宋体"/>
          <w:b w:val="0"/>
          <w:color w:val="222222"/>
          <w:sz w:val="2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