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p>
    <w:p>
      <w:pPr>
        <w:pStyle w:val="Author"/>
      </w:pPr>
      <w:r>
        <w:t xml:space="preserve">Daniel</w:t>
      </w:r>
      <w:r>
        <w:t xml:space="preserve"> </w:t>
      </w:r>
      <w:r>
        <w:t xml:space="preserve">Hammarström</w:t>
      </w:r>
      <w:r>
        <w:rPr>
          <w:vertAlign w:val="superscript"/>
        </w:rPr>
        <w:t xml:space="preserve">1,2,£</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p>
    <w:p>
      <w:pPr>
        <w:pStyle w:val="Brdtekst"/>
      </w:pPr>
      <w:r>
        <w:rPr>
          <w:vertAlign w:val="superscript"/>
        </w:rPr>
        <w:t xml:space="preserve">2</w:t>
      </w:r>
      <w:r>
        <w:t xml:space="preserve"> </w:t>
      </w:r>
      <w:r>
        <w:t xml:space="preserve">Swedish School of Sport and Health Sciences, Stockholm, Sweden.</w:t>
      </w:r>
    </w:p>
    <w:p>
      <w:pPr>
        <w:pStyle w:val="Compact"/>
      </w:pP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mpact"/>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mpact"/>
        <w:pStyle w:val="runningtitlestyle"/>
      </w:pPr>
      <w:r>
        <w:rPr>
          <w:b/>
        </w:rPr>
        <w:t xml:space="preserve">Running title:</w:t>
      </w:r>
      <w:r>
        <w:t xml:space="preserve"> </w:t>
      </w:r>
      <w:r>
        <w:t xml:space="preserve">Ribosome biogenesis in early phase resistace training</w:t>
      </w:r>
    </w:p>
    <w:p>
      <w:r>
        <w:br w:type="page"/>
      </w:r>
    </w:p>
    <w:p>
      <w:pPr>
        <w:pStyle w:val="Overskrift1"/>
      </w:pPr>
      <w:bookmarkStart w:id="21" w:name="abstract"/>
      <w:r>
        <w:t xml:space="preserve">Abstract</w:t>
      </w:r>
      <w:bookmarkEnd w:id="21"/>
    </w:p>
    <w:p>
      <w:pPr>
        <w:pStyle w:val="abstractstyle"/>
      </w:pPr>
      <w:r>
        <w:t xml:space="preserve">Abstract…</w:t>
      </w:r>
    </w:p>
    <w:p>
      <w:pPr>
        <w:pStyle w:val="abstractstyle"/>
      </w:pPr>
      <w:r>
        <w:rPr>
          <w:b/>
        </w:rPr>
        <w:t xml:space="preserve">Keywords:</w:t>
      </w:r>
      <w:r>
        <w:t xml:space="preserve"> </w:t>
      </w:r>
      <w:r>
        <w:t xml:space="preserve">Resistance training, ribosome biogenesis</w:t>
      </w:r>
    </w:p>
    <w:p>
      <w:r>
        <w:br w:type="page"/>
      </w:r>
    </w:p>
    <w:p>
      <w:pPr>
        <w:pStyle w:val="Overskrift1"/>
      </w:pPr>
      <w:bookmarkStart w:id="22" w:name="introduction"/>
      <w:r>
        <w:t xml:space="preserve">Introduction</w:t>
      </w:r>
      <w:bookmarkEnd w:id="22"/>
    </w:p>
    <w:p>
      <w:pPr>
        <w:pStyle w:val="FirstParagraph"/>
      </w:pPr>
      <w:r>
        <w:t xml:space="preserve">Skeletal muscle is a critical target for interventions that promotes health across the lifespan</w:t>
      </w:r>
      <w:r>
        <w:t xml:space="preserve"> </w:t>
      </w:r>
      <w:r>
        <w:t xml:space="preserve">(Wolfe, 2006)</w:t>
      </w:r>
      <w:r>
        <w:t xml:space="preserve">,</w:t>
      </w:r>
      <w:r>
        <w:t xml:space="preserve"> </w:t>
      </w:r>
      <w:r>
        <w:t xml:space="preserve">with resistance training (RT) being the advocated remedy.</w:t>
      </w:r>
      <w:r>
        <w:br/>
      </w:r>
      <w:r>
        <w:t xml:space="preserve">Such training promotes changes in the balance between muscular protein breakdown and synthesis, thereby leading to protein accretion and muscle hypertrophy, alongside a multitude of functional and health-related benefits. Exercise-induced muscle hypertrophy is traditionally viewed as the result of repeated episodes of elevated post-exercise protein synthesis, leading to net positive protein balance over time. Indeed, one bout of resistance exercise acutely increases skeletal muscle protein synthesis for up to 48 hrs after the exercise</w:t>
      </w:r>
      <w:r>
        <w:t xml:space="preserve"> </w:t>
      </w:r>
      <w:r>
        <w:t xml:space="preserve">(Phillips</w:t>
      </w:r>
      <w:r>
        <w:t xml:space="preserve"> </w:t>
      </w:r>
      <w:r>
        <w:rPr>
          <w:i/>
        </w:rPr>
        <w:t xml:space="preserve">et al.</w:t>
      </w:r>
      <w:r>
        <w:t xml:space="preserve">, 1997)</w:t>
      </w:r>
      <w:r>
        <w:t xml:space="preserve">,</w:t>
      </w:r>
      <w:r>
        <w:t xml:space="preserve"> </w:t>
      </w:r>
      <w:r>
        <w:t xml:space="preserve">with subsequent repeated bouts leading to accumulation of muscle protein over time</w:t>
      </w:r>
      <w:r>
        <w:t xml:space="preserve"> </w:t>
      </w:r>
      <w:r>
        <w:t xml:space="preserve">(Phillips, 2014 ; Brook</w:t>
      </w:r>
      <w:r>
        <w:t xml:space="preserve"> </w:t>
      </w:r>
      <w:r>
        <w:rPr>
          <w:i/>
        </w:rPr>
        <w:t xml:space="preserve">et al.</w:t>
      </w:r>
      <w:r>
        <w:t xml:space="preserve">, 2015)</w:t>
      </w:r>
      <w:r>
        <w:t xml:space="preserve">.</w:t>
      </w:r>
      <w:r>
        <w:t xml:space="preserve"> </w:t>
      </w:r>
      <w:r>
        <w:t xml:space="preserve">In recent years, this view has been supplemented</w:t>
      </w:r>
      <w:r>
        <w:t xml:space="preserve"> </w:t>
      </w:r>
      <w:r>
        <w:t xml:space="preserve">by evidence suggesting that chronic RT leads to increased resting synthetic rate of muscle protein</w:t>
      </w:r>
      <w:r>
        <w:t xml:space="preserve"> </w:t>
      </w:r>
      <w:r>
        <w:t xml:space="preserve">(Kim</w:t>
      </w:r>
      <w:r>
        <w:t xml:space="preserve"> </w:t>
      </w:r>
      <w:r>
        <w:rPr>
          <w:i/>
        </w:rPr>
        <w:t xml:space="preserve">et al.</w:t>
      </w:r>
      <w:r>
        <w:t xml:space="preserve">, 2005;</w:t>
      </w:r>
      <w:r>
        <w:t xml:space="preserve"> </w:t>
      </w:r>
      <w:r>
        <w:t xml:space="preserve"> </w:t>
      </w:r>
      <w:r>
        <w:t xml:space="preserve">Wilkinson</w:t>
      </w:r>
      <w:r>
        <w:t xml:space="preserve"> </w:t>
      </w:r>
      <w:r>
        <w:rPr>
          <w:i/>
        </w:rPr>
        <w:t xml:space="preserve">et al.</w:t>
      </w:r>
      <w:r>
        <w:t xml:space="preserve">, 2008;</w:t>
      </w:r>
      <w:r>
        <w:t xml:space="preserve"> </w:t>
      </w:r>
      <w:r>
        <w:t xml:space="preserve"> </w:t>
      </w:r>
      <w:r>
        <w:t xml:space="preserve">Reidy</w:t>
      </w:r>
      <w:r>
        <w:t xml:space="preserve"> </w:t>
      </w:r>
      <w:r>
        <w:rPr>
          <w:i/>
        </w:rPr>
        <w:t xml:space="preserve">et al.</w:t>
      </w:r>
      <w:r>
        <w:t xml:space="preserve">, 2017)</w:t>
      </w:r>
      <w:r>
        <w:t xml:space="preserve">,</w:t>
      </w:r>
      <w:r>
        <w:t xml:space="preserve"> </w:t>
      </w:r>
      <w:r>
        <w:t xml:space="preserve">which has been postulated to be associated with increased translational capacity, i.e. accumulation of ribosomes</w:t>
      </w:r>
      <w:r>
        <w:t xml:space="preserve"> </w:t>
      </w:r>
      <w:r>
        <w:t xml:space="preserve">(Reidy</w:t>
      </w:r>
      <w:r>
        <w:t xml:space="preserve"> </w:t>
      </w:r>
      <w:r>
        <w:rPr>
          <w:i/>
        </w:rPr>
        <w:t xml:space="preserve">et al.</w:t>
      </w:r>
      <w:r>
        <w:t xml:space="preserve">, 2017;</w:t>
      </w:r>
      <w:r>
        <w:t xml:space="preserve"> </w:t>
      </w:r>
      <w:r>
        <w:t xml:space="preserve"> </w:t>
      </w:r>
      <w:r>
        <w:t xml:space="preserve">Figueiredo &amp; McCarthy, 2017)</w:t>
      </w:r>
      <w:r>
        <w:t xml:space="preserve">.</w:t>
      </w:r>
      <w:r>
        <w:t xml:space="preserve"> </w:t>
      </w:r>
      <w:r>
        <w:t xml:space="preserve">This notion is supported by exercise-induced increases in total RNA, a proxy marker of ribosome abundance, occuring alongside muscle hypertrophy</w:t>
      </w:r>
      <w:r>
        <w:t xml:space="preserve"> </w:t>
      </w:r>
      <w:r>
        <w:t xml:space="preserve">(Figueiredo</w:t>
      </w:r>
      <w:r>
        <w:t xml:space="preserve"> </w:t>
      </w:r>
      <w:r>
        <w:rPr>
          <w:i/>
        </w:rPr>
        <w:t xml:space="preserve">et al.</w:t>
      </w:r>
      <w:r>
        <w:t xml:space="preserve">, 2015;</w:t>
      </w:r>
      <w:r>
        <w:t xml:space="preserve"> </w:t>
      </w:r>
      <w:r>
        <w:t xml:space="preserve"> </w:t>
      </w:r>
      <w:r>
        <w:t xml:space="preserve">Stec</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 </w:t>
      </w:r>
      <w:r>
        <w:t xml:space="preserve">and the close relationship between RNA abundance and protein synthesis</w:t>
      </w:r>
      <w:r>
        <w:t xml:space="preserve"> </w:t>
      </w:r>
      <w:r>
        <w:t xml:space="preserve">(West</w:t>
      </w:r>
      <w:r>
        <w:t xml:space="preserve"> </w:t>
      </w:r>
      <w:r>
        <w:rPr>
          <w:i/>
        </w:rPr>
        <w:t xml:space="preserve">et al.</w:t>
      </w:r>
      <w:r>
        <w:t xml:space="preserve">, 2016;</w:t>
      </w:r>
      <w:r>
        <w:t xml:space="preserve"> </w:t>
      </w:r>
      <w:r>
        <w:t xml:space="preserve"> </w:t>
      </w:r>
      <w:r>
        <w:t xml:space="preserve">Millward</w:t>
      </w:r>
      <w:r>
        <w:t xml:space="preserve"> </w:t>
      </w:r>
      <w:r>
        <w:rPr>
          <w:i/>
        </w:rPr>
        <w:t xml:space="preserve">et al.</w:t>
      </w:r>
      <w:r>
        <w:t xml:space="preserve">, 1973)</w:t>
      </w:r>
      <w:r>
        <w:t xml:space="preserve">.</w:t>
      </w:r>
      <w:r>
        <w:t xml:space="preserve"> </w:t>
      </w:r>
      <w:r>
        <w:t xml:space="preserve">Conversely, inhibition of ribosomal RNA (rRNA) transcription and inhibition of its up-stream transcription factors act to diminish muscle cell growth</w:t>
      </w:r>
      <w:r>
        <w:t xml:space="preserve"> </w:t>
      </w:r>
      <w:r>
        <w:t xml:space="preserve">(Stec</w:t>
      </w:r>
      <w:r>
        <w:t xml:space="preserve"> </w:t>
      </w:r>
      <w:r>
        <w:rPr>
          <w:i/>
        </w:rPr>
        <w:t xml:space="preserve">et al.</w:t>
      </w:r>
      <w:r>
        <w:t xml:space="preserve">, 2016 ; Walden</w:t>
      </w:r>
      <w:r>
        <w:t xml:space="preserve"> </w:t>
      </w:r>
      <w:r>
        <w:rPr>
          <w:i/>
        </w:rPr>
        <w:t xml:space="preserve">et al.</w:t>
      </w:r>
      <w:r>
        <w:t xml:space="preserve">, 2016; West</w:t>
      </w:r>
      <w:r>
        <w:t xml:space="preserve"> </w:t>
      </w:r>
      <w:r>
        <w:rPr>
          <w:i/>
        </w:rPr>
        <w:t xml:space="preserve">et al.</w:t>
      </w:r>
      <w:r>
        <w:t xml:space="preserve">, 2016</w:t>
      </w:r>
      <w:r>
        <w:t xml:space="preserve"> </w:t>
      </w:r>
      <w:r>
        <w:t xml:space="preserve">)</w:t>
      </w:r>
      <w:r>
        <w:t xml:space="preserve">.</w:t>
      </w:r>
    </w:p>
    <w:p>
      <w:pPr>
        <w:pStyle w:val="Brdtekst"/>
      </w:pPr>
      <w:r>
        <w:t xml:space="preserve">Biosynthesis of novel ribosomes is a complex, highly coordinated and energy demanding process that involves synthesis of both proteins and four different mature rRNA</w:t>
      </w:r>
      <w:r>
        <w:t xml:space="preserve"> </w:t>
      </w:r>
      <w:r>
        <w:t xml:space="preserve">(Warner, 1999;</w:t>
      </w:r>
      <w:r>
        <w:t xml:space="preserve"> </w:t>
      </w:r>
      <w:r>
        <w:t xml:space="preserve"> </w:t>
      </w:r>
      <w:r>
        <w:t xml:space="preserve">Moss</w:t>
      </w:r>
      <w:r>
        <w:t xml:space="preserve"> </w:t>
      </w:r>
      <w:r>
        <w:rPr>
          <w:i/>
        </w:rPr>
        <w:t xml:space="preserve">et al.</w:t>
      </w:r>
      <w:r>
        <w:t xml:space="preserve">, 2007;</w:t>
      </w:r>
      <w:r>
        <w:t xml:space="preserve"> </w:t>
      </w:r>
      <w:r>
        <w:t xml:space="preserve"> </w:t>
      </w:r>
      <w:r>
        <w:t xml:space="preserve">Walden</w:t>
      </w:r>
      <w:r>
        <w:t xml:space="preserve"> </w:t>
      </w:r>
      <w:r>
        <w:rPr>
          <w:i/>
        </w:rPr>
        <w:t xml:space="preserve">et al.</w:t>
      </w:r>
      <w:r>
        <w:t xml:space="preserve">, 2016)</w:t>
      </w:r>
      <w:r>
        <w:t xml:space="preserve">.</w:t>
      </w:r>
      <w:r>
        <w:t xml:space="preserve"> </w:t>
      </w:r>
      <w:r>
        <w:t xml:space="preserve">This process is limited at the level of pre-rRNA transcription by RNA polymerase I (Pol I) which in turn is regulated by coordinated assembly of a complex of transcription factors at the rDNA promoter</w:t>
      </w:r>
      <w:r>
        <w:t xml:space="preserve"> </w:t>
      </w:r>
      <w:r>
        <w:t xml:space="preserve">(Moss</w:t>
      </w:r>
      <w:r>
        <w:t xml:space="preserve"> </w:t>
      </w:r>
      <w:r>
        <w:rPr>
          <w:i/>
        </w:rPr>
        <w:t xml:space="preserve">et al.</w:t>
      </w:r>
      <w:r>
        <w:t xml:space="preserve">, 2007)</w:t>
      </w:r>
      <w:r>
        <w:t xml:space="preserve">.</w:t>
      </w:r>
      <w:r>
        <w:t xml:space="preserve"> </w:t>
      </w:r>
      <w:r>
        <w:t xml:space="preserve">Specifically, phosphorylation of the upstream bindning factor (UBF) is needed initiate transcription</w:t>
      </w:r>
      <w:r>
        <w:t xml:space="preserve"> </w:t>
      </w:r>
      <w:r>
        <w:t xml:space="preserve">(Tuan</w:t>
      </w:r>
      <w:r>
        <w:t xml:space="preserve"> </w:t>
      </w:r>
      <w:r>
        <w:rPr>
          <w:i/>
        </w:rPr>
        <w:t xml:space="preserve">et al.</w:t>
      </w:r>
      <w:r>
        <w:t xml:space="preserve">, 1999;</w:t>
      </w:r>
      <w:r>
        <w:t xml:space="preserve"> </w:t>
      </w:r>
      <w:r>
        <w:t xml:space="preserve"> </w:t>
      </w:r>
      <w:r>
        <w:t xml:space="preserve">Lin</w:t>
      </w:r>
      <w:r>
        <w:t xml:space="preserve"> </w:t>
      </w:r>
      <w:r>
        <w:rPr>
          <w:i/>
        </w:rPr>
        <w:t xml:space="preserve">et al.</w:t>
      </w:r>
      <w:r>
        <w:t xml:space="preserve">, 2007)</w:t>
      </w:r>
      <w:r>
        <w:t xml:space="preserve"> </w:t>
      </w:r>
      <w:r>
        <w:t xml:space="preserve">and this is related to signaling through the mechanosensitive mTOR pathway as its inhibition blocks UBF phosphorylation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w:t>
      </w:r>
      <w:r>
        <w:t xml:space="preserve"> </w:t>
      </w:r>
      <w:r>
        <w:t xml:space="preserve">Interestingly the availability of UBF</w:t>
      </w:r>
      <w:r>
        <w:t xml:space="preserve"> </w:t>
      </w:r>
      <w:r>
        <w:rPr>
          <w:i/>
        </w:rPr>
        <w:t xml:space="preserve">per se</w:t>
      </w:r>
      <w:r>
        <w:t xml:space="preserve"> </w:t>
      </w:r>
      <w:r>
        <w:t xml:space="preserve">has been shown to also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p>
    <w:p>
      <w:pPr>
        <w:pStyle w:val="Brdtekst"/>
      </w:pPr>
      <w:r>
        <w:t xml:space="preserve">Resistance exercise is a potent stimuli for rRNA transcription as a single session leads to increases in pre-rRNA</w:t>
      </w:r>
      <w:r>
        <w:t xml:space="preserve"> </w:t>
      </w:r>
      <w:r>
        <w:t xml:space="preserve">(Nader</w:t>
      </w:r>
      <w:r>
        <w:t xml:space="preserve"> </w:t>
      </w:r>
      <w:r>
        <w:rPr>
          <w:i/>
        </w:rPr>
        <w:t xml:space="preserve">et al.</w:t>
      </w:r>
      <w:r>
        <w:t xml:space="preserve">, 2014 ; Stec</w:t>
      </w:r>
      <w:r>
        <w:t xml:space="preserve"> </w:t>
      </w:r>
      <w:r>
        <w:rPr>
          <w:i/>
        </w:rPr>
        <w:t xml:space="preserve">et al.</w:t>
      </w:r>
      <w:r>
        <w:t xml:space="preserve">, 2015</w:t>
      </w:r>
      <w:r>
        <w:t xml:space="preserve"> </w:t>
      </w:r>
      <w:r>
        <w:t xml:space="preserve">)</w:t>
      </w:r>
      <w:r>
        <w:t xml:space="preserve"> </w:t>
      </w:r>
      <w:r>
        <w:t xml:space="preserve">and repeated bouts lead to accumulation of mature rRNA thus also total RNA and presumably functional ribosomes</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w:t>
      </w:r>
      <w:r>
        <w:t xml:space="preserve"> </w:t>
      </w:r>
      <w:r>
        <w:t xml:space="preserve">However, the true time course of ribosomal transcription and accumulation in response to RT remains largely unstudied, with only a few studies having investigated exercise-induced changes in rRNA over multiple time-points.</w:t>
      </w:r>
      <w:r>
        <w:t xml:space="preserve"> </w:t>
      </w:r>
      <w:r>
        <w:t xml:space="preserve">As such, Bickel</w:t>
      </w:r>
      <w:r>
        <w:t xml:space="preserve"> </w:t>
      </w:r>
      <w:r>
        <w:rPr>
          <w:i/>
        </w:rPr>
        <w:t xml:space="preserve">et al</w:t>
      </w:r>
      <w:r>
        <w:t xml:space="preserve">. showed that two consecutive bouts of hypertrophic stimuli were associated with increased levels of total RNA, with peak values being observed 72 hrs after the second bout</w:t>
      </w:r>
      <w:r>
        <w:t xml:space="preserve"> </w:t>
      </w:r>
      <w:r>
        <w:t xml:space="preserve">(Bickel</w:t>
      </w:r>
      <w:r>
        <w:t xml:space="preserve"> </w:t>
      </w:r>
      <w:r>
        <w:rPr>
          <w:i/>
        </w:rPr>
        <w:t xml:space="preserve">et al.</w:t>
      </w:r>
      <w:r>
        <w:t xml:space="preserve">, 2005)</w:t>
      </w:r>
      <w:r>
        <w:t xml:space="preserve">.</w:t>
      </w:r>
      <w:r>
        <w:t xml:space="preserve"> </w:t>
      </w:r>
      <w:r>
        <w:t xml:space="preserve">Brook</w:t>
      </w:r>
      <w:r>
        <w:t xml:space="preserve"> </w:t>
      </w:r>
      <w:r>
        <w:rPr>
          <w:i/>
        </w:rPr>
        <w:t xml:space="preserve">et al.</w:t>
      </w:r>
      <w:r>
        <w:t xml:space="preserve">, reported peak values after nine sessions followed by a slight decrease to after 18 sessions</w:t>
      </w:r>
      <w:r>
        <w:t xml:space="preserve"> </w:t>
      </w:r>
      <w:r>
        <w:t xml:space="preserve">(Brook</w:t>
      </w:r>
      <w:r>
        <w:t xml:space="preserve"> </w:t>
      </w:r>
      <w:r>
        <w:rPr>
          <w:i/>
        </w:rPr>
        <w:t xml:space="preserve">et al.</w:t>
      </w:r>
      <w:r>
        <w:t xml:space="preserve">, 2016)</w:t>
      </w:r>
      <w:r>
        <w:t xml:space="preserve">,</w:t>
      </w:r>
      <w:r>
        <w:t xml:space="preserve"> </w:t>
      </w:r>
      <w:r>
        <w:t xml:space="preserve">resembling data from our lab where five sessions of RT led to marked increase in total RNA levels (per-unit muscle tissue), whereupon a numerical lowering occurred to after the last training session of the 12 wk interventions (31 session).</w:t>
      </w:r>
      <w:r>
        <w:t xml:space="preserve"> </w:t>
      </w:r>
      <w:r>
        <w:t xml:space="preserve">(Hammarström</w:t>
      </w:r>
      <w:r>
        <w:t xml:space="preserve"> </w:t>
      </w:r>
      <w:r>
        <w:rPr>
          <w:i/>
        </w:rPr>
        <w:t xml:space="preserve">et al.</w:t>
      </w:r>
      <w:r>
        <w:t xml:space="preserve">, 2020)</w:t>
      </w:r>
      <w:r>
        <w:t xml:space="preserve">.</w:t>
      </w:r>
      <w:r>
        <w:t xml:space="preserve"> </w:t>
      </w:r>
      <w:r>
        <w:t xml:space="preserve">Interestingly, total RNA accumulation in the initial phase was shown to be training volume sensitive as three sets per exercise in leg exercises led to increased total RNA and rRNA accumulation compared to a single set per exercise, coinciding with differences in muscle hypertrophy after week 12.</w:t>
      </w:r>
      <w:r>
        <w:t xml:space="preserve"> </w:t>
      </w:r>
      <w:r>
        <w:t xml:space="preserve">(Hammarström</w:t>
      </w:r>
      <w:r>
        <w:t xml:space="preserve"> </w:t>
      </w:r>
      <w:r>
        <w:rPr>
          <w:i/>
        </w:rPr>
        <w:t xml:space="preserve">et al.</w:t>
      </w:r>
      <w:r>
        <w:t xml:space="preserve">, 2020)</w:t>
      </w:r>
      <w:r>
        <w:t xml:space="preserve">.</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w:t>
      </w:r>
    </w:p>
    <w:p>
      <w:pPr>
        <w:pStyle w:val="Overskrift1"/>
      </w:pPr>
      <w:bookmarkStart w:id="23" w:name="methods"/>
      <w:r>
        <w:t xml:space="preserve">Methods</w:t>
      </w:r>
      <w:bookmarkEnd w:id="23"/>
    </w:p>
    <w:p>
      <w:pPr>
        <w:pStyle w:val="Overskrift2"/>
      </w:pPr>
      <w:bookmarkStart w:id="24" w:name="study-overview"/>
      <w:r>
        <w:t xml:space="preserve">Study overview</w:t>
      </w:r>
      <w:bookmarkEnd w:id="24"/>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1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Overskrift2"/>
      </w:pPr>
      <w:bookmarkStart w:id="25" w:name="rt-protocol"/>
      <w:r>
        <w:t xml:space="preserve">RT protocol</w:t>
      </w:r>
      <w:bookmarkEnd w:id="25"/>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p>
      <w:pPr>
        <w:pStyle w:val="Overskrift2"/>
      </w:pPr>
      <w:bookmarkStart w:id="26" w:name="X53467e62f1677ef73bd51b8a6d6fcb88478bda3"/>
      <w:r>
        <w:t xml:space="preserve">Muscle strength, body composition and muscle thickness assessments</w:t>
      </w:r>
      <w:bookmarkEnd w:id="26"/>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t xml:space="preserve"> </w:t>
      </w:r>
      <w:r>
        <w:t xml:space="preserve">(Schindelin</w:t>
      </w:r>
      <w:r>
        <w:t xml:space="preserve"> </w:t>
      </w:r>
      <w:r>
        <w:rPr>
          <w:i/>
        </w:rPr>
        <w:t xml:space="preserve">et al.</w:t>
      </w:r>
      <w:r>
        <w:t xml:space="preserve">, 2012)</w:t>
      </w:r>
      <w:r>
        <w:t xml:space="preserve"> </w:t>
      </w:r>
      <w:r>
        <w:t xml:space="preserve">with images cropped and coded to ensure blinding of the assessor.</w:t>
      </w:r>
    </w:p>
    <w:p>
      <w:pPr>
        <w:pStyle w:val="Overskrift2"/>
      </w:pPr>
      <w:bookmarkStart w:id="27" w:name="muscle-biopsy-sampling"/>
      <w:r>
        <w:t xml:space="preserve">Muscle biopsy sampling</w:t>
      </w:r>
      <w:bookmarkEnd w:id="27"/>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p>
      <w:pPr>
        <w:pStyle w:val="Overskrift2"/>
      </w:pPr>
      <w:bookmarkStart w:id="28" w:name="rna-and-protein-extraction"/>
      <w:r>
        <w:t xml:space="preserve">RNA and protein extraction</w:t>
      </w:r>
      <w:bookmarkEnd w:id="28"/>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t xml:space="preserve"> </w:t>
      </w:r>
      <w:r>
        <w:t xml:space="preserve">(Kopec</w:t>
      </w:r>
      <w:r>
        <w:t xml:space="preserve"> </w:t>
      </w:r>
      <w:r>
        <w:rPr>
          <w:i/>
        </w:rPr>
        <w:t xml:space="preserve">et al.</w:t>
      </w:r>
      <w:r>
        <w:t xml:space="preserve">, 2017)</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t xml:space="preserve"> </w:t>
      </w:r>
      <w:r>
        <w:t xml:space="preserve">(Kopec</w:t>
      </w:r>
      <w:r>
        <w:t xml:space="preserve"> </w:t>
      </w:r>
      <w:r>
        <w:rPr>
          <w:i/>
        </w:rPr>
        <w:t xml:space="preserve">et al.</w:t>
      </w:r>
      <w:r>
        <w:t xml:space="preserve">, 2017)</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p>
      <w:pPr>
        <w:pStyle w:val="Overskrift2"/>
      </w:pPr>
      <w:bookmarkStart w:id="29" w:name="Xdb6ea80b8443aafd59a989e3a5491b5d6eb79f1"/>
      <w:r>
        <w:t xml:space="preserve">Quantitative polymerase chain reaction (qPCR)</w:t>
      </w:r>
      <w:bookmarkEnd w:id="29"/>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2.</w:t>
      </w:r>
    </w:p>
    <w:p>
      <w:pPr>
        <w:pStyle w:val="Brdtekst"/>
      </w:pPr>
      <w:r>
        <w:t xml:space="preserve">Raw fluorescence data was exported from the QuantStudio software and estimates of quantification cycle (Cq) and amplification efficiency was derived for each reaction using the qpcR package</w:t>
      </w:r>
      <w:r>
        <w:t xml:space="preserve">(Ritz &amp; Spiess, 2008)</w:t>
      </w:r>
      <w:r>
        <w:t xml:space="preserve">.</w:t>
      </w:r>
    </w:p>
    <w:p>
      <w:pPr>
        <w:pStyle w:val="Overskrift2"/>
      </w:pPr>
      <w:bookmarkStart w:id="30" w:name="immunoblotting"/>
      <w:r>
        <w:t xml:space="preserve">Immunoblotting</w:t>
      </w:r>
      <w:bookmarkEnd w:id="30"/>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t xml:space="preserve"> </w:t>
      </w:r>
      <w:r>
        <w:t xml:space="preserve">(Schindelin</w:t>
      </w:r>
      <w:r>
        <w:t xml:space="preserve"> </w:t>
      </w:r>
      <w:r>
        <w:rPr>
          <w:i/>
        </w:rPr>
        <w:t xml:space="preserve">et al.</w:t>
      </w:r>
      <w:r>
        <w:t xml:space="preserve">, 2012)</w:t>
      </w:r>
      <w:r>
        <w:t xml:space="preserve">. Chemiluminescence signals were quantified using Image Studio Lite (LI-COR Biotechnology, Lincoln, NE, USA).</w:t>
      </w:r>
    </w:p>
    <w:p>
      <w:pPr>
        <w:pStyle w:val="Overskrift2"/>
      </w:pPr>
      <w:bookmarkStart w:id="31" w:name="statistics-and-data-analysis"/>
      <w:r>
        <w:t xml:space="preserve">Statistics and data analysis</w:t>
      </w:r>
      <w:bookmarkEnd w:id="31"/>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w:t>
      </w:r>
    </w:p>
    <w:p>
      <w:pPr>
        <w:pStyle w:val="Brdtekst"/>
      </w:pPr>
      <w:r>
        <w:t xml:space="preserve">Muscle strength, muscle thickness, protein and total RNA data was modeled after log transformation.</w:t>
      </w:r>
      <w:r>
        <w:t xml:space="preserve"> </w:t>
      </w:r>
      <w:r>
        <w:t xml:space="preserve">Gene abundance data were fitted with number of sessions as a categorical variable in comparisons of volume conditions, and Cq values converted to counts as suggested by Matz et al. </w:t>
      </w:r>
      <w:r>
        <w:t xml:space="preserve">(2013)</w:t>
      </w:r>
      <w:r>
        <w:t xml:space="preserve">. A Poisson-lognormal model was used to fit these count,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colinearity issues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Leg nested within participant was used as group levels effects.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t xml:space="preserve"> </w:t>
      </w:r>
      <w:r>
        <w:t xml:space="preserve">(Bürkner, 2017)</w:t>
      </w:r>
      <w:r>
        <w:t xml:space="preserve"> </w:t>
      </w:r>
      <w:r>
        <w:t xml:space="preserve">or MCMCglmm</w:t>
      </w:r>
      <w:r>
        <w:t xml:space="preserve"> </w:t>
      </w:r>
      <w:r>
        <w:t xml:space="preserve">(Hadfield, 2010)</w:t>
      </w:r>
      <w:r>
        <w:t xml:space="preserve"> </w:t>
      </w:r>
      <w:r>
        <w:t xml:space="preserve">package written for R</w:t>
      </w:r>
      <w:r>
        <w:t xml:space="preserve"> </w:t>
      </w:r>
      <w:r>
        <w:t xml:space="preserve">(R Core Team, 2020)</w:t>
      </w:r>
      <w:r>
        <w:t xml:space="preserve">. Inference about effects of interest was done based on point estimates and their 95% credible intervals (CI). Credible intervals not containing null effects were interpreted as robust. Models were fitted with default priors which also makes CI analogous to confidence intervals but with the interpretation being that the CI contains the true population value with the specified certainty (95%), given the data.</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p>
      <w:pPr>
        <w:pStyle w:val="Overskrift1"/>
      </w:pPr>
      <w:bookmarkStart w:id="32" w:name="results"/>
      <w:r>
        <w:t xml:space="preserve">Results</w:t>
      </w:r>
      <w:bookmarkEnd w:id="32"/>
    </w:p>
    <w:p>
      <w:pPr>
        <w:pStyle w:val="FirstParagraph"/>
      </w:pPr>
      <w:r>
        <w:t xml:space="preserve">In TRAIN, all participants successfully completed their prescribed RT on both legs, with the two volume conditions resulting in diverging volume profiles (load × repetitions) over the course of the study (Figure 1B). Exercise intensities (resistance at 10RM) increased similarly between conditions from the first to the second (30%, 95% CI: [21, 41]) and third (47%, [35, 61]) training block, with each block consisting of four training sessions. Isokinetic strength increased from baseline to after Session 12 in TRAIN compared to CTRL. This difference was still seen after de-training (Figure 1C). Isometric strength showed the same general pattern, though with considerably larger degrees of uncertainty, as indicated by wider 95% CI (Figure 1C). Muscle thickness of</w:t>
      </w:r>
      <w:r>
        <w:t xml:space="preserve"> </w:t>
      </w:r>
      <w:r>
        <w:rPr>
          <w:i/>
        </w:rPr>
        <w:t xml:space="preserve">m. vastus lateralis</w:t>
      </w:r>
      <w:r>
        <w:t xml:space="preserve"> </w:t>
      </w:r>
      <w:r>
        <w:t xml:space="preserve">increased in TRAIN compared CTRL, measured both after Session 12 and after eight days of de-training (Figure 1D). There were no indications of differences between volume conditions in strength or muscle thickness changes.</w:t>
      </w:r>
    </w:p>
    <w:p>
      <w:pPr>
        <w:pStyle w:val="Brdtekst"/>
      </w:pPr>
      <w:r>
        <w:t xml:space="preserve">UBF and rpS6 protein levels were increased only after twelve sessions in the training group compared to control and stayed elevated after eight days of rest (Figure 2A and B), with no changes being observed after the first training session (48 hrs). For both rpS6 and UBF, protein levels increased linearly throughout the training intervention, with rpS6 showing estimated increments per session corresponding to 4.2% [1.1, 7.3] during block 1 (session 1-4), 2.6% [-0.4, 5.6] during block 2 (session 5-8) and 4.6% [1.2, 8.1] during block 3 (session 9-12) and UBF showing increments corresponding to 7.3% [2.1, 12.7], 4.6% [-0.4, 9.9] and 6.1% [0.3, 12.2]. Slopes did not differ between volume-conditions but there was a tendency towards lower levels of UBF in VAR after session 12 (-19.7% [-42.8, 11.6]). After the de-training period CONST tended to show decreased levels of UBF (-22.5% [-44.4, 7.0]) while VAR remained at elevated level compare to after session 12 (8.0% [-21.4, 49.6]; interaction effect: 34.4% [-14.8, 113.1]). Levels of rpS6 did not change in response to the de-training period and remained similar between volume conditions.</w:t>
      </w:r>
    </w:p>
    <w:p>
      <w:pPr>
        <w:pStyle w:val="Brdtekst"/>
      </w:pPr>
      <w:r>
        <w:t xml:space="preserve">A single session of RT led to robust increases in pre-rRNA 47S and 45S abundance, measured as expression per unit tissue weight, both from baseline to 48 hrs after session 1 within TRAIN (Figure 3B) and compared to CTRL (Figure 3C).</w:t>
      </w:r>
      <w:r>
        <w:t xml:space="preserve"> </w:t>
      </w:r>
      <w:r>
        <w:t xml:space="preserve">Similarly, 47S and 45S abundances were also increased after twelve sessions, together with 45S ITS and rRNA 28S and 18S species, measured both within-participant and compared to CTRL (Figure 3C).</w:t>
      </w:r>
      <w:r>
        <w:t xml:space="preserve"> </w:t>
      </w:r>
      <w:r>
        <w:t xml:space="preserve">After eight days of rest, only 18S and 28S remained at elevated levels compared to CTRL (Figure 3B).</w:t>
      </w:r>
      <w:r>
        <w:t xml:space="preserve"> </w:t>
      </w:r>
      <w:r>
        <w:t xml:space="preserve">This general pattern of rRNA expression was reflected by total RNA expression per unit tissue weight, which were robustly increase in TRAIN compared to CTRL after session twelve (Figure 3E and F), followed by decreased levels after de-training -19.2%, [-29.1, -8.1].</w:t>
      </w:r>
      <w:r>
        <w:t xml:space="preserve"> </w:t>
      </w:r>
      <w:r>
        <w:t xml:space="preserve">For both rRNA expression and total RNA levels, these training-associated increases in abundance predominately occured during the first four sessions, evident as 8.6%, [5.5, 11.7] increase per session, followed by sustained levels from session four to eight 1.9%, [-0.9, 4.7] and from session eight to twelve 0.0%, [-3.1, 3.2].</w:t>
      </w:r>
      <w:r>
        <w:br/>
      </w:r>
      <w:r>
        <w:t xml:space="preserve">In TRAIN, the two volume conditions were associated with minor differences in rRNA subspecies abundance, with only 45S ETS showing differential expression between conditions, evident as robustly higher levels in VAR compared to CONST after the 12th session (Figure 3D), coinciding with increased volume in this condition towards the end of the intervention.</w:t>
      </w:r>
      <w:r>
        <w:t xml:space="preserve"> </w:t>
      </w:r>
      <w:r>
        <w:t xml:space="preserve">No robust differences were seen between conditions for total RNA abundances (Figure 3G), increasing similarly in both conditions.</w:t>
      </w:r>
    </w:p>
    <w:p>
      <w:pPr>
        <w:pStyle w:val="Brdtekst"/>
      </w:pPr>
      <w:r>
        <w:t xml:space="preserve">In TRAIN (after for controlling for time), UBF levels robustly predicted total RNA levels with a one unit difference in UBF levels corresponding to one standard deviation leading to 1.2% [-4.0, 6.7] increases in total RNA per unit tissue weight (Table 3). In contrast, no evidence for a relationship between total RNA and rpS6 was found when controlling for time (Table 3).</w:t>
      </w:r>
      <w:r>
        <w:t xml:space="preserve"> </w:t>
      </w:r>
      <w:r>
        <w:t xml:space="preserve">To estimate the influence of total RNA on changes in muscle mass in TRAIN, measured as</w:t>
      </w:r>
      <w:r>
        <w:t xml:space="preserve"> </w:t>
      </w:r>
      <w:r>
        <w:rPr>
          <w:i/>
        </w:rPr>
        <w:t xml:space="preserve">m.vastus lateralis</w:t>
      </w:r>
      <w:r>
        <w:t xml:space="preserve"> </w:t>
      </w:r>
      <w:r>
        <w:t xml:space="preserve">thickness, the average linear increase in total RNA was calculated for each leg together with the average total RNA abundance over the course of the training intervention.</w:t>
      </w:r>
      <w:r>
        <w:t xml:space="preserve"> </w:t>
      </w:r>
      <w:r>
        <w:t xml:space="preserve">The relationship between muscle growth and characteristics of individual total RNA profiles were estimated using a regression model containing the increase in total RNA concentrations, expressed as percentage increase per session, and average total RNA abundance at Session 6, expressed as standard deviations from the mean.</w:t>
      </w:r>
      <w:r>
        <w:t xml:space="preserve"> </w:t>
      </w:r>
      <w:r>
        <w:t xml:space="preserve">The model also contained sex as predictor to account for sex differences in muscle growth.</w:t>
      </w:r>
      <w:r>
        <w:t xml:space="preserve"> </w:t>
      </w:r>
      <w:r>
        <w:t xml:space="preserve">Total RNA increase in response to training RNA was robustly related to muscle growth (Table 4, Figure 4A). Average total RNA levels tended to negatively influence muscle growth (Table 4, Figure 4B). To assess the robustness of the model, individual relationships between sessions and total RNA levels (Figure 4C) were recalculated after removal of single data points. The model was refitted using new estimates of the total RNA abundance and increase per session. Effects of refitting the model is shown in Figure 4D. This analysis indicated that the relationship between Total RNA increase and muscle growth was preserved in all iterations (Figure 4D). We further assessed the model by iteratively removing one participant from the data set, similarly this showed that estimates of the total RNA increase effect on muscle growth was robust but the effect of average total RNA estimates were more variable (Participant 8 and 3 in Figure 4D).</w:t>
      </w:r>
    </w:p>
    <w:p>
      <w:pPr>
        <w:pStyle w:val="Overskrift1"/>
      </w:pPr>
      <w:bookmarkStart w:id="33" w:name="discussion"/>
      <w:r>
        <w:t xml:space="preserve">Discussion</w:t>
      </w:r>
      <w:bookmarkEnd w:id="33"/>
    </w:p>
    <w:p>
      <w:pPr>
        <w:pStyle w:val="FirstParagraph"/>
      </w:pPr>
      <w:r>
        <w:t xml:space="preserve">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w:t>
      </w:r>
    </w:p>
    <w:p>
      <w:pPr>
        <w:pStyle w:val="Brdtekst"/>
      </w:pPr>
      <w:r>
        <w:t xml:space="preserve">Here, we confirm that resistance training leads to increased abundance of markers of ribosome density, measured as total RNA, ribosomal RNA subspecies and rpS6 protein in previously untrained individuals compared to a non-training control group. We show that this increase is interconnected with increases in UBF protein abundance, suggesting a plausible manner for rRNA transcription regulation in response to RT. We did not find any convincing support for the notion that ribosomal biogenesis is tightly regulated by changes in training volume, however, training cessation may lead to halted ribosome biogenesis. Finally, the rate of increase in total RNA abundance predicted the magnitude of muscle growth.</w:t>
      </w:r>
    </w:p>
    <w:p>
      <w:pPr>
        <w:pStyle w:val="Brdtekst"/>
      </w:pPr>
      <w:r>
        <w:t xml:space="preserve">Several studies have presented evidence of a determinant role for ribosomal biogenesis in RT induced muscle hypertrophy. Increases in total RNA has been shown to positively correlated with training induced hypertrophy</w:t>
      </w:r>
      <w:r>
        <w:t xml:space="preserve"> </w:t>
      </w:r>
      <w:r>
        <w:t xml:space="preserve">(Figueiredo</w:t>
      </w:r>
      <w:r>
        <w:t xml:space="preserve"> </w:t>
      </w:r>
      <w:r>
        <w:rPr>
          <w:i/>
        </w:rPr>
        <w:t xml:space="preserve">et al.</w:t>
      </w:r>
      <w:r>
        <w:t xml:space="preserve">, 2015;</w:t>
      </w:r>
      <w:r>
        <w:t xml:space="preserve"> </w:t>
      </w:r>
      <w:r>
        <w:t xml:space="preserve"> </w:t>
      </w:r>
      <w:r>
        <w:t xml:space="preserve">Reidy</w:t>
      </w:r>
      <w:r>
        <w:t xml:space="preserve"> </w:t>
      </w:r>
      <w:r>
        <w:rPr>
          <w:i/>
        </w:rPr>
        <w:t xml:space="preserve">et al.</w:t>
      </w:r>
      <w:r>
        <w:t xml:space="preserve">, 2017; Mobley</w:t>
      </w:r>
      <w:r>
        <w:t xml:space="preserve"> </w:t>
      </w:r>
      <w:r>
        <w:rPr>
          <w:i/>
        </w:rPr>
        <w:t xml:space="preserve">et al.</w:t>
      </w:r>
      <w:r>
        <w:t xml:space="preserve">, 2018)</w:t>
      </w:r>
      <w:r>
        <w:t xml:space="preserve">.</w:t>
      </w:r>
      <w:r>
        <w:t xml:space="preserve"> </w:t>
      </w:r>
      <w:r>
        <w:t xml:space="preserve"> </w:t>
      </w:r>
      <w:r>
        <w:t xml:space="preserve">and differs between high- and low-responders to RT</w:t>
      </w:r>
      <w:r>
        <w:t xml:space="preserve"> </w:t>
      </w:r>
      <w:r>
        <w:t xml:space="preserve">(Stec</w:t>
      </w:r>
      <w:r>
        <w:t xml:space="preserve"> </w:t>
      </w:r>
      <w:r>
        <w:rPr>
          <w:i/>
        </w:rPr>
        <w:t xml:space="preserve">et al.</w:t>
      </w:r>
      <w:r>
        <w:t xml:space="preserve">, 2016)</w:t>
      </w:r>
      <w:r>
        <w:t xml:space="preserve">.</w:t>
      </w:r>
      <w:r>
        <w:t xml:space="preserve"> </w:t>
      </w:r>
      <w:r>
        <w:t xml:space="preserve">Additionally, volume-dependent regulation of total RNA predicted beneficial effects of high- vs. low-volume RT</w:t>
      </w:r>
      <w:r>
        <w:t xml:space="preserve"> </w:t>
      </w:r>
      <w:r>
        <w:t xml:space="preserve">(Hammarström</w:t>
      </w:r>
      <w:r>
        <w:t xml:space="preserve"> </w:t>
      </w:r>
      <w:r>
        <w:rPr>
          <w:i/>
        </w:rPr>
        <w:t xml:space="preserve">et al.</w:t>
      </w:r>
      <w:r>
        <w:t xml:space="preserve">, 2020)</w:t>
      </w:r>
      <w:r>
        <w:t xml:space="preserve">. In addition to observational evidence from human studies, blockage of ribosomal biogenesis halts muscle cellular growth</w:t>
      </w:r>
      <w:r>
        <w:t xml:space="preserve"> </w:t>
      </w:r>
      <w:r>
        <w:rPr>
          <w:i/>
        </w:rPr>
        <w:t xml:space="preserve">in vitro</w:t>
      </w:r>
      <w:r>
        <w:t xml:space="preserve"> </w:t>
      </w:r>
      <w:r>
        <w:t xml:space="preserve">in some</w:t>
      </w:r>
      <w:r>
        <w:t xml:space="preserve"> </w:t>
      </w:r>
      <w:r>
        <w:t xml:space="preserve">(Nader</w:t>
      </w:r>
      <w:r>
        <w:t xml:space="preserve"> </w:t>
      </w:r>
      <w:r>
        <w:rPr>
          <w:i/>
        </w:rPr>
        <w:t xml:space="preserve">et al.</w:t>
      </w:r>
      <w:r>
        <w:t xml:space="preserve">, 2005;</w:t>
      </w:r>
      <w:r>
        <w:t xml:space="preserve"> </w:t>
      </w:r>
      <w:r>
        <w:t xml:space="preserve"> </w:t>
      </w:r>
      <w:r>
        <w:t xml:space="preserve">Stec</w:t>
      </w:r>
      <w:r>
        <w:t xml:space="preserve"> </w:t>
      </w:r>
      <w:r>
        <w:rPr>
          <w:i/>
        </w:rPr>
        <w:t xml:space="preserve">et al.</w:t>
      </w:r>
      <w:r>
        <w:t xml:space="preserve">, 2016)</w:t>
      </w:r>
      <w:r>
        <w:t xml:space="preserve"> </w:t>
      </w:r>
      <w:r>
        <w:t xml:space="preserve">but not all situations</w:t>
      </w:r>
      <w:r>
        <w:t xml:space="preserve"> </w:t>
      </w:r>
      <w:r>
        <w:t xml:space="preserve">(Crossland</w:t>
      </w:r>
      <w:r>
        <w:t xml:space="preserve"> </w:t>
      </w:r>
      <w:r>
        <w:rPr>
          <w:i/>
        </w:rPr>
        <w:t xml:space="preserve">et al.</w:t>
      </w:r>
      <w:r>
        <w:t xml:space="preserve">, 2017)</w:t>
      </w:r>
      <w:r>
        <w:t xml:space="preserve"> </w:t>
      </w:r>
      <w:r>
        <w:t xml:space="preserve">Results from the present study corroborates the link between ribosomal biogenesis and muscle hypertrophy. However, when using all available data points we were able to estimate both the rate of increase in total RNA and the average RNA levels over the course of the study and include both in modeling changes in muscle thickness. The results of this analysis showed that the rate, but not the absolute levels of total RNA predicted muscle growth. In other words, at a fixed relative rate of increase in total RNA, legs with higher levels of RNA did not grow more but at a fixed amount of total RNA, legs with higher increase per session did. This suggest that the absolute ribosomal density is not as important as the rate of increase in ribosomal density. In an homogeneous group, in response to RT, the rate of increase will be highly correlated with maximal values seen after RT, linking maximal rate to the resulting abundance. However, the same pattern revealed in our model is seen when comparing young and old muscle, where aged muscle display higher levels of total RNA at rest</w:t>
      </w:r>
      <w:r>
        <w:t xml:space="preserve"> </w:t>
      </w:r>
      <w:r>
        <w:t xml:space="preserve">(Stec</w:t>
      </w:r>
      <w:r>
        <w:t xml:space="preserve"> </w:t>
      </w:r>
      <w:r>
        <w:rPr>
          <w:i/>
        </w:rPr>
        <w:t xml:space="preserve">et al.</w:t>
      </w:r>
      <w:r>
        <w:t xml:space="preserve">, 2015)</w:t>
      </w:r>
      <w:r>
        <w:t xml:space="preserve"> </w:t>
      </w:r>
      <w:r>
        <w:t xml:space="preserve">and lower levels of increase in response to RT</w:t>
      </w:r>
      <w:r>
        <w:t xml:space="preserve"> </w:t>
      </w:r>
      <w:r>
        <w:t xml:space="preserve">(Brook</w:t>
      </w:r>
      <w:r>
        <w:t xml:space="preserve"> </w:t>
      </w:r>
      <w:r>
        <w:rPr>
          <w:i/>
        </w:rPr>
        <w:t xml:space="preserve">et al.</w:t>
      </w:r>
      <w:r>
        <w:t xml:space="preserve">, 2016)</w:t>
      </w:r>
      <w:r>
        <w:t xml:space="preserve">.</w:t>
      </w:r>
    </w:p>
    <w:p>
      <w:pPr>
        <w:pStyle w:val="Brdtekst"/>
      </w:pPr>
      <w:r>
        <w:t xml:space="preserve">Both training protocols utilized in the present study increased strength and induced muscle hypertrophy in the relative short time-span studied. This is in line with previous data utilizing similar protocols</w:t>
      </w:r>
      <w:r>
        <w:t xml:space="preserve"> </w:t>
      </w:r>
      <w:r>
        <w:t xml:space="preserve">(Brook</w:t>
      </w:r>
      <w:r>
        <w:t xml:space="preserve"> </w:t>
      </w:r>
      <w:r>
        <w:rPr>
          <w:i/>
        </w:rPr>
        <w:t xml:space="preserve">et al.</w:t>
      </w:r>
      <w:r>
        <w:t xml:space="preserve">, 2015)</w:t>
      </w:r>
      <w:r>
        <w:t xml:space="preserve">.</w:t>
      </w:r>
      <w:r>
        <w:t xml:space="preserve"> </w:t>
      </w:r>
      <w:r>
        <w:t xml:space="preserve">Fluctuations in training volume did not influence training outcomes, although volume is an important factor for increases in muscle strength and mass</w:t>
      </w:r>
      <w:r>
        <w:t xml:space="preserve"> </w:t>
      </w:r>
      <w:r>
        <w:t xml:space="preserve">(Schoenfeld</w:t>
      </w:r>
      <w:r>
        <w:t xml:space="preserve"> </w:t>
      </w:r>
      <w:r>
        <w:rPr>
          <w:i/>
        </w:rPr>
        <w:t xml:space="preserve">et al.</w:t>
      </w:r>
      <w:r>
        <w:t xml:space="preserve">, 2016;</w:t>
      </w:r>
      <w:r>
        <w:t xml:space="preserve"> </w:t>
      </w:r>
      <w:r>
        <w:t xml:space="preserve"> </w:t>
      </w:r>
      <w:r>
        <w:t xml:space="preserve">Ralston</w:t>
      </w:r>
      <w:r>
        <w:t xml:space="preserve"> </w:t>
      </w:r>
      <w:r>
        <w:rPr>
          <w:i/>
        </w:rPr>
        <w:t xml:space="preserve">et al.</w:t>
      </w:r>
      <w:r>
        <w:t xml:space="preserve">, 2017)</w:t>
      </w:r>
      <w:r>
        <w:t xml:space="preserve"> </w:t>
      </w:r>
      <w:r>
        <w:t xml:space="preserve">different organization of training loads over time is likely of minor importance when training volumes are equated</w:t>
      </w:r>
      <w:r>
        <w:t xml:space="preserve"> </w:t>
      </w:r>
      <w:r>
        <w:t xml:space="preserve">(Grgic</w:t>
      </w:r>
      <w:r>
        <w:t xml:space="preserve"> </w:t>
      </w:r>
      <w:r>
        <w:rPr>
          <w:i/>
        </w:rPr>
        <w:t xml:space="preserve">et al.</w:t>
      </w:r>
      <w:r>
        <w:t xml:space="preserve">, 2017)</w:t>
      </w:r>
      <w:r>
        <w:t xml:space="preserve">.</w:t>
      </w:r>
      <w:r>
        <w:t xml:space="preserve"> </w:t>
      </w:r>
      <w:r>
        <w:t xml:space="preserve">Resistance training volume, expressed in human exercise studies as the number of sets performed per session and muscle group is known to be a potent modulator of molecular mechanisms determining protein synthesis and ribosomal biogenesis including c-Myc induction, mTOR activation</w:t>
      </w:r>
      <w:r>
        <w:t xml:space="preserve"> </w:t>
      </w:r>
      <w:r>
        <w:t xml:space="preserve">(Hammarström</w:t>
      </w:r>
      <w:r>
        <w:t xml:space="preserve"> </w:t>
      </w:r>
      <w:r>
        <w:rPr>
          <w:i/>
        </w:rPr>
        <w:t xml:space="preserve">et al.</w:t>
      </w:r>
      <w:r>
        <w:t xml:space="preserve">, 2020;</w:t>
      </w:r>
      <w:r>
        <w:t xml:space="preserve"> </w:t>
      </w:r>
      <w:r>
        <w:t xml:space="preserve"> </w:t>
      </w:r>
      <w:r>
        <w:t xml:space="preserve">Ahtiainen</w:t>
      </w:r>
      <w:r>
        <w:t xml:space="preserve"> </w:t>
      </w:r>
      <w:r>
        <w:rPr>
          <w:i/>
        </w:rPr>
        <w:t xml:space="preserve">et al.</w:t>
      </w:r>
      <w:r>
        <w:t xml:space="preserve">, 2015;</w:t>
      </w:r>
      <w:r>
        <w:t xml:space="preserve"> </w:t>
      </w:r>
      <w:r>
        <w:t xml:space="preserve"> </w:t>
      </w:r>
      <w:r>
        <w:t xml:space="preserve">Burd</w:t>
      </w:r>
      <w:r>
        <w:t xml:space="preserve"> </w:t>
      </w:r>
      <w:r>
        <w:rPr>
          <w:i/>
        </w:rPr>
        <w:t xml:space="preserve">et al.</w:t>
      </w:r>
      <w:r>
        <w:t xml:space="preserve">, 2010)</w:t>
      </w:r>
      <w:r>
        <w:t xml:space="preserve">,</w:t>
      </w:r>
      <w:r>
        <w:t xml:space="preserve"> </w:t>
      </w:r>
      <w:r>
        <w:t xml:space="preserve">total RNA increases</w:t>
      </w:r>
      <w:r>
        <w:t xml:space="preserve"> </w:t>
      </w:r>
      <w:r>
        <w:t xml:space="preserve">(Hammarström</w:t>
      </w:r>
      <w:r>
        <w:t xml:space="preserve"> </w:t>
      </w:r>
      <w:r>
        <w:rPr>
          <w:i/>
        </w:rPr>
        <w:t xml:space="preserve">et al.</w:t>
      </w:r>
      <w:r>
        <w:t xml:space="preserve">, 2020)</w:t>
      </w:r>
      <w:r>
        <w:t xml:space="preserve"> </w:t>
      </w:r>
      <w:r>
        <w:t xml:space="preserve">and post exercise protein synthesis</w:t>
      </w:r>
      <w:r>
        <w:t xml:space="preserve"> </w:t>
      </w:r>
      <w:r>
        <w:t xml:space="preserve">(Burd</w:t>
      </w:r>
      <w:r>
        <w:t xml:space="preserve"> </w:t>
      </w:r>
      <w:r>
        <w:rPr>
          <w:i/>
        </w:rPr>
        <w:t xml:space="preserve">et al.</w:t>
      </w:r>
      <w:r>
        <w:t xml:space="preserve">, 2010)</w:t>
      </w:r>
      <w:r>
        <w:t xml:space="preserve"> </w:t>
      </w:r>
      <w:r>
        <w:t xml:space="preserve">and subsequent training outcomes</w:t>
      </w:r>
      <w:r>
        <w:t xml:space="preserve"> </w:t>
      </w:r>
      <w:r>
        <w:t xml:space="preserve">(Schoenfeld</w:t>
      </w:r>
      <w:r>
        <w:t xml:space="preserve"> </w:t>
      </w:r>
      <w:r>
        <w:rPr>
          <w:i/>
        </w:rPr>
        <w:t xml:space="preserve">et al.</w:t>
      </w:r>
      <w:r>
        <w:t xml:space="preserve">, 2016; Hammarström</w:t>
      </w:r>
      <w:r>
        <w:t xml:space="preserve"> </w:t>
      </w:r>
      <w:r>
        <w:rPr>
          <w:i/>
        </w:rPr>
        <w:t xml:space="preserve">et al.</w:t>
      </w:r>
      <w:r>
        <w:t xml:space="preserve">, 2020)</w:t>
      </w:r>
      <w:r>
        <w:t xml:space="preserve">.</w:t>
      </w:r>
      <w:r>
        <w:t xml:space="preserve"> </w:t>
      </w:r>
      <w:r>
        <w:t xml:space="preserve">We have previously shown different amounts of training volume in constant volume protocols leads to differences in total RNA and rRNA accumulation in the initial phase of RT</w:t>
      </w:r>
      <w:r>
        <w:t xml:space="preserve"> </w:t>
      </w:r>
      <w:r>
        <w:t xml:space="preserve">(Hammarström</w:t>
      </w:r>
      <w:r>
        <w:t xml:space="preserve"> </w:t>
      </w:r>
      <w:r>
        <w:rPr>
          <w:i/>
        </w:rPr>
        <w:t xml:space="preserve">et al.</w:t>
      </w:r>
      <w:r>
        <w:t xml:space="preserve">, 2020)</w:t>
      </w:r>
      <w:r>
        <w:t xml:space="preserve">.</w:t>
      </w:r>
      <w:r>
        <w:t xml:space="preserve"> </w:t>
      </w:r>
      <w:r>
        <w:t xml:space="preserve">Based on the notion that ribosomal biogenesis is a complex and tightly regulated, energy demanding process</w:t>
      </w:r>
      <w:r>
        <w:t xml:space="preserve"> </w:t>
      </w:r>
      <w:r>
        <w:t xml:space="preserve">(Warner, 1999)</w:t>
      </w:r>
      <w:r>
        <w:t xml:space="preserve">,</w:t>
      </w:r>
      <w:r>
        <w:t xml:space="preserve"> </w:t>
      </w:r>
      <w:r>
        <w:t xml:space="preserve">we hypnotized that fluctuations in training load would reflect in markers of ribosomal biosynthesis reflecting the current need.</w:t>
      </w:r>
      <w:r>
        <w:t xml:space="preserve"> </w:t>
      </w:r>
      <w:r>
        <w:t xml:space="preserve">Comparing the two volume conditions in the present study we only found one part of the 45S ETS to be differentially expressed at Session 12 in favor of VAR together with a tendency of a rescued UBF level after de-training in response to increased volume in the VAR protocol.</w:t>
      </w:r>
      <w:r>
        <w:t xml:space="preserve"> </w:t>
      </w:r>
      <w:r>
        <w:t xml:space="preserve">These observations do not give much support for a clear effect of fluctuations in training volume in the short time span used in the present study although the time point with increased 45S ETS expression was preceded by a period of increased training volume, suggesting a potential interaction between time and volume.</w:t>
      </w:r>
      <w:r>
        <w:t xml:space="preserve"> </w:t>
      </w:r>
      <w:r>
        <w:t xml:space="preserve">It is important to note that RT in the current study was performed with constant volume in the first four sessions, something that could have maximized rRNA transcription in the initial phase.</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high volume condition in a previous study from our lab (three sets in two exercises activation knee extensor muscles)</w:t>
      </w:r>
      <w:r>
        <w:t xml:space="preserve"> </w:t>
      </w:r>
      <w:r>
        <w:t xml:space="preserve">(Hammarström</w:t>
      </w:r>
      <w:r>
        <w:t xml:space="preserve"> </w:t>
      </w:r>
      <w:r>
        <w:rPr>
          <w:i/>
        </w:rPr>
        <w:t xml:space="preserve">et al.</w:t>
      </w:r>
      <w:r>
        <w:t xml:space="preserve">, 2020)</w:t>
      </w:r>
      <w:r>
        <w:t xml:space="preserve">.</w:t>
      </w:r>
      <w:r>
        <w:t xml:space="preserve"> </w:t>
      </w:r>
      <w:r>
        <w:t xml:space="preserve">Compared to a low volume protocol, this led to higher levels of total RNA accumulation</w:t>
      </w:r>
      <w:r>
        <w:t xml:space="preserve"> </w:t>
      </w:r>
      <w:r>
        <w:t xml:space="preserve">(Hammarström</w:t>
      </w:r>
      <w:r>
        <w:t xml:space="preserve"> </w:t>
      </w:r>
      <w:r>
        <w:rPr>
          <w:i/>
        </w:rPr>
        <w:t xml:space="preserve">et al.</w:t>
      </w:r>
      <w:r>
        <w:t xml:space="preserve">, 2020)</w:t>
      </w:r>
      <w:r>
        <w:t xml:space="preserve">.</w:t>
      </w:r>
      <w:r>
        <w:t xml:space="preserve"> </w:t>
      </w:r>
      <w:r>
        <w:t xml:space="preserve">Interestingly, using a progressive volume protocol in well-trained participants, increases in total RNA were seen throughout six weeks of training</w:t>
      </w:r>
      <w:r>
        <w:t xml:space="preserve"> </w:t>
      </w:r>
      <w:r>
        <w:t xml:space="preserve">(Mobley</w:t>
      </w:r>
      <w:r>
        <w:t xml:space="preserve"> </w:t>
      </w:r>
      <w:r>
        <w:rPr>
          <w:i/>
        </w:rPr>
        <w:t xml:space="preserve">et al.</w:t>
      </w:r>
      <w:r>
        <w:t xml:space="preserve">, 2018)</w:t>
      </w:r>
      <w:r>
        <w:t xml:space="preserve">.</w:t>
      </w:r>
      <w:r>
        <w:t xml:space="preserve"> </w:t>
      </w:r>
      <w:r>
        <w:t xml:space="preserve">Compared to studies using constant volume protocols</w:t>
      </w:r>
      <w:r>
        <w:t xml:space="preserve"> </w:t>
      </w:r>
      <w:r>
        <w:t xml:space="preserve">(Brook</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progressive volume may thus increase ribosomal abundance to a higher degree and provide a measure to avoid the plateau phase seen in the present study.</w:t>
      </w:r>
      <w:r>
        <w:t xml:space="preserve"> </w:t>
      </w:r>
      <w:r>
        <w:t xml:space="preserve">This observation was done in well-trained participants performing a high volume protocol without a control group condition with constant volume.</w:t>
      </w:r>
    </w:p>
    <w:p>
      <w:pPr>
        <w:pStyle w:val="Brdtekst"/>
      </w:pPr>
      <w:r>
        <w:t xml:space="preserve">A main objective in the present study was to establish a time course for training induced ribosomal biogenesis. Previous data from human studies indicate that mechanical loading leads to increased total RNA concentrations</w:t>
      </w:r>
      <w:r>
        <w:t xml:space="preserve"> </w:t>
      </w:r>
      <w:r>
        <w:t xml:space="preserve"> </w:t>
      </w:r>
      <w:r>
        <w:t xml:space="preserve">(Haun</w:t>
      </w:r>
      <w:r>
        <w:t xml:space="preserve"> </w:t>
      </w:r>
      <w:r>
        <w:rPr>
          <w:i/>
        </w:rPr>
        <w:t xml:space="preserve">et al.</w:t>
      </w:r>
      <w:r>
        <w:t xml:space="preserve">, 2019;</w:t>
      </w:r>
      <w:r>
        <w:t xml:space="preserve"> </w:t>
      </w:r>
      <w:r>
        <w:t xml:space="preserve"> </w:t>
      </w:r>
      <w:r>
        <w:t xml:space="preserve">Haddad</w:t>
      </w:r>
      <w:r>
        <w:t xml:space="preserve"> </w:t>
      </w:r>
      <w:r>
        <w:rPr>
          <w:i/>
        </w:rPr>
        <w:t xml:space="preserve">et al.</w:t>
      </w:r>
      <w:r>
        <w:t xml:space="preserve">, 2005;</w:t>
      </w:r>
      <w:r>
        <w:t xml:space="preserve"> </w:t>
      </w:r>
      <w:r>
        <w:t xml:space="preserve"> </w:t>
      </w:r>
      <w:r>
        <w:t xml:space="preserve">Stec</w:t>
      </w:r>
      <w:r>
        <w:t xml:space="preserve"> </w:t>
      </w:r>
      <w:r>
        <w:rPr>
          <w:i/>
        </w:rPr>
        <w:t xml:space="preserve">et al.</w:t>
      </w:r>
      <w:r>
        <w:t xml:space="preserve">, 2015,</w:t>
      </w:r>
      <w:r>
        <w:t xml:space="preserve"> </w:t>
      </w:r>
      <w:r>
        <w:t xml:space="preserve"> </w:t>
      </w:r>
      <w:r>
        <w:t xml:space="preserve">2016 ;</w:t>
      </w:r>
      <w:r>
        <w:t xml:space="preserve"> </w:t>
      </w:r>
      <w:r>
        <w:t xml:space="preserve"> </w:t>
      </w:r>
      <w:r>
        <w:t xml:space="preserve">Bickel</w:t>
      </w:r>
      <w:r>
        <w:t xml:space="preserve"> </w:t>
      </w:r>
      <w:r>
        <w:rPr>
          <w:i/>
        </w:rPr>
        <w:t xml:space="preserve">et al.</w:t>
      </w:r>
      <w:r>
        <w:t xml:space="preserve">, 2005;</w:t>
      </w:r>
      <w:r>
        <w:t xml:space="preserve"> </w:t>
      </w:r>
      <w:r>
        <w:t xml:space="preserve"> </w:t>
      </w:r>
      <w:r>
        <w:t xml:space="preserve">Hammarström</w:t>
      </w:r>
      <w:r>
        <w:t xml:space="preserve"> </w:t>
      </w:r>
      <w:r>
        <w:rPr>
          <w:i/>
        </w:rPr>
        <w:t xml:space="preserve">et al.</w:t>
      </w:r>
      <w:r>
        <w:t xml:space="preserve">, 2020; Figueiredo</w:t>
      </w:r>
      <w:r>
        <w:t xml:space="preserve"> </w:t>
      </w:r>
      <w:r>
        <w:rPr>
          <w:i/>
        </w:rPr>
        <w:t xml:space="preserve">et al.</w:t>
      </w:r>
      <w:r>
        <w:t xml:space="preserve">, 2015;</w:t>
      </w:r>
      <w:r>
        <w:t xml:space="preserve"> </w:t>
      </w:r>
      <w:r>
        <w:t xml:space="preserve"> </w:t>
      </w:r>
      <w:r>
        <w:t xml:space="preserve">Brook</w:t>
      </w:r>
      <w:r>
        <w:t xml:space="preserve"> </w:t>
      </w:r>
      <w:r>
        <w:rPr>
          <w:i/>
        </w:rPr>
        <w:t xml:space="preserve">et al.</w:t>
      </w:r>
      <w:r>
        <w:t xml:space="preserve">, 2016;</w:t>
      </w:r>
      <w:r>
        <w:t xml:space="preserve"> </w:t>
      </w:r>
      <w:r>
        <w:t xml:space="preserve"> </w:t>
      </w:r>
      <w:r>
        <w:t xml:space="preserve">Reidy</w:t>
      </w:r>
      <w:r>
        <w:t xml:space="preserve"> </w:t>
      </w:r>
      <w:r>
        <w:rPr>
          <w:i/>
        </w:rPr>
        <w:t xml:space="preserve">et al.</w:t>
      </w:r>
      <w:r>
        <w:t xml:space="preserve">, 2017</w:t>
      </w:r>
      <w:r>
        <w:t xml:space="preserve"> </w:t>
      </w:r>
      <w:r>
        <w:t xml:space="preserve">)</w:t>
      </w:r>
      <w:r>
        <w:t xml:space="preserve">, indicating expansion of the ribosomal pool as the majority of RNA is ribosomal</w:t>
      </w:r>
      <w:r>
        <w:t xml:space="preserve"> </w:t>
      </w:r>
      <w:r>
        <w:t xml:space="preserve">(Young, 1970)</w:t>
      </w:r>
      <w:r>
        <w:t xml:space="preserve">.</w:t>
      </w:r>
      <w:r>
        <w:br/>
      </w:r>
      <w:r>
        <w:t xml:space="preserve">Time course data to date have suggests that maximal levels are reached within four to nine sessions in young males and females</w:t>
      </w:r>
      <w:r>
        <w:t xml:space="preserve"> </w:t>
      </w:r>
      <w:r>
        <w:t xml:space="preserve">(Brook</w:t>
      </w:r>
      <w:r>
        <w:t xml:space="preserve"> </w:t>
      </w:r>
      <w:r>
        <w:rPr>
          <w:i/>
        </w:rPr>
        <w:t xml:space="preserve">et al.</w:t>
      </w:r>
      <w:r>
        <w:t xml:space="preserve">, 2016; Hammarström</w:t>
      </w:r>
      <w:r>
        <w:t xml:space="preserve"> </w:t>
      </w:r>
      <w:r>
        <w:rPr>
          <w:i/>
        </w:rPr>
        <w:t xml:space="preserve">et al.</w:t>
      </w:r>
      <w:r>
        <w:t xml:space="preserve">, 2020)</w:t>
      </w:r>
      <w:r>
        <w:t xml:space="preserve">.</w:t>
      </w:r>
      <w:r>
        <w:t xml:space="preserve"> </w:t>
      </w:r>
      <w:r>
        <w:t xml:space="preserve">This was confirmed in the present study and</w:t>
      </w:r>
    </w:p>
    <w:p>
      <w:pPr>
        <w:pStyle w:val="Brdtekst"/>
      </w:pPr>
      <w:r>
        <w:t xml:space="preserve">We first set out to confirmed that markers of ribosome density were actually training induced and could do so as total RNA, ribosomal RNA subspecies and rpS6 mRNA and protein increased in the training group compared to the non-training control group. Total RNA has been used in many previous studies as an approximation of ribosomal density as the majority of total RNA is ribosomal</w:t>
      </w:r>
      <w:r>
        <w:t xml:space="preserve"> </w:t>
      </w:r>
      <w:r>
        <w:t xml:space="preserve">(Figueiredo &amp; McCarthy, 2019)</w:t>
      </w:r>
      <w:r>
        <w:t xml:space="preserve"> </w:t>
      </w:r>
      <w:r>
        <w:t xml:space="preserve">and total RNA concentrations predicts protein synthesis</w:t>
      </w:r>
      <w:r>
        <w:t xml:space="preserve"> </w:t>
      </w:r>
      <w:r>
        <w:t xml:space="preserve">(Millward</w:t>
      </w:r>
      <w:r>
        <w:t xml:space="preserve"> </w:t>
      </w:r>
      <w:r>
        <w:rPr>
          <w:i/>
        </w:rPr>
        <w:t xml:space="preserve">et al.</w:t>
      </w:r>
      <w:r>
        <w:t xml:space="preserve">, 1973)</w:t>
      </w:r>
      <w:r>
        <w:t xml:space="preserve">. Previous studies have indicated that the training induced rise in total RNA reaches a peak after which a plateau or decrease is observed</w:t>
      </w:r>
      <w:r>
        <w:t xml:space="preserve"> </w:t>
      </w:r>
      <w:r>
        <w:t xml:space="preserve">(Brook</w:t>
      </w:r>
      <w:r>
        <w:t xml:space="preserve"> </w:t>
      </w:r>
      <w:r>
        <w:rPr>
          <w:i/>
        </w:rPr>
        <w:t xml:space="preserve">et al.</w:t>
      </w:r>
      <w:r>
        <w:t xml:space="preserve">, 2016;</w:t>
      </w:r>
      <w:r>
        <w:t xml:space="preserve"> </w:t>
      </w:r>
      <w:r>
        <w:t xml:space="preserve"> </w:t>
      </w:r>
      <w:r>
        <w:t xml:space="preserve">Hammarström</w:t>
      </w:r>
      <w:r>
        <w:t xml:space="preserve"> </w:t>
      </w:r>
      <w:r>
        <w:rPr>
          <w:i/>
        </w:rPr>
        <w:t xml:space="preserve">et al.</w:t>
      </w:r>
      <w:r>
        <w:t xml:space="preserve">, 2020)</w:t>
      </w:r>
      <w:r>
        <w:t xml:space="preserve">.</w:t>
      </w:r>
      <w:r>
        <w:t xml:space="preserve"> </w:t>
      </w:r>
      <w:r>
        <w:t xml:space="preserve">In the present study we observed a rapid increase in the first four sessions after which a plateau was observed. The observed plateau could be a consequence of the unit of measure as total RNA is estimated per unit tissue weight and that ribosome biogenesis occurs simultaneously as protein accretion leading to a dilution effect</w:t>
      </w:r>
      <w:r>
        <w:t xml:space="preserve"> </w:t>
      </w:r>
      <w:r>
        <w:t xml:space="preserve">(Figueiredo &amp; McCarthy, 2019)</w:t>
      </w:r>
      <w:r>
        <w:t xml:space="preserve">.</w:t>
      </w:r>
      <w:r>
        <w:t xml:space="preserve"> </w:t>
      </w:r>
      <w:r>
        <w:t xml:space="preserve">We could confirm muscle hypertrophy both after session 12 and after a period of de-training indicating that the dilution effect is a reasonable assumption in interpreting the observed plateau. Further supporting this view is UBF increased over the whole training period indicating that the transcriptional apparatus continued to increase over the whole course of the training period.</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t xml:space="preserve"> </w:t>
      </w:r>
      <w:r>
        <w:t xml:space="preserve">(Brook</w:t>
      </w:r>
      <w:r>
        <w:t xml:space="preserve"> </w:t>
      </w:r>
      <w:r>
        <w:rPr>
          <w:i/>
        </w:rPr>
        <w:t xml:space="preserve">et al.</w:t>
      </w:r>
      <w:r>
        <w:t xml:space="preserve">, 2015)</w:t>
      </w:r>
      <w:r>
        <w:t xml:space="preserve">,</w:t>
      </w:r>
      <w:r>
        <w:t xml:space="preserve"> </w:t>
      </w:r>
      <w:r>
        <w:t xml:space="preserve">but not in elderly men and women where a decrease was observed in response to training despite increases in total RNA and rRNA</w:t>
      </w:r>
      <w:r>
        <w:t xml:space="preserve"> </w:t>
      </w:r>
      <w:r>
        <w:t xml:space="preserve">(Stec</w:t>
      </w:r>
      <w:r>
        <w:t xml:space="preserve"> </w:t>
      </w:r>
      <w:r>
        <w:rPr>
          <w:i/>
        </w:rPr>
        <w:t xml:space="preserve">et al.</w:t>
      </w:r>
      <w:r>
        <w:t xml:space="preserve">, 2016)</w:t>
      </w:r>
      <w:r>
        <w:t xml:space="preserve">.</w:t>
      </w:r>
      <w:r>
        <w:t xml:space="preserve"> </w:t>
      </w:r>
      <w:r>
        <w:t xml:space="preserve">Although increases were seen in both rpS6 and and total RNA, rpS6 did not explain variations in total RNA when number of sessions were controlled for (Table 3). Together with a disconnect after the de-training period, this may suggest that regulation of rpS6 expression and transcription of ribosomal RNA displays different temporal characteristics resulting from RT. Additionally, ribosomal proteins may have extra-ribosomal functions</w:t>
      </w:r>
      <w:r>
        <w:t xml:space="preserve"> </w:t>
      </w:r>
      <w:r>
        <w:t xml:space="preserve">affecting their expression</w:t>
      </w:r>
      <w:r>
        <w:t xml:space="preserve"> </w:t>
      </w:r>
      <w:r>
        <w:t xml:space="preserve">(Warner &amp; McIntosh, 2009)</w:t>
      </w:r>
      <w:r>
        <w:t xml:space="preserve">.</w:t>
      </w:r>
    </w:p>
    <w:p>
      <w:pPr>
        <w:pStyle w:val="Brdtekst"/>
      </w:pPr>
      <w:r>
        <w:t xml:space="preserve">From a mechanistic perspective, UBF is an important factor for rDNA transcription as it, in its active state recruits a secondary transcription factor (SL1) to the rDNA promoter and enables transcription by RNA polymerase I</w:t>
      </w:r>
      <w:r>
        <w:t xml:space="preserve"> </w:t>
      </w:r>
      <w:r>
        <w:t xml:space="preserve">(Lin</w:t>
      </w:r>
      <w:r>
        <w:t xml:space="preserve"> </w:t>
      </w:r>
      <w:r>
        <w:rPr>
          <w:i/>
        </w:rPr>
        <w:t xml:space="preserve">et al.</w:t>
      </w:r>
      <w:r>
        <w:t xml:space="preserve">, 2007)</w:t>
      </w:r>
      <w:r>
        <w:t xml:space="preserve">.</w:t>
      </w:r>
    </w:p>
    <w:p>
      <w:pPr>
        <w:pStyle w:val="Brdtekst"/>
      </w:pPr>
      <w:r>
        <w:t xml:space="preserve">Activation of UBF is thought to be controlled by signaling from the mechanosensitive mTOR, pathway as rapamycin, a specific mTOR inhibitor, blocks UBF from recruiting SL1 and subsequent rRNA transcription</w:t>
      </w:r>
      <w:r>
        <w:t xml:space="preserve"> </w:t>
      </w:r>
      <w:r>
        <w:t xml:space="preserve">(Nader</w:t>
      </w:r>
      <w:r>
        <w:t xml:space="preserve"> </w:t>
      </w:r>
      <w:r>
        <w:rPr>
          <w:i/>
        </w:rPr>
        <w:t xml:space="preserve">et al.</w:t>
      </w:r>
      <w:r>
        <w:t xml:space="preserve">, 2005;</w:t>
      </w:r>
      <w:r>
        <w:t xml:space="preserve"> </w:t>
      </w:r>
      <w:r>
        <w:t xml:space="preserve"> </w:t>
      </w:r>
      <w:r>
        <w:t xml:space="preserve">Hannan</w:t>
      </w:r>
      <w:r>
        <w:t xml:space="preserve"> </w:t>
      </w:r>
      <w:r>
        <w:rPr>
          <w:i/>
        </w:rPr>
        <w:t xml:space="preserve">et al.</w:t>
      </w:r>
      <w:r>
        <w:t xml:space="preserve">, 2003)</w:t>
      </w:r>
      <w:r>
        <w:t xml:space="preserve"> </w:t>
      </w:r>
      <w:r>
        <w:t xml:space="preserve"> </w:t>
      </w:r>
      <w:r>
        <w:t xml:space="preserve">Evidence from human exercise studies confirms training associated activation of UBF through phosphorylation</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w:t>
      </w:r>
      <w:r>
        <w:t xml:space="preserve"> </w:t>
      </w:r>
      <w:r>
        <w:t xml:space="preserve">In addition to exercise-induced activation of UBF, mechanical loading also leads to increased levels of total UBF</w:t>
      </w:r>
      <w:r>
        <w:t xml:space="preserve"> </w:t>
      </w:r>
      <w:r>
        <w:t xml:space="preserve">(Figueiredo</w:t>
      </w:r>
      <w:r>
        <w:t xml:space="preserve"> </w:t>
      </w:r>
      <w:r>
        <w:rPr>
          <w:i/>
        </w:rPr>
        <w:t xml:space="preserve">et al.</w:t>
      </w:r>
      <w:r>
        <w:t xml:space="preserve">, 2016,</w:t>
      </w:r>
      <w:r>
        <w:t xml:space="preserve"> </w:t>
      </w:r>
      <w:r>
        <w:t xml:space="preserve"> </w:t>
      </w:r>
      <w:r>
        <w:t xml:space="preserve">2015)</w:t>
      </w:r>
      <w:r>
        <w:t xml:space="preserve">. Increases in UBF was determined to be rapamycin insensitive after synergist ablation in mice</w:t>
      </w:r>
      <w:r>
        <w:t xml:space="preserve"> </w:t>
      </w:r>
      <w:r>
        <w:t xml:space="preserve">(Goodman</w:t>
      </w:r>
      <w:r>
        <w:t xml:space="preserve"> </w:t>
      </w:r>
      <w:r>
        <w:rPr>
          <w:i/>
        </w:rPr>
        <w:t xml:space="preserve">et al.</w:t>
      </w:r>
      <w:r>
        <w:t xml:space="preserve">, 2011)</w:t>
      </w:r>
      <w:r>
        <w:t xml:space="preserve"> </w:t>
      </w:r>
      <w:r>
        <w:t xml:space="preserve">pointing to an effect observed in cell models where c-Myc induces UBF mRNA transcription</w:t>
      </w:r>
      <w:r>
        <w:t xml:space="preserve"> </w:t>
      </w:r>
      <w:r>
        <w:t xml:space="preserve">(Poortinga</w:t>
      </w:r>
      <w:r>
        <w:t xml:space="preserve"> </w:t>
      </w:r>
      <w:r>
        <w:rPr>
          <w:i/>
        </w:rPr>
        <w:t xml:space="preserve">et al.</w:t>
      </w:r>
      <w:r>
        <w:t xml:space="preserve">, 2004)</w:t>
      </w:r>
      <w:r>
        <w:t xml:space="preserve">.</w:t>
      </w:r>
      <w:r>
        <w:t xml:space="preserve"> </w:t>
      </w:r>
      <w:r>
        <w:t xml:space="preserve">Interestingly the avalability of UBF</w:t>
      </w:r>
      <w:r>
        <w:t xml:space="preserve"> </w:t>
      </w:r>
      <w:r>
        <w:rPr>
          <w:i/>
        </w:rPr>
        <w:t xml:space="preserve">per se</w:t>
      </w:r>
      <w:r>
        <w:t xml:space="preserve"> </w:t>
      </w:r>
      <w:r>
        <w:t xml:space="preserve">has been shown to regulate rRNA transcription</w:t>
      </w:r>
      <w:r>
        <w:t xml:space="preserve"> </w:t>
      </w:r>
      <w:r>
        <w:t xml:space="preserve">(Hannan</w:t>
      </w:r>
      <w:r>
        <w:t xml:space="preserve"> </w:t>
      </w:r>
      <w:r>
        <w:rPr>
          <w:i/>
        </w:rPr>
        <w:t xml:space="preserve">et al.</w:t>
      </w:r>
      <w:r>
        <w:t xml:space="preserve">, 1996)</w:t>
      </w:r>
      <w:r>
        <w:t xml:space="preserve"> </w:t>
      </w:r>
      <w:r>
        <w:t xml:space="preserve">through control of rDNA gene activity</w:t>
      </w:r>
      <w:r>
        <w:t xml:space="preserve"> </w:t>
      </w:r>
      <w:r>
        <w:t xml:space="preserve">(Sanij</w:t>
      </w:r>
      <w:r>
        <w:t xml:space="preserve"> </w:t>
      </w:r>
      <w:r>
        <w:rPr>
          <w:i/>
        </w:rPr>
        <w:t xml:space="preserve">et al.</w:t>
      </w:r>
      <w:r>
        <w:t xml:space="preserve">, 2008)</w:t>
      </w:r>
      <w:r>
        <w:t xml:space="preserve">.</w:t>
      </w:r>
      <w:r>
        <w:t xml:space="preserve"> </w:t>
      </w:r>
      <w:r>
        <w:t xml:space="preserve">In the present study, we measured total UBF levels and observed that the relative amount of UBF was related to total RNA concentrations over the whole course of the study indicating its role in ribosomal biogenesis. Together the above suggests that rRNA transcription may not plateau during short term training but muscle hyertrophy leads to a dilution effect. This observation has consequences for the use of total RNA per unit tissue weight as a determinant muscle growth as hypertrophy itself affects the measurement.</w:t>
      </w:r>
    </w:p>
    <w:p>
      <w:pPr>
        <w:pStyle w:val="Overskrift1"/>
      </w:pPr>
      <w:bookmarkStart w:id="34" w:name="references"/>
      <w:r>
        <w:t xml:space="preserve">References</w:t>
      </w:r>
      <w:bookmarkEnd w:id="34"/>
    </w:p>
    <w:bookmarkStart w:id="90" w:name="refs"/>
    <w:bookmarkStart w:id="35" w:name="ref-RN1837"/>
    <w:p>
      <w:pPr>
        <w:pStyle w:val="Bibliografi"/>
      </w:pPr>
      <w:r>
        <w:t xml:space="preserve">Ahtiainen JP, Walker S, Silvennoinen M, Kyrolainen H, Nindl BC, Hakkinen K, Nyman K, Selanne H &amp; Hulmi JJ (2015). Exercise type and volume alter signaling pathways regulating skeletal muscle glucose uptake and protein synthesis.</w:t>
      </w:r>
      <w:r>
        <w:t xml:space="preserve"> </w:t>
      </w:r>
      <w:r>
        <w:rPr>
          <w:i/>
        </w:rPr>
        <w:t xml:space="preserve">Eur J Appl Physiol</w:t>
      </w:r>
      <w:r>
        <w:t xml:space="preserve"> </w:t>
      </w:r>
      <w:r>
        <w:rPr>
          <w:b/>
        </w:rPr>
        <w:t xml:space="preserve">115,</w:t>
      </w:r>
      <w:r>
        <w:t xml:space="preserve"> </w:t>
      </w:r>
      <w:r>
        <w:t xml:space="preserve">1835–1845.</w:t>
      </w:r>
    </w:p>
    <w:bookmarkEnd w:id="35"/>
    <w:bookmarkStart w:id="36" w:name="ref-RN1520"/>
    <w:p>
      <w:pPr>
        <w:pStyle w:val="Bibliografi"/>
      </w:pPr>
      <w:r>
        <w:t xml:space="preserve">Bickel CS, Slade J, Mahoney E, Haddad F, Dudley GA &amp; Adams GR (2005). Time course of molecular responses of human skeletal muscle to acute bouts of resistance exercise.</w:t>
      </w:r>
      <w:r>
        <w:t xml:space="preserve"> </w:t>
      </w:r>
      <w:r>
        <w:rPr>
          <w:i/>
        </w:rPr>
        <w:t xml:space="preserve">J Appl Physiol (1985)</w:t>
      </w:r>
      <w:r>
        <w:t xml:space="preserve"> </w:t>
      </w:r>
      <w:r>
        <w:rPr>
          <w:b/>
        </w:rPr>
        <w:t xml:space="preserve">98,</w:t>
      </w:r>
      <w:r>
        <w:t xml:space="preserve"> </w:t>
      </w:r>
      <w:r>
        <w:t xml:space="preserve">482–488.</w:t>
      </w:r>
    </w:p>
    <w:bookmarkEnd w:id="36"/>
    <w:bookmarkStart w:id="37" w:name="ref-RN1809"/>
    <w:p>
      <w:pPr>
        <w:pStyle w:val="Bibliografi"/>
      </w:pPr>
      <w:r>
        <w:t xml:space="preserve">Brook MS, Wilkinson DJ, Mitchell WK, Lund JN, Phillips BE, Szewczyk NJ, Greenhaff PL, Smith K &amp; Atherton PJ (2016). Synchronous deficits in cumulative muscle protein synthesis and ribosomal biogenesis underlie age-related anabolic resistance to exercise in humans.</w:t>
      </w:r>
      <w:r>
        <w:t xml:space="preserve"> </w:t>
      </w:r>
      <w:r>
        <w:rPr>
          <w:i/>
        </w:rPr>
        <w:t xml:space="preserve">J Physiol</w:t>
      </w:r>
      <w:r>
        <w:t xml:space="preserve"> </w:t>
      </w:r>
      <w:r>
        <w:rPr>
          <w:b/>
        </w:rPr>
        <w:t xml:space="preserve">594,</w:t>
      </w:r>
      <w:r>
        <w:t xml:space="preserve"> </w:t>
      </w:r>
      <w:r>
        <w:t xml:space="preserve">7399–7417.</w:t>
      </w:r>
    </w:p>
    <w:bookmarkEnd w:id="37"/>
    <w:bookmarkStart w:id="38" w:name="ref-RN1642"/>
    <w:p>
      <w:pPr>
        <w:pStyle w:val="Bibliografi"/>
      </w:pPr>
      <w:r>
        <w:t xml:space="preserve">Brook MS, Wilkinson DJ, Mitchell WK, Lund JN, Szewczyk NJ, Greenhaff PL, Smith K &amp; Atherton PJ (2015).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w:t>
      </w:r>
      <w:r>
        <w:rPr>
          <w:b/>
        </w:rPr>
        <w:t xml:space="preserve">29,</w:t>
      </w:r>
      <w:r>
        <w:t xml:space="preserve"> </w:t>
      </w:r>
      <w:r>
        <w:t xml:space="preserve">4485–4496.</w:t>
      </w:r>
    </w:p>
    <w:bookmarkEnd w:id="38"/>
    <w:bookmarkStart w:id="39" w:name="ref-RN791"/>
    <w:p>
      <w:pPr>
        <w:pStyle w:val="Bibliografi"/>
      </w:pPr>
      <w:r>
        <w:t xml:space="preserve">Burd NA, Holwerda AM, Selby KC, West DW, Staples AW, Cain NE, Cashaback JG, Potvin JR, Baker SK &amp; Phillips SM (2010). Resistance exercise volume affects myofibrillar protein synthesis and anabolic signalling molecule phosphorylation in young men.</w:t>
      </w:r>
      <w:r>
        <w:t xml:space="preserve"> </w:t>
      </w:r>
      <w:r>
        <w:rPr>
          <w:i/>
        </w:rPr>
        <w:t xml:space="preserve">J Physiol</w:t>
      </w:r>
      <w:r>
        <w:t xml:space="preserve"> </w:t>
      </w:r>
      <w:r>
        <w:rPr>
          <w:b/>
        </w:rPr>
        <w:t xml:space="preserve">588,</w:t>
      </w:r>
      <w:r>
        <w:t xml:space="preserve"> </w:t>
      </w:r>
      <w:r>
        <w:t xml:space="preserve">3119–3130.</w:t>
      </w:r>
    </w:p>
    <w:bookmarkEnd w:id="39"/>
    <w:bookmarkStart w:id="40" w:name="ref-RN2562"/>
    <w:p>
      <w:pPr>
        <w:pStyle w:val="Bibliografi"/>
      </w:pPr>
      <w:r>
        <w:t xml:space="preserve">Bürkner P-C (2017). Brms: An r package for bayesian multilevel models using stan.</w:t>
      </w:r>
      <w:r>
        <w:t xml:space="preserve"> </w:t>
      </w:r>
      <w:r>
        <w:rPr>
          <w:i/>
        </w:rPr>
        <w:t xml:space="preserve">2017</w:t>
      </w:r>
      <w:r>
        <w:t xml:space="preserve"> </w:t>
      </w:r>
      <w:r>
        <w:rPr>
          <w:b/>
        </w:rPr>
        <w:t xml:space="preserve">80,</w:t>
      </w:r>
      <w:r>
        <w:t xml:space="preserve"> </w:t>
      </w:r>
      <w:r>
        <w:t xml:space="preserve">28.</w:t>
      </w:r>
    </w:p>
    <w:bookmarkEnd w:id="40"/>
    <w:bookmarkStart w:id="42" w:name="ref-RN1929"/>
    <w:p>
      <w:pPr>
        <w:pStyle w:val="Bibliografi"/>
      </w:pPr>
      <w:r>
        <w:t xml:space="preserve">Crossland H, Timmons JA &amp; Atherton PJ (2017). A dynamic ribosomal biogenesis response is not required for igf-1-mediated hypertrophy of human primary myotubes.</w:t>
      </w:r>
      <w:r>
        <w:t xml:space="preserve"> </w:t>
      </w:r>
      <w:r>
        <w:rPr>
          <w:i/>
        </w:rPr>
        <w:t xml:space="preserve">Faseb j</w:t>
      </w:r>
      <w:r>
        <w:t xml:space="preserve">; DOI:</w:t>
      </w:r>
      <w:r>
        <w:t xml:space="preserve"> </w:t>
      </w:r>
      <w:hyperlink r:id="rId41">
        <w:r>
          <w:rPr>
            <w:rStyle w:val="Hyperkobling"/>
          </w:rPr>
          <w:t xml:space="preserve">10.1096/fj.201700329R</w:t>
        </w:r>
      </w:hyperlink>
      <w:r>
        <w:t xml:space="preserve">.</w:t>
      </w:r>
    </w:p>
    <w:bookmarkEnd w:id="42"/>
    <w:bookmarkStart w:id="43" w:name="ref-RN1644"/>
    <w:p>
      <w:pPr>
        <w:pStyle w:val="Bibliografi"/>
      </w:pPr>
      <w:r>
        <w:t xml:space="preserve">Figueiredo VC, Caldow MK, Massie V, Markworth JF, Cameron-Smith D &amp; Blazevich AJ (2015). Ribosome biogenesis adaptation in resistance training-induced human skeletal muscle hypertrophy.</w:t>
      </w:r>
      <w:r>
        <w:t xml:space="preserve"> </w:t>
      </w:r>
      <w:r>
        <w:rPr>
          <w:i/>
        </w:rPr>
        <w:t xml:space="preserve">Am J Physiol Endocrinol Metab</w:t>
      </w:r>
      <w:r>
        <w:t xml:space="preserve"> </w:t>
      </w:r>
      <w:r>
        <w:rPr>
          <w:b/>
        </w:rPr>
        <w:t xml:space="preserve">309,</w:t>
      </w:r>
      <w:r>
        <w:t xml:space="preserve"> </w:t>
      </w:r>
      <w:r>
        <w:t xml:space="preserve">E72–83.</w:t>
      </w:r>
    </w:p>
    <w:bookmarkEnd w:id="43"/>
    <w:bookmarkStart w:id="45" w:name="ref-RN1912"/>
    <w:p>
      <w:pPr>
        <w:pStyle w:val="Bibliografi"/>
      </w:pPr>
      <w:r>
        <w:t xml:space="preserve">Figueiredo VC &amp; McCarthy JJ (2017). The role of ribosome biogenesis in skeletal muscle hypertrophy. In</w:t>
      </w:r>
      <w:r>
        <w:t xml:space="preserve"> </w:t>
      </w:r>
      <w:r>
        <w:rPr>
          <w:i/>
        </w:rPr>
        <w:t xml:space="preserve">The plasticity of skeletal muscle</w:t>
      </w:r>
      <w:r>
        <w:t xml:space="preserve">, ed. Sakuma K, pp. 141–153. Springer Singapore, Singapore. Available at:</w:t>
      </w:r>
      <w:r>
        <w:t xml:space="preserve"> </w:t>
      </w:r>
      <w:hyperlink r:id="rId44">
        <w:r>
          <w:rPr>
            <w:rStyle w:val="Hyperkobling"/>
          </w:rPr>
          <w:t xml:space="preserve">http://dx.doi.org/10.1007/978-981-10-3292-9_6</w:t>
        </w:r>
      </w:hyperlink>
      <w:r>
        <w:t xml:space="preserve">.</w:t>
      </w:r>
    </w:p>
    <w:bookmarkEnd w:id="45"/>
    <w:bookmarkStart w:id="46" w:name="ref-RN2142"/>
    <w:p>
      <w:pPr>
        <w:pStyle w:val="Bibliografi"/>
      </w:pPr>
      <w:r>
        <w:t xml:space="preserve">Figueiredo VC &amp; McCarthy JJ (2019). Regulation of ribosome biogenesis in skeletal muscle hypertrophy.</w:t>
      </w:r>
      <w:r>
        <w:t xml:space="preserve"> </w:t>
      </w:r>
      <w:r>
        <w:rPr>
          <w:i/>
        </w:rPr>
        <w:t xml:space="preserve">Physiology (Bethesda)</w:t>
      </w:r>
      <w:r>
        <w:t xml:space="preserve"> </w:t>
      </w:r>
      <w:r>
        <w:rPr>
          <w:b/>
        </w:rPr>
        <w:t xml:space="preserve">34,</w:t>
      </w:r>
      <w:r>
        <w:t xml:space="preserve"> </w:t>
      </w:r>
      <w:r>
        <w:t xml:space="preserve">30–42.</w:t>
      </w:r>
    </w:p>
    <w:bookmarkEnd w:id="46"/>
    <w:bookmarkStart w:id="48" w:name="ref-RN1746"/>
    <w:p>
      <w:pPr>
        <w:pStyle w:val="Bibliografi"/>
      </w:pPr>
      <w:r>
        <w:t xml:space="preserve">Figueiredo VC, Roberts LA, Markworth JF, Barnett MP, Coombes JS, Raastad T, Peake JM &amp; Cameron-Smith D (2016). Impact of resistance exercise on ribosome biogenesis is acutely regulated by post-exercise recovery strategies.</w:t>
      </w:r>
      <w:r>
        <w:t xml:space="preserve"> </w:t>
      </w:r>
      <w:r>
        <w:rPr>
          <w:i/>
        </w:rPr>
        <w:t xml:space="preserve">Physiol Rep</w:t>
      </w:r>
      <w:r>
        <w:t xml:space="preserve">; DOI:</w:t>
      </w:r>
      <w:r>
        <w:t xml:space="preserve"> </w:t>
      </w:r>
      <w:hyperlink r:id="rId47">
        <w:r>
          <w:rPr>
            <w:rStyle w:val="Hyperkobling"/>
          </w:rPr>
          <w:t xml:space="preserve">10.14814/phy2.12670</w:t>
        </w:r>
      </w:hyperlink>
      <w:r>
        <w:t xml:space="preserve">.</w:t>
      </w:r>
    </w:p>
    <w:bookmarkEnd w:id="48"/>
    <w:bookmarkStart w:id="49" w:name="ref-RN1072"/>
    <w:p>
      <w:pPr>
        <w:pStyle w:val="Bibliografi"/>
      </w:pPr>
      <w:r>
        <w:t xml:space="preserve">Goodman CA, Frey JW, Mabrey DM, Jacobs BL, Lincoln HC, You JS &amp; Hornberger TA (2011). The role of skeletal muscle mTOR in the regulation of mechanical load-induced growth.</w:t>
      </w:r>
      <w:r>
        <w:t xml:space="preserve"> </w:t>
      </w:r>
      <w:r>
        <w:rPr>
          <w:i/>
        </w:rPr>
        <w:t xml:space="preserve">J Physiol</w:t>
      </w:r>
      <w:r>
        <w:t xml:space="preserve"> </w:t>
      </w:r>
      <w:r>
        <w:rPr>
          <w:b/>
        </w:rPr>
        <w:t xml:space="preserve">589,</w:t>
      </w:r>
      <w:r>
        <w:t xml:space="preserve"> </w:t>
      </w:r>
      <w:r>
        <w:t xml:space="preserve">5485–5501.</w:t>
      </w:r>
    </w:p>
    <w:bookmarkEnd w:id="49"/>
    <w:bookmarkStart w:id="50" w:name="ref-RN2572"/>
    <w:p>
      <w:pPr>
        <w:pStyle w:val="Bibliografi"/>
      </w:pPr>
      <w:r>
        <w:t xml:space="preserve">Grgic J, Mikulic P, Podnar H &amp; Pedisic Z (2017). Effects of linear and daily undulating periodized resistance training programs on measures of muscle hypertrophy: A systematic review and meta-analysis.</w:t>
      </w:r>
      <w:r>
        <w:t xml:space="preserve"> </w:t>
      </w:r>
      <w:r>
        <w:rPr>
          <w:i/>
        </w:rPr>
        <w:t xml:space="preserve">PeerJ</w:t>
      </w:r>
      <w:r>
        <w:t xml:space="preserve"> </w:t>
      </w:r>
      <w:r>
        <w:rPr>
          <w:b/>
        </w:rPr>
        <w:t xml:space="preserve">5,</w:t>
      </w:r>
      <w:r>
        <w:t xml:space="preserve"> </w:t>
      </w:r>
      <w:r>
        <w:t xml:space="preserve">e3695–e3695.</w:t>
      </w:r>
    </w:p>
    <w:bookmarkEnd w:id="50"/>
    <w:bookmarkStart w:id="51" w:name="ref-RN2180"/>
    <w:p>
      <w:pPr>
        <w:pStyle w:val="Bibliografi"/>
      </w:pPr>
      <w:r>
        <w:t xml:space="preserve">Haddad F, Baldwin KM &amp; Tesch PA (2005). Pretranslational markers of contractile protein expression in human skeletal muscle: Effect of limb unloading plus resistance exercise.</w:t>
      </w:r>
      <w:r>
        <w:t xml:space="preserve"> </w:t>
      </w:r>
      <w:r>
        <w:rPr>
          <w:i/>
        </w:rPr>
        <w:t xml:space="preserve">J Appl Physiol (1985)</w:t>
      </w:r>
      <w:r>
        <w:t xml:space="preserve"> </w:t>
      </w:r>
      <w:r>
        <w:rPr>
          <w:b/>
        </w:rPr>
        <w:t xml:space="preserve">98,</w:t>
      </w:r>
      <w:r>
        <w:t xml:space="preserve"> </w:t>
      </w:r>
      <w:r>
        <w:t xml:space="preserve">46–52.</w:t>
      </w:r>
    </w:p>
    <w:bookmarkEnd w:id="51"/>
    <w:bookmarkStart w:id="53" w:name="ref-RN1992"/>
    <w:p>
      <w:pPr>
        <w:pStyle w:val="Bibliografi"/>
      </w:pPr>
      <w:r>
        <w:t xml:space="preserve">Hadfield JD (2010). MCMC methods for multi-response generalized linear mixed models: The mcmcglmm r package.</w:t>
      </w:r>
      <w:r>
        <w:t xml:space="preserve"> </w:t>
      </w:r>
      <w:r>
        <w:rPr>
          <w:i/>
        </w:rPr>
        <w:t xml:space="preserve">Journal of Statistical Software; Vol 1, Issue 2 (2010)</w:t>
      </w:r>
      <w:r>
        <w:t xml:space="preserve">. Available at:</w:t>
      </w:r>
      <w:r>
        <w:t xml:space="preserve"> </w:t>
      </w:r>
      <w:hyperlink r:id="rId52">
        <w:r>
          <w:rPr>
            <w:rStyle w:val="Hyperkobling"/>
          </w:rPr>
          <w:t xml:space="preserve">https://www.jstatsoft.org/v033/i02
http://dx.doi.org/10.18637/jss.v033.i02</w:t>
        </w:r>
      </w:hyperlink>
      <w:r>
        <w:t xml:space="preserve">.</w:t>
      </w:r>
    </w:p>
    <w:bookmarkEnd w:id="53"/>
    <w:bookmarkStart w:id="54" w:name="ref-RN2358"/>
    <w:p>
      <w:pPr>
        <w:pStyle w:val="Bibliografi"/>
      </w:pPr>
      <w:r>
        <w:t xml:space="preserve">Hammarström D, Øfsteng S, Koll L, Hanestadhaugen M, Hollan I, Apró W, Whist JE, Blomstrand E, Rønnestad BR &amp; Ellefsen S (2020). Benefits of higher resistance-training volume are related to ribosome biogenesis.</w:t>
      </w:r>
      <w:r>
        <w:t xml:space="preserve"> </w:t>
      </w:r>
      <w:r>
        <w:rPr>
          <w:i/>
        </w:rPr>
        <w:t xml:space="preserve">The Journal of physiology</w:t>
      </w:r>
      <w:r>
        <w:t xml:space="preserve"> </w:t>
      </w:r>
      <w:r>
        <w:rPr>
          <w:b/>
        </w:rPr>
        <w:t xml:space="preserve">598,</w:t>
      </w:r>
      <w:r>
        <w:t xml:space="preserve"> </w:t>
      </w:r>
      <w:r>
        <w:t xml:space="preserve">543–565.</w:t>
      </w:r>
    </w:p>
    <w:bookmarkEnd w:id="54"/>
    <w:bookmarkStart w:id="55" w:name="ref-RN2564"/>
    <w:p>
      <w:pPr>
        <w:pStyle w:val="Bibliografi"/>
      </w:pPr>
      <w:r>
        <w:t xml:space="preserve">Hannan KM, Brandenburger Y, Jenkins A, Sharkey K, Cavanaugh A, Rothblum L, Moss T, Poortinga G, McArthur GA, Pearson RB &amp; Hannan RD (2003).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w:t>
      </w:r>
      <w:r>
        <w:rPr>
          <w:b/>
        </w:rPr>
        <w:t xml:space="preserve">23,</w:t>
      </w:r>
      <w:r>
        <w:t xml:space="preserve"> </w:t>
      </w:r>
      <w:r>
        <w:t xml:space="preserve">8862–8877.</w:t>
      </w:r>
    </w:p>
    <w:bookmarkEnd w:id="55"/>
    <w:bookmarkStart w:id="56" w:name="ref-RN2566"/>
    <w:p>
      <w:pPr>
        <w:pStyle w:val="Bibliografi"/>
      </w:pPr>
      <w:r>
        <w:t xml:space="preserve">Hannan RD, Stefanovsky V, Taylor L, Moss T &amp; Rothblum LI (1996).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w:t>
      </w:r>
      <w:r>
        <w:rPr>
          <w:b/>
        </w:rPr>
        <w:t xml:space="preserve">93,</w:t>
      </w:r>
      <w:r>
        <w:t xml:space="preserve"> </w:t>
      </w:r>
      <w:r>
        <w:t xml:space="preserve">8750–8755.</w:t>
      </w:r>
    </w:p>
    <w:bookmarkEnd w:id="56"/>
    <w:bookmarkStart w:id="58" w:name="ref-RN2225"/>
    <w:p>
      <w:pPr>
        <w:pStyle w:val="Bibliografi"/>
      </w:pPr>
      <w:r>
        <w:t xml:space="preserve">Haun CT, Vann CG, Mobley CB, Osburn SC, Mumford PW, Roberson PA, Romero MA, Fox CD, Parry HA, Kavazis AN, Moon JR, Young KC &amp; Roberts MD (2019).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DOI:</w:t>
      </w:r>
      <w:r>
        <w:t xml:space="preserve"> </w:t>
      </w:r>
      <w:hyperlink r:id="rId57">
        <w:r>
          <w:rPr>
            <w:rStyle w:val="Hyperkobling"/>
          </w:rPr>
          <w:t xml:space="preserve">10.3389/fphys.2019.00297</w:t>
        </w:r>
      </w:hyperlink>
      <w:r>
        <w:t xml:space="preserve">.</w:t>
      </w:r>
    </w:p>
    <w:bookmarkEnd w:id="58"/>
    <w:bookmarkStart w:id="59" w:name="ref-RN1521"/>
    <w:p>
      <w:pPr>
        <w:pStyle w:val="Bibliografi"/>
      </w:pPr>
      <w:r>
        <w:t xml:space="preserve">Kim PL, Staron RS &amp; Phillips SM (2005). Fasted-state skeletal muscle protein synthesis after resistance exercise is altered with training.</w:t>
      </w:r>
      <w:r>
        <w:t xml:space="preserve"> </w:t>
      </w:r>
      <w:r>
        <w:rPr>
          <w:i/>
        </w:rPr>
        <w:t xml:space="preserve">J Physiol</w:t>
      </w:r>
      <w:r>
        <w:t xml:space="preserve"> </w:t>
      </w:r>
      <w:r>
        <w:rPr>
          <w:b/>
        </w:rPr>
        <w:t xml:space="preserve">568,</w:t>
      </w:r>
      <w:r>
        <w:t xml:space="preserve"> </w:t>
      </w:r>
      <w:r>
        <w:t xml:space="preserve">283–290.</w:t>
      </w:r>
    </w:p>
    <w:bookmarkEnd w:id="59"/>
    <w:bookmarkStart w:id="60" w:name="ref-RN2050"/>
    <w:p>
      <w:pPr>
        <w:pStyle w:val="Bibliografi"/>
      </w:pPr>
      <w:r>
        <w:t xml:space="preserve">Kopec AM, Rivera PD, Lacagnina MJ, Hanamsagar R &amp; Bilbo SD (2017). Optimized solubilization of trizol-precipitated protein permits western blotting analysis to maximize data available from brain tissue.</w:t>
      </w:r>
      <w:r>
        <w:t xml:space="preserve"> </w:t>
      </w:r>
      <w:r>
        <w:rPr>
          <w:i/>
        </w:rPr>
        <w:t xml:space="preserve">Journal of neuroscience methods</w:t>
      </w:r>
      <w:r>
        <w:t xml:space="preserve"> </w:t>
      </w:r>
      <w:r>
        <w:rPr>
          <w:b/>
        </w:rPr>
        <w:t xml:space="preserve">280,</w:t>
      </w:r>
      <w:r>
        <w:t xml:space="preserve"> </w:t>
      </w:r>
      <w:r>
        <w:t xml:space="preserve">64–76.</w:t>
      </w:r>
    </w:p>
    <w:bookmarkEnd w:id="60"/>
    <w:bookmarkStart w:id="61" w:name="ref-RN2563"/>
    <w:p>
      <w:pPr>
        <w:pStyle w:val="Bibliografi"/>
      </w:pPr>
      <w:r>
        <w:t xml:space="preserve">Lin CH, Platt MD, Ficarro SB, Hoofnagle MH, Shabanowitz J, Comai L, Hunt DF &amp; Owens GK (2007). Mass spectrometric identification of phosphorylation sites of rRNA transcription factor upstream binding factor.</w:t>
      </w:r>
      <w:r>
        <w:t xml:space="preserve"> </w:t>
      </w:r>
      <w:r>
        <w:rPr>
          <w:i/>
        </w:rPr>
        <w:t xml:space="preserve">Am J Physiol Cell Physiol</w:t>
      </w:r>
      <w:r>
        <w:t xml:space="preserve"> </w:t>
      </w:r>
      <w:r>
        <w:rPr>
          <w:b/>
        </w:rPr>
        <w:t xml:space="preserve">292,</w:t>
      </w:r>
      <w:r>
        <w:t xml:space="preserve"> </w:t>
      </w:r>
      <w:r>
        <w:t xml:space="preserve">C1617–24.</w:t>
      </w:r>
    </w:p>
    <w:bookmarkEnd w:id="61"/>
    <w:bookmarkStart w:id="62" w:name="ref-RN1964"/>
    <w:p>
      <w:pPr>
        <w:pStyle w:val="Bibliografi"/>
      </w:pPr>
      <w:r>
        <w:t xml:space="preserve">Matz MV, Wright RM &amp; Scott JG (2013). No control genes required: Bayesian analysis of qRT-pcr data.</w:t>
      </w:r>
      <w:r>
        <w:t xml:space="preserve"> </w:t>
      </w:r>
      <w:r>
        <w:rPr>
          <w:i/>
        </w:rPr>
        <w:t xml:space="preserve">PLoS One</w:t>
      </w:r>
      <w:r>
        <w:t xml:space="preserve"> </w:t>
      </w:r>
      <w:r>
        <w:rPr>
          <w:b/>
        </w:rPr>
        <w:t xml:space="preserve">8,</w:t>
      </w:r>
      <w:r>
        <w:t xml:space="preserve"> </w:t>
      </w:r>
      <w:r>
        <w:t xml:space="preserve">e71448.</w:t>
      </w:r>
    </w:p>
    <w:bookmarkEnd w:id="62"/>
    <w:bookmarkStart w:id="63" w:name="ref-RN2145"/>
    <w:p>
      <w:pPr>
        <w:pStyle w:val="Bibliografi"/>
      </w:pPr>
      <w:r>
        <w:t xml:space="preserve">Millward DJ, Garlick PJ, James WPT, Nnanyelugo DO &amp; Ryatt JS (1973). Relationship between protein synthesis and rna content in skeletal muscle.</w:t>
      </w:r>
      <w:r>
        <w:t xml:space="preserve"> </w:t>
      </w:r>
      <w:r>
        <w:rPr>
          <w:i/>
        </w:rPr>
        <w:t xml:space="preserve">Nature</w:t>
      </w:r>
      <w:r>
        <w:t xml:space="preserve"> </w:t>
      </w:r>
      <w:r>
        <w:rPr>
          <w:b/>
        </w:rPr>
        <w:t xml:space="preserve">241,</w:t>
      </w:r>
      <w:r>
        <w:t xml:space="preserve"> </w:t>
      </w:r>
      <w:r>
        <w:t xml:space="preserve">204.</w:t>
      </w:r>
    </w:p>
    <w:bookmarkEnd w:id="63"/>
    <w:bookmarkStart w:id="64" w:name="ref-RN2055"/>
    <w:p>
      <w:pPr>
        <w:pStyle w:val="Bibliografi"/>
      </w:pPr>
      <w:r>
        <w:t xml:space="preserve">Mobley CB, Haun CT, Roberson PA, Mumford PW, Kephart WC, Romero MA, Osburn SC, Vann CG, Young KC, Beck DT, Martin JS, Lockwood CM &amp; Roberts MD (2018). Biomarkers associated with low, moderate, and high vastus lateralis muscle hypertrophy following 12 weeks of resistance training.</w:t>
      </w:r>
      <w:r>
        <w:t xml:space="preserve"> </w:t>
      </w:r>
      <w:r>
        <w:rPr>
          <w:i/>
        </w:rPr>
        <w:t xml:space="preserve">PLoS One</w:t>
      </w:r>
      <w:r>
        <w:t xml:space="preserve"> </w:t>
      </w:r>
      <w:r>
        <w:rPr>
          <w:b/>
        </w:rPr>
        <w:t xml:space="preserve">13,</w:t>
      </w:r>
      <w:r>
        <w:t xml:space="preserve"> </w:t>
      </w:r>
      <w:r>
        <w:t xml:space="preserve">e0195203.</w:t>
      </w:r>
    </w:p>
    <w:bookmarkEnd w:id="64"/>
    <w:bookmarkStart w:id="65" w:name="ref-RN1820"/>
    <w:p>
      <w:pPr>
        <w:pStyle w:val="Bibliografi"/>
      </w:pPr>
      <w:r>
        <w:t xml:space="preserve">Moss T, Langlois F, Gagnon-Kugler T &amp; Stefanovsky V (2007). A housekeeper with power of attorney: The rRNA genes in ribosome biogenesis.</w:t>
      </w:r>
      <w:r>
        <w:t xml:space="preserve"> </w:t>
      </w:r>
      <w:r>
        <w:rPr>
          <w:i/>
        </w:rPr>
        <w:t xml:space="preserve">Cell Mol Life Sci</w:t>
      </w:r>
      <w:r>
        <w:t xml:space="preserve"> </w:t>
      </w:r>
      <w:r>
        <w:rPr>
          <w:b/>
        </w:rPr>
        <w:t xml:space="preserve">64,</w:t>
      </w:r>
      <w:r>
        <w:t xml:space="preserve"> </w:t>
      </w:r>
      <w:r>
        <w:t xml:space="preserve">29–49.</w:t>
      </w:r>
    </w:p>
    <w:bookmarkEnd w:id="65"/>
    <w:bookmarkStart w:id="66" w:name="ref-RN1632"/>
    <w:p>
      <w:pPr>
        <w:pStyle w:val="Bibliografi"/>
      </w:pPr>
      <w:r>
        <w:t xml:space="preserve">Nader GA, McLoughlin TJ &amp; Esser KA (2005). MTOR function in skeletal muscle hypertrophy: Increased ribosomal rna via cell cycle regulators.</w:t>
      </w:r>
      <w:r>
        <w:t xml:space="preserve"> </w:t>
      </w:r>
      <w:r>
        <w:rPr>
          <w:i/>
        </w:rPr>
        <w:t xml:space="preserve">Am J Physiol Cell Physiol</w:t>
      </w:r>
      <w:r>
        <w:t xml:space="preserve"> </w:t>
      </w:r>
      <w:r>
        <w:rPr>
          <w:b/>
        </w:rPr>
        <w:t xml:space="preserve">289,</w:t>
      </w:r>
      <w:r>
        <w:t xml:space="preserve"> </w:t>
      </w:r>
      <w:r>
        <w:t xml:space="preserve">C1457–65.</w:t>
      </w:r>
    </w:p>
    <w:bookmarkEnd w:id="66"/>
    <w:bookmarkStart w:id="67" w:name="ref-RN1037"/>
    <w:p>
      <w:pPr>
        <w:pStyle w:val="Bibliografi"/>
      </w:pPr>
      <w:r>
        <w:t xml:space="preserve">Nader GA, Walden F von, Liu C, Lindvall J, Gutmann L, Pistilli EE &amp; Gordon PM (2014). Resistance exercise training modulates acute gene expression during human skeletal muscle hypertrophy.</w:t>
      </w:r>
      <w:r>
        <w:t xml:space="preserve"> </w:t>
      </w:r>
      <w:r>
        <w:rPr>
          <w:i/>
        </w:rPr>
        <w:t xml:space="preserve">J Appl Physiol (1985)</w:t>
      </w:r>
      <w:r>
        <w:t xml:space="preserve"> </w:t>
      </w:r>
      <w:r>
        <w:rPr>
          <w:b/>
        </w:rPr>
        <w:t xml:space="preserve">116,</w:t>
      </w:r>
      <w:r>
        <w:t xml:space="preserve"> </w:t>
      </w:r>
      <w:r>
        <w:t xml:space="preserve">693–702.</w:t>
      </w:r>
    </w:p>
    <w:bookmarkEnd w:id="67"/>
    <w:bookmarkStart w:id="68" w:name="ref-RN1272"/>
    <w:p>
      <w:pPr>
        <w:pStyle w:val="Bibliografi"/>
      </w:pPr>
      <w:r>
        <w:t xml:space="preserve">Phillips SM (2014). A brief review of critical processes in exercise-induced muscular hypertrophy.</w:t>
      </w:r>
      <w:r>
        <w:t xml:space="preserve"> </w:t>
      </w:r>
      <w:r>
        <w:rPr>
          <w:i/>
        </w:rPr>
        <w:t xml:space="preserve">Sports Med</w:t>
      </w:r>
      <w:r>
        <w:t xml:space="preserve"> </w:t>
      </w:r>
      <w:r>
        <w:rPr>
          <w:b/>
        </w:rPr>
        <w:t xml:space="preserve">44 Suppl 1,</w:t>
      </w:r>
      <w:r>
        <w:t xml:space="preserve"> </w:t>
      </w:r>
      <w:r>
        <w:t xml:space="preserve">S71–7.</w:t>
      </w:r>
    </w:p>
    <w:bookmarkEnd w:id="68"/>
    <w:bookmarkStart w:id="69" w:name="ref-RN786"/>
    <w:p>
      <w:pPr>
        <w:pStyle w:val="Bibliografi"/>
      </w:pPr>
      <w:r>
        <w:t xml:space="preserve">Phillips SM, Tipton KD, Aarsland A, Wolf SE &amp; Wolfe RR (1997). Mixed muscle protein synthesis and breakdown after resistance exercise in humans.</w:t>
      </w:r>
      <w:r>
        <w:t xml:space="preserve"> </w:t>
      </w:r>
      <w:r>
        <w:rPr>
          <w:i/>
        </w:rPr>
        <w:t xml:space="preserve">Am J Physiol</w:t>
      </w:r>
      <w:r>
        <w:t xml:space="preserve"> </w:t>
      </w:r>
      <w:r>
        <w:rPr>
          <w:b/>
        </w:rPr>
        <w:t xml:space="preserve">273,</w:t>
      </w:r>
      <w:r>
        <w:t xml:space="preserve"> </w:t>
      </w:r>
      <w:r>
        <w:t xml:space="preserve">E99–107.</w:t>
      </w:r>
    </w:p>
    <w:bookmarkEnd w:id="69"/>
    <w:bookmarkStart w:id="70" w:name="ref-RN2565"/>
    <w:p>
      <w:pPr>
        <w:pStyle w:val="Bibliografi"/>
      </w:pPr>
      <w:r>
        <w:t xml:space="preserve">Poortinga G, Hannan KM, Snelling H, Walkley CR, Jenkins A, Sharkey K, Wall M, Brandenburger Y, Palatsides M, Pearson RB, McArthur GA &amp; Hannan RD (2004). MAD1 and c-myc regulate ubf and rDNA transcription during granulocyte differentiation.</w:t>
      </w:r>
      <w:r>
        <w:t xml:space="preserve"> </w:t>
      </w:r>
      <w:r>
        <w:rPr>
          <w:i/>
        </w:rPr>
        <w:t xml:space="preserve">The EMBO Journal</w:t>
      </w:r>
      <w:r>
        <w:t xml:space="preserve"> </w:t>
      </w:r>
      <w:r>
        <w:rPr>
          <w:b/>
        </w:rPr>
        <w:t xml:space="preserve">23,</w:t>
      </w:r>
      <w:r>
        <w:t xml:space="preserve"> </w:t>
      </w:r>
      <w:r>
        <w:t xml:space="preserve">3325–3335.</w:t>
      </w:r>
    </w:p>
    <w:bookmarkEnd w:id="70"/>
    <w:bookmarkStart w:id="71" w:name="ref-RN2492"/>
    <w:p>
      <w:pPr>
        <w:pStyle w:val="Bibliografi"/>
      </w:pPr>
      <w:r>
        <w:t xml:space="preserve">Ralston GW, Kilgore L, Wyatt FB &amp; Baker JS (2017). The effect of weekly set volume on strength gain: A meta-analysis.</w:t>
      </w:r>
      <w:r>
        <w:t xml:space="preserve"> </w:t>
      </w:r>
      <w:r>
        <w:rPr>
          <w:i/>
        </w:rPr>
        <w:t xml:space="preserve">Sports Med</w:t>
      </w:r>
      <w:r>
        <w:t xml:space="preserve"> </w:t>
      </w:r>
      <w:r>
        <w:rPr>
          <w:b/>
        </w:rPr>
        <w:t xml:space="preserve">47,</w:t>
      </w:r>
      <w:r>
        <w:t xml:space="preserve"> </w:t>
      </w:r>
      <w:r>
        <w:t xml:space="preserve">2585–2601.</w:t>
      </w:r>
    </w:p>
    <w:bookmarkEnd w:id="71"/>
    <w:bookmarkStart w:id="73" w:name="ref-Rcore"/>
    <w:p>
      <w:pPr>
        <w:pStyle w:val="Bibliografi"/>
      </w:pPr>
      <w:r>
        <w:t xml:space="preserve">R Core Team (2020).</w:t>
      </w:r>
      <w:r>
        <w:t xml:space="preserve"> </w:t>
      </w:r>
      <w:r>
        <w:rPr>
          <w:i/>
        </w:rPr>
        <w:t xml:space="preserve">R: A language and environment for statistical computing</w:t>
      </w:r>
      <w:r>
        <w:t xml:space="preserve">. R Foundation for Statistical Computing, Vienna, Austria. Available at:</w:t>
      </w:r>
      <w:r>
        <w:t xml:space="preserve"> </w:t>
      </w:r>
      <w:hyperlink r:id="rId72">
        <w:r>
          <w:rPr>
            <w:rStyle w:val="Hyperkobling"/>
          </w:rPr>
          <w:t xml:space="preserve">https://www.R-project.org/</w:t>
        </w:r>
      </w:hyperlink>
      <w:r>
        <w:t xml:space="preserve">.</w:t>
      </w:r>
    </w:p>
    <w:bookmarkEnd w:id="73"/>
    <w:bookmarkStart w:id="74" w:name="ref-RN1897"/>
    <w:p>
      <w:pPr>
        <w:pStyle w:val="Bibliografi"/>
      </w:pPr>
      <w:r>
        <w:t xml:space="preserve">Reidy PT, Borack MS, Markofski MM, Dickinson JM, Fry CS, Deer RR, Volpi E &amp; Rasmussen BB (2017). Post-absorptive muscle protein turnover affects resistance training hypertrophy.</w:t>
      </w:r>
      <w:r>
        <w:t xml:space="preserve"> </w:t>
      </w:r>
      <w:r>
        <w:rPr>
          <w:i/>
        </w:rPr>
        <w:t xml:space="preserve">Eur J Appl Physiol</w:t>
      </w:r>
      <w:r>
        <w:t xml:space="preserve"> </w:t>
      </w:r>
      <w:r>
        <w:rPr>
          <w:b/>
        </w:rPr>
        <w:t xml:space="preserve">117,</w:t>
      </w:r>
      <w:r>
        <w:t xml:space="preserve"> </w:t>
      </w:r>
      <w:r>
        <w:t xml:space="preserve">853–866.</w:t>
      </w:r>
    </w:p>
    <w:bookmarkEnd w:id="74"/>
    <w:bookmarkStart w:id="75" w:name="ref-RN1768"/>
    <w:p>
      <w:pPr>
        <w:pStyle w:val="Bibliografi"/>
      </w:pPr>
      <w:r>
        <w:t xml:space="preserve">Ritz C &amp; Spiess AN (2008). QpcR: An r package for sigmoidal model selection in quantitative real-time polymerase chain reaction analysis.</w:t>
      </w:r>
      <w:r>
        <w:t xml:space="preserve"> </w:t>
      </w:r>
      <w:r>
        <w:rPr>
          <w:i/>
        </w:rPr>
        <w:t xml:space="preserve">Bioinformatics</w:t>
      </w:r>
      <w:r>
        <w:t xml:space="preserve"> </w:t>
      </w:r>
      <w:r>
        <w:rPr>
          <w:b/>
        </w:rPr>
        <w:t xml:space="preserve">24,</w:t>
      </w:r>
      <w:r>
        <w:t xml:space="preserve"> </w:t>
      </w:r>
      <w:r>
        <w:t xml:space="preserve">1549–1551.</w:t>
      </w:r>
    </w:p>
    <w:bookmarkEnd w:id="75"/>
    <w:bookmarkStart w:id="76" w:name="ref-RN2556"/>
    <w:p>
      <w:pPr>
        <w:pStyle w:val="Bibliografi"/>
      </w:pPr>
      <w:r>
        <w:t xml:space="preserve">Sanij E, Poortinga G, Sharkey K, Hung S, Holloway TP, Quin J, Robb E, Wong LH, Thomas WG, Stefanovsky V, Moss T, Rothblum L, Hannan KM, McArthur GA, Pearson RB &amp; Hannan RD (2008). UBF levels determine the number of active ribosomal rna genes in mammals.</w:t>
      </w:r>
      <w:r>
        <w:t xml:space="preserve"> </w:t>
      </w:r>
      <w:r>
        <w:rPr>
          <w:i/>
        </w:rPr>
        <w:t xml:space="preserve">J Cell Biol</w:t>
      </w:r>
      <w:r>
        <w:t xml:space="preserve"> </w:t>
      </w:r>
      <w:r>
        <w:rPr>
          <w:b/>
        </w:rPr>
        <w:t xml:space="preserve">183,</w:t>
      </w:r>
      <w:r>
        <w:t xml:space="preserve"> </w:t>
      </w:r>
      <w:r>
        <w:t xml:space="preserve">1259–1274.</w:t>
      </w:r>
    </w:p>
    <w:bookmarkEnd w:id="76"/>
    <w:bookmarkStart w:id="77" w:name="ref-RN2561"/>
    <w:p>
      <w:pPr>
        <w:pStyle w:val="Bibliografi"/>
      </w:pPr>
      <w:r>
        <w:t xml:space="preserve">Schindelin J, Arganda-Carreras I, Frise E, Kaynig V, Longair M, Pietzsch T, Preibisch S, Rueden C, Saalfeld S, Schmid B, Tinevez JY, White DJ, Hartenstein V, Eliceiri K, Tomancak P &amp; Cardona A (2012). Fiji: An open-source platform for biological-image analysis.</w:t>
      </w:r>
      <w:r>
        <w:t xml:space="preserve"> </w:t>
      </w:r>
      <w:r>
        <w:rPr>
          <w:i/>
        </w:rPr>
        <w:t xml:space="preserve">Nat Methods</w:t>
      </w:r>
      <w:r>
        <w:t xml:space="preserve"> </w:t>
      </w:r>
      <w:r>
        <w:rPr>
          <w:b/>
        </w:rPr>
        <w:t xml:space="preserve">9,</w:t>
      </w:r>
      <w:r>
        <w:t xml:space="preserve"> </w:t>
      </w:r>
      <w:r>
        <w:t xml:space="preserve">676–682.</w:t>
      </w:r>
    </w:p>
    <w:bookmarkEnd w:id="77"/>
    <w:bookmarkStart w:id="78" w:name="ref-RN1767"/>
    <w:p>
      <w:pPr>
        <w:pStyle w:val="Bibliografi"/>
      </w:pPr>
      <w:r>
        <w:t xml:space="preserve">Schoenfeld BJ, Ogborn D &amp; Krieger JW (2016). Dose-response relationship between weekly resistance training volume and increases in muscle mass: A systematic review and meta-analysis.</w:t>
      </w:r>
      <w:r>
        <w:t xml:space="preserve"> </w:t>
      </w:r>
      <w:r>
        <w:rPr>
          <w:i/>
        </w:rPr>
        <w:t xml:space="preserve">J Sports Sci</w:t>
      </w:r>
      <w:r>
        <w:t xml:space="preserve">1–10.</w:t>
      </w:r>
    </w:p>
    <w:bookmarkEnd w:id="78"/>
    <w:bookmarkStart w:id="79" w:name="ref-RN1755"/>
    <w:p>
      <w:pPr>
        <w:pStyle w:val="Bibliografi"/>
      </w:pPr>
      <w:r>
        <w:t xml:space="preserve">Stec MJ, Kelly NA, Many GM, Windham ST, Tuggle SC &amp; Bamman MM (2016). Ribosome biogenesis may augment resistance training-induced myofiber hypertrophy and is required for myotube growth in vitro.</w:t>
      </w:r>
      <w:r>
        <w:t xml:space="preserve"> </w:t>
      </w:r>
      <w:r>
        <w:rPr>
          <w:i/>
        </w:rPr>
        <w:t xml:space="preserve">Am J Physiol Endocrinol Metab</w:t>
      </w:r>
      <w:r>
        <w:t xml:space="preserve"> </w:t>
      </w:r>
      <w:r>
        <w:rPr>
          <w:b/>
        </w:rPr>
        <w:t xml:space="preserve">310,</w:t>
      </w:r>
      <w:r>
        <w:t xml:space="preserve"> </w:t>
      </w:r>
      <w:r>
        <w:t xml:space="preserve">E652–E661.</w:t>
      </w:r>
    </w:p>
    <w:bookmarkEnd w:id="79"/>
    <w:bookmarkStart w:id="80" w:name="ref-RN1656"/>
    <w:p>
      <w:pPr>
        <w:pStyle w:val="Bibliografi"/>
      </w:pPr>
      <w:r>
        <w:t xml:space="preserve">Stec MJ, Mayhew DL &amp; Bamman MM (2015). The effects of age and resistance loading on skeletal muscle ribosome biogenesis.</w:t>
      </w:r>
      <w:r>
        <w:t xml:space="preserve"> </w:t>
      </w:r>
      <w:r>
        <w:rPr>
          <w:i/>
        </w:rPr>
        <w:t xml:space="preserve">J Appl Physiol (1985)</w:t>
      </w:r>
      <w:r>
        <w:t xml:space="preserve">jap 00489 2015.</w:t>
      </w:r>
    </w:p>
    <w:bookmarkEnd w:id="80"/>
    <w:bookmarkStart w:id="81" w:name="ref-RN2582"/>
    <w:p>
      <w:pPr>
        <w:pStyle w:val="Bibliografi"/>
      </w:pPr>
      <w:r>
        <w:t xml:space="preserve">Tuan JC, Zhai W &amp; Comai L (1999).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w:t>
      </w:r>
      <w:r>
        <w:rPr>
          <w:b/>
        </w:rPr>
        <w:t xml:space="preserve">19,</w:t>
      </w:r>
      <w:r>
        <w:t xml:space="preserve"> </w:t>
      </w:r>
      <w:r>
        <w:t xml:space="preserve">2872–2879.</w:t>
      </w:r>
    </w:p>
    <w:bookmarkEnd w:id="81"/>
    <w:bookmarkStart w:id="82" w:name="ref-RN1810"/>
    <w:p>
      <w:pPr>
        <w:pStyle w:val="Bibliografi"/>
      </w:pPr>
      <w:r>
        <w:t xml:space="preserve">Walden F von, Liu C, Aurigemma N &amp; Nader GA (2016). MTOR signaling regulates myotube hypertrophy by modulating protein synthesis, rDNA transcription and chromatin remodeling.</w:t>
      </w:r>
      <w:r>
        <w:t xml:space="preserve"> </w:t>
      </w:r>
      <w:r>
        <w:rPr>
          <w:i/>
        </w:rPr>
        <w:t xml:space="preserve">Am J Physiol Cell Physiol</w:t>
      </w:r>
      <w:r>
        <w:t xml:space="preserve">ajpcell 00144 2016.</w:t>
      </w:r>
    </w:p>
    <w:bookmarkEnd w:id="82"/>
    <w:bookmarkStart w:id="83" w:name="ref-RN1920"/>
    <w:p>
      <w:pPr>
        <w:pStyle w:val="Bibliografi"/>
      </w:pPr>
      <w:r>
        <w:t xml:space="preserve">Warner JR (1999). The economics of ribosome biosynthesis in yeast.</w:t>
      </w:r>
      <w:r>
        <w:t xml:space="preserve"> </w:t>
      </w:r>
      <w:r>
        <w:rPr>
          <w:i/>
        </w:rPr>
        <w:t xml:space="preserve">Trends Biochem Sci</w:t>
      </w:r>
      <w:r>
        <w:t xml:space="preserve"> </w:t>
      </w:r>
      <w:r>
        <w:rPr>
          <w:b/>
        </w:rPr>
        <w:t xml:space="preserve">24,</w:t>
      </w:r>
      <w:r>
        <w:t xml:space="preserve"> </w:t>
      </w:r>
      <w:r>
        <w:t xml:space="preserve">437–440.</w:t>
      </w:r>
    </w:p>
    <w:bookmarkEnd w:id="83"/>
    <w:bookmarkStart w:id="84" w:name="ref-RN2588"/>
    <w:p>
      <w:pPr>
        <w:pStyle w:val="Bibliografi"/>
      </w:pPr>
      <w:r>
        <w:t xml:space="preserve">Warner JR &amp; McIntosh KB (2009). How common are extraribosomal functions of ribosomal proteins?</w:t>
      </w:r>
      <w:r>
        <w:t xml:space="preserve"> </w:t>
      </w:r>
      <w:r>
        <w:rPr>
          <w:i/>
        </w:rPr>
        <w:t xml:space="preserve">Molecular cell</w:t>
      </w:r>
      <w:r>
        <w:t xml:space="preserve"> </w:t>
      </w:r>
      <w:r>
        <w:rPr>
          <w:b/>
        </w:rPr>
        <w:t xml:space="preserve">34,</w:t>
      </w:r>
      <w:r>
        <w:t xml:space="preserve"> </w:t>
      </w:r>
      <w:r>
        <w:t xml:space="preserve">3–11.</w:t>
      </w:r>
    </w:p>
    <w:bookmarkEnd w:id="84"/>
    <w:bookmarkStart w:id="85" w:name="ref-RN1754"/>
    <w:p>
      <w:pPr>
        <w:pStyle w:val="Bibliografi"/>
      </w:pPr>
      <w:r>
        <w:t xml:space="preserve">West DW, Baehr LM, Marcotte GR, Chason CM, Tolento L, Gomes AV, Bodine SC &amp; Baar K (2016). Acute resistance exercise activates rapamycin-sensitive and -insensitive mechanisms that control translational activity and capacity in skeletal muscle.</w:t>
      </w:r>
      <w:r>
        <w:t xml:space="preserve"> </w:t>
      </w:r>
      <w:r>
        <w:rPr>
          <w:i/>
        </w:rPr>
        <w:t xml:space="preserve">J Physiol</w:t>
      </w:r>
      <w:r>
        <w:t xml:space="preserve"> </w:t>
      </w:r>
      <w:r>
        <w:rPr>
          <w:b/>
        </w:rPr>
        <w:t xml:space="preserve">594,</w:t>
      </w:r>
      <w:r>
        <w:t xml:space="preserve"> </w:t>
      </w:r>
      <w:r>
        <w:t xml:space="preserve">453–468.</w:t>
      </w:r>
    </w:p>
    <w:bookmarkEnd w:id="85"/>
    <w:bookmarkStart w:id="86" w:name="ref-RN1866"/>
    <w:p>
      <w:pPr>
        <w:pStyle w:val="Bibliografi"/>
      </w:pPr>
      <w:r>
        <w:t xml:space="preserve">Wilkinson SB, Phillips SM, Atherton PJ, Patel R, Yarasheski KE, Tarnopolsky MA &amp; Rennie MJ (2008). Differential effects of resistance and endurance exercise in the fed state on signalling molecule phosphorylation and protein synthesis in human muscle.</w:t>
      </w:r>
      <w:r>
        <w:t xml:space="preserve"> </w:t>
      </w:r>
      <w:r>
        <w:rPr>
          <w:i/>
        </w:rPr>
        <w:t xml:space="preserve">J Physiol</w:t>
      </w:r>
      <w:r>
        <w:t xml:space="preserve"> </w:t>
      </w:r>
      <w:r>
        <w:rPr>
          <w:b/>
        </w:rPr>
        <w:t xml:space="preserve">586,</w:t>
      </w:r>
      <w:r>
        <w:t xml:space="preserve"> </w:t>
      </w:r>
      <w:r>
        <w:t xml:space="preserve">3701–3717.</w:t>
      </w:r>
    </w:p>
    <w:bookmarkEnd w:id="86"/>
    <w:bookmarkStart w:id="87" w:name="ref-RN763"/>
    <w:p>
      <w:pPr>
        <w:pStyle w:val="Bibliografi"/>
      </w:pPr>
      <w:r>
        <w:t xml:space="preserve">Wolfe RR (2006). The underappreciated role of muscle in health and disease.</w:t>
      </w:r>
      <w:r>
        <w:t xml:space="preserve"> </w:t>
      </w:r>
      <w:r>
        <w:rPr>
          <w:i/>
        </w:rPr>
        <w:t xml:space="preserve">Am J Clin Nutr</w:t>
      </w:r>
      <w:r>
        <w:t xml:space="preserve"> </w:t>
      </w:r>
      <w:r>
        <w:rPr>
          <w:b/>
        </w:rPr>
        <w:t xml:space="preserve">84,</w:t>
      </w:r>
      <w:r>
        <w:t xml:space="preserve"> </w:t>
      </w:r>
      <w:r>
        <w:t xml:space="preserve">475–482.</w:t>
      </w:r>
    </w:p>
    <w:bookmarkEnd w:id="87"/>
    <w:bookmarkStart w:id="89" w:name="ref-RN2223"/>
    <w:p>
      <w:pPr>
        <w:pStyle w:val="Bibliografi"/>
      </w:pPr>
      <w:r>
        <w:t xml:space="preserve">Young VR (1970). CHAPTER 40 - the role of skeletal and cardiac muscle in the regulation of protein metabolism. In</w:t>
      </w:r>
      <w:r>
        <w:t xml:space="preserve"> </w:t>
      </w:r>
      <w:r>
        <w:rPr>
          <w:i/>
        </w:rPr>
        <w:t xml:space="preserve">Mammalian protein metabolism</w:t>
      </w:r>
      <w:r>
        <w:t xml:space="preserve">, ed. Munro HN, pp. 585–674. Academic Press. Available at:</w:t>
      </w:r>
      <w:r>
        <w:t xml:space="preserve"> </w:t>
      </w:r>
      <w:hyperlink r:id="rId88">
        <w:r>
          <w:rPr>
            <w:rStyle w:val="Hyperkobling"/>
          </w:rPr>
          <w:t xml:space="preserve">http://www.sciencedirect.com/science/article/pii/B9780125106047500189</w:t>
        </w:r>
      </w:hyperlink>
      <w:r>
        <w:t xml:space="preserve">.</w:t>
      </w:r>
    </w:p>
    <w:bookmarkEnd w:id="89"/>
    <w:bookmarkEnd w:id="90"/>
    <w:p>
      <w:pPr>
        <w:pStyle w:val="Overskrift1"/>
      </w:pPr>
      <w:bookmarkStart w:id="91" w:name="figure-legends"/>
      <w:r>
        <w:t xml:space="preserve">Figure legends</w:t>
      </w:r>
      <w:bookmarkEnd w:id="91"/>
    </w:p>
    <w:p>
      <w:pPr>
        <w:pStyle w:val="FirstParagraph"/>
      </w:pPr>
      <w:r>
        <w:rPr>
          <w:b/>
        </w:rPr>
        <w:t xml:space="preserve">Figure 1.</w:t>
      </w:r>
      <w:r>
        <w:t xml:space="preserve"> </w:t>
      </w:r>
      <w:r>
        <w:t xml:space="preserve">Study design (A) training load (B) and training outcomes (muscle strength, C; muscle thickness D).</w:t>
      </w:r>
    </w:p>
    <w:p>
      <w:pPr>
        <w:pStyle w:val="Brdtekst"/>
      </w:pPr>
      <w:r>
        <w:rPr>
          <w:b/>
        </w:rPr>
        <w:t xml:space="preserve">Figure 2.</w:t>
      </w:r>
      <w:r>
        <w:t xml:space="preserve"> </w:t>
      </w:r>
      <w:r>
        <w:t xml:space="preserve">Total RNA and ribosomal RNA subspecies in response to trainin. Total RNA increased compared to non-training controls to post-training (12 sessions) and tended to normalize after de-training (A). There were no robust differences between different volume conditions in the training group (A). B shows primer locations targeting different ribosomal RNA subspecies. Subsets of ribosomal RNA showed robust increases compared to control 48 h after the first session and other after the training period (C). Error bars shows 95% CI. Asterisk in C indicates robust differences between volume conditions (a 95% CI of pairwise differences not containing 0).</w:t>
      </w:r>
    </w:p>
    <w:p>
      <w:pPr>
        <w:pStyle w:val="Brdtekst"/>
      </w:pPr>
      <w:r>
        <w:rPr>
          <w:b/>
        </w:rPr>
        <w:t xml:space="preserve">Figure 3.</w:t>
      </w:r>
      <w:r>
        <w:t xml:space="preserve"> </w:t>
      </w:r>
      <w:r>
        <w:t xml:space="preserve">mRNA (A and B) and protein abundances (C and D) of ribosomal protein S6 and Upstream bindning factor (UBF). mRNA abundaces are expressed per total RNA (round points) or per muscle weight (triangles). Black points and error bars represents statistically robust results (a 95% CI not containing 0). E shows western-blots and total protein stains from a representative participant.</w:t>
      </w:r>
    </w:p>
    <w:sectPr w:rsidR="007E2213" w:rsidRPr="007E2213" w:rsidSect="008F6D5B">
      <w:headerReference w:type="default" r:id="rId9"/>
      <w:pgSz w:w="11906" w:h="16838" w:code="9"/>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716970"/>
      <w:docPartObj>
        <w:docPartGallery w:val="Page Numbers (Top of Page)"/>
        <w:docPartUnique/>
      </w:docPartObj>
    </w:sdtPr>
    <w:sdtEndPr/>
    <w:sdtContent>
      <w:p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677890"/>
    <w:pPr>
      <w:keepNext/>
      <w:keepLines/>
      <w:spacing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062854"/>
    <w:pPr>
      <w:keepNext/>
      <w:keepLines/>
    </w:pPr>
    <w:rPr>
      <w:rFonts w:ascii="Times New Roman" w:hAnsi="Times New Roman"/>
      <w:sz w:val="28"/>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495104"/>
    <w:pPr>
      <w:spacing w:before="120" w:after="120"/>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495104"/>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4" Target="http://dx.doi.org/10.1007/978-981-10-3292-9_6" TargetMode="External" /><Relationship Type="http://schemas.openxmlformats.org/officeDocument/2006/relationships/hyperlink" Id="rId88" Target="http://www.sciencedirect.com/science/article/pii/B9780125106047500189" TargetMode="External" /><Relationship Type="http://schemas.openxmlformats.org/officeDocument/2006/relationships/hyperlink" Id="rId41" Target="https://doi.org/10.1096/fj.201700329R" TargetMode="External" /><Relationship Type="http://schemas.openxmlformats.org/officeDocument/2006/relationships/hyperlink" Id="rId47" Target="https://doi.org/10.14814/phy2.12670" TargetMode="External" /><Relationship Type="http://schemas.openxmlformats.org/officeDocument/2006/relationships/hyperlink" Id="rId57" Target="https://doi.org/10.3389/fphys.2019.00297" TargetMode="External" /><Relationship Type="http://schemas.openxmlformats.org/officeDocument/2006/relationships/hyperlink" Id="rId72" Target="https://www.R-project.org/" TargetMode="External" /><Relationship Type="http://schemas.openxmlformats.org/officeDocument/2006/relationships/hyperlink" Id="rId52" Target="https://www.jstatsoft.org/v033/i02%0Ahttp://dx.doi.org/10.18637/jss.v033.i02" TargetMode="External" /><Relationship Type="http://schemas.openxmlformats.org/officeDocument/2006/relationships/hyperlink" Id="rId20" Target="mailto:daniel.hammarstrom@inn.no"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007/978-981-10-3292-9_6" TargetMode="External" /><Relationship Type="http://schemas.openxmlformats.org/officeDocument/2006/relationships/hyperlink" Id="rId88" Target="http://www.sciencedirect.com/science/article/pii/B9780125106047500189" TargetMode="External" /><Relationship Type="http://schemas.openxmlformats.org/officeDocument/2006/relationships/hyperlink" Id="rId41" Target="https://doi.org/10.1096/fj.201700329R" TargetMode="External" /><Relationship Type="http://schemas.openxmlformats.org/officeDocument/2006/relationships/hyperlink" Id="rId47" Target="https://doi.org/10.14814/phy2.12670" TargetMode="External" /><Relationship Type="http://schemas.openxmlformats.org/officeDocument/2006/relationships/hyperlink" Id="rId57" Target="https://doi.org/10.3389/fphys.2019.00297" TargetMode="External" /><Relationship Type="http://schemas.openxmlformats.org/officeDocument/2006/relationships/hyperlink" Id="rId72" Target="https://www.R-project.org/" TargetMode="External" /><Relationship Type="http://schemas.openxmlformats.org/officeDocument/2006/relationships/hyperlink" Id="rId52" Target="https://www.jstatsoft.org/v033/i02%0Ahttp://dx.doi.org/10.18637/jss.v033.i02" TargetMode="External" /><Relationship Type="http://schemas.openxmlformats.org/officeDocument/2006/relationships/hyperlink" Id="rId20" Target="mailto:daniel.hammarstrom@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139</Words>
  <Characters>742</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Ribosome accumulation during early phase resistance training</dc:title>
  <dc:creator>Daniel Hammarström1,2,£*,Sjur J. Øfsteng2,£, Nicolai B. Jacobsen1, Krister B. Flobergseter1, Bent R. Rønnestad1, Stian Ellefsen1,3</dc:creator>
  <cp:keywords/>
  <dcterms:created xsi:type="dcterms:W3CDTF">2020-09-22T13:42:18Z</dcterms:created>
  <dcterms:modified xsi:type="dcterms:W3CDTF">2020-09-22T13:42:18Z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resources/experimental-physiology.csl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