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J.</w:t>
      </w:r>
      <w:r>
        <w:t xml:space="preserve"> </w:t>
      </w:r>
      <w:r>
        <w:t xml:space="preserve">Øfsteng</w:t>
      </w:r>
      <w:r>
        <w:rPr>
          <w:vertAlign w:val="superscript"/>
        </w:rPr>
        <w:t xml:space="preserve">2,£</w:t>
      </w:r>
      <w:r>
        <w:t xml:space="preserve">,</w:t>
      </w:r>
      <w:r>
        <w:t xml:space="preserve"> </w:t>
      </w:r>
      <w:r>
        <w:t xml:space="preserve">Bent</w:t>
      </w:r>
      <w:r>
        <w:t xml:space="preserve"> </w:t>
      </w:r>
      <w:r>
        <w:t xml:space="preserve">R.</w:t>
      </w:r>
      <w:r>
        <w:t xml:space="preserve"> </w:t>
      </w:r>
      <w:r>
        <w:t xml:space="preserve">Rønnestad</w:t>
      </w:r>
      <w:r>
        <w:rPr>
          <w:vertAlign w:val="superscript"/>
        </w:rPr>
        <w:t xml:space="preserve">2</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Our skeletal muscles not only constitutes our locomotive apparatus but also serve as our primary storage site of amino-acids. This makes the skeletal muscle system a critical target for interventions that promotes health across the lifespan</w:t>
      </w:r>
      <w:r>
        <w:t xml:space="preserve"> </w:t>
      </w:r>
      <w:r>
        <w:t xml:space="preserve">(Wolfe, 2006)</w:t>
      </w:r>
      <w:r>
        <w:t xml:space="preserve">.</w:t>
      </w:r>
      <w:r>
        <w:t xml:space="preserve"> </w:t>
      </w:r>
      <w:r>
        <w:t xml:space="preserve">The beneficial effects of resistance-training (RT) are in large part mediated through exercise-induced changes in the balance between muscular protein breakdown and synthesis, with successful RT leading to net protein accretion and muscle hypertrophy. A traditional view of exercise-induced muscle hypertrophy has been that muscle protein accumulates as a consequence of repeated episodes of elevated post-exercise protein synthesis in the acute phase, resulting in a net-positive protein balance over time. Indeed, one bout of resistance exercise acutely up-regulates skeletal muscle protein synthesis up to 48-hr after exercise</w:t>
      </w:r>
      <w:r>
        <w:t xml:space="preserve"> </w:t>
      </w:r>
      <w:r>
        <w:t xml:space="preserve">(Phillips</w:t>
      </w:r>
      <w:r>
        <w:t xml:space="preserve"> </w:t>
      </w:r>
      <w:r>
        <w:rPr>
          <w:i/>
        </w:rPr>
        <w:t xml:space="preserve">et al.</w:t>
      </w:r>
      <w:r>
        <w:t xml:space="preserve">, 1997)</w:t>
      </w:r>
      <w:r>
        <w:t xml:space="preserve"> </w:t>
      </w:r>
      <w:r>
        <w:t xml:space="preserve">and subsequently, repeated bouts would lead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 with evidence showing that chronic RT also leads to an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An increase in the resting protein synthetic rate has been postulated to be related to an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a notion supported by observations relating exercise-induced changes in total RNA, a proxy marker for ribosome abundance, to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rPr>
          <w:b/>
        </w:rPr>
        <w:t xml:space="preserve">???</w:t>
      </w:r>
      <w:r>
        <w:t xml:space="preserve">)</w:t>
      </w:r>
      <w:r>
        <w:t xml:space="preserve">. Furthermore, inhibition of ribosomal RNA (rRNA) transcription or inhibition of up-stream transcription factors leads to halted biosynthesis of ribosomes resulting in diminished cellular growth</w:t>
      </w:r>
      <w:r>
        <w:t xml:space="preserve"> </w:t>
      </w:r>
      <w:r>
        <w:t xml:space="preserve">(Stec</w:t>
      </w:r>
      <w:r>
        <w:t xml:space="preserve"> </w:t>
      </w:r>
      <w:r>
        <w:rPr>
          <w:i/>
        </w:rPr>
        <w:t xml:space="preserve">et al.</w:t>
      </w:r>
      <w:r>
        <w:t xml:space="preserve">, 2016 ; West</w:t>
      </w:r>
      <w:r>
        <w:t xml:space="preserve"> </w:t>
      </w:r>
      <w:r>
        <w:rPr>
          <w:i/>
        </w:rPr>
        <w:t xml:space="preserve">et al.</w:t>
      </w:r>
      <w:r>
        <w:t xml:space="preserve">, 2016 ; Walden</w:t>
      </w:r>
      <w:r>
        <w:t xml:space="preserve"> </w:t>
      </w:r>
      <w:r>
        <w:rPr>
          <w:i/>
        </w:rPr>
        <w:t xml:space="preserve">et al.</w:t>
      </w:r>
      <w:r>
        <w:t xml:space="preserve">, 2016)</w:t>
      </w:r>
      <w:r>
        <w:t xml:space="preserve">.</w:t>
      </w:r>
    </w:p>
    <w:p>
      <w:pPr>
        <w:pStyle w:val="Brdtekst"/>
      </w:pPr>
      <w:r>
        <w:t xml:space="preserve">Formation of new ribosomes is a complex and energy demanding process involving the whole transcriptional apparatus</w:t>
      </w:r>
      <w:r>
        <w:t xml:space="preserve"> </w:t>
      </w:r>
      <w:r>
        <w:t xml:space="preserve">(Warner, 1999</w:t>
      </w:r>
      <w:r>
        <w:t xml:space="preserve"> </w:t>
      </w:r>
      <w:r>
        <w:t xml:space="preserve">,</w:t>
      </w:r>
      <w:r>
        <w:t xml:space="preserve"> </w:t>
      </w:r>
      <w:r>
        <w:t xml:space="preserve">@RN1820</w:t>
      </w:r>
      <w:r>
        <w:t xml:space="preserve">;</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In skeletal muscle, a single bout of resistance exercise elevates markers of ribosome biogenesis in skeletal muscle evident from studies investigating immature forms of rRNA in response to exercise in the untrained state</w:t>
      </w:r>
      <w:r>
        <w:t xml:space="preserve"> </w:t>
      </w:r>
      <w:r>
        <w:t xml:space="preserve">(</w:t>
      </w:r>
      <w:r>
        <w:rPr>
          <w:b/>
        </w:rPr>
        <w:t xml:space="preserve">???</w:t>
      </w:r>
      <w:r>
        <w:t xml:space="preserve"> </w:t>
      </w:r>
      <w:r>
        <w:t xml:space="preserve">; Nader</w:t>
      </w:r>
      <w:r>
        <w:t xml:space="preserve"> </w:t>
      </w:r>
      <w:r>
        <w:rPr>
          <w:i/>
        </w:rPr>
        <w:t xml:space="preserve">et al.</w:t>
      </w:r>
      <w:r>
        <w:t xml:space="preserve">, 2014</w:t>
      </w:r>
      <w:r>
        <w:t xml:space="preserve"> </w:t>
      </w:r>
      <w:r>
        <w:t xml:space="preserve">)</w:t>
      </w:r>
      <w:r>
        <w:t xml:space="preserve">.</w:t>
      </w:r>
      <w:r>
        <w:t xml:space="preserve"> </w:t>
      </w:r>
      <w:r>
        <w:t xml:space="preserve">Studies examining repeated bouts of resistance exercise suggests that RT leads to accumulation of ribosomes, measured as total RNA, with increased number of completed sessions</w:t>
      </w:r>
      <w:r>
        <w:t xml:space="preserve"> </w:t>
      </w:r>
      <w:r>
        <w:t xml:space="preserve">(</w:t>
      </w:r>
      <w:r>
        <w:rPr>
          <w:b/>
        </w:rPr>
        <w:t xml:space="preserve">???</w:t>
      </w:r>
      <w:r>
        <w:t xml:space="preserve">;</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w:t>
      </w:r>
      <w:r>
        <w:t xml:space="preserve"> </w:t>
      </w:r>
      <w:r>
        <w:t xml:space="preserve"> </w:t>
      </w:r>
      <w:r>
        <w:t xml:space="preserve">Stec</w:t>
      </w:r>
      <w:r>
        <w:t xml:space="preserve"> </w:t>
      </w:r>
      <w:r>
        <w:rPr>
          <w:i/>
        </w:rPr>
        <w:t xml:space="preserve">et al.</w:t>
      </w:r>
      <w:r>
        <w:t xml:space="preserve">, 2016 ;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Time-course data is however sparse as only a limited number of studies have investigated exercise induced accumulation over multiple time-points.</w:t>
      </w:r>
      <w:r>
        <w:t xml:space="preserve"> </w:t>
      </w:r>
      <w:r>
        <w:t xml:space="preserve">Bickel</w:t>
      </w:r>
      <w:r>
        <w:t xml:space="preserve"> </w:t>
      </w:r>
      <w:r>
        <w:rPr>
          <w:i/>
        </w:rPr>
        <w:t xml:space="preserve">et al</w:t>
      </w:r>
      <w:r>
        <w:t xml:space="preserve">. showed that two subsequent bouts of a hypertrophic stimulus increased total RNA to the highest levels at 72 h after a second bout of RT</w:t>
      </w:r>
      <w:r>
        <w:t xml:space="preserve"> </w:t>
      </w:r>
      <w:r>
        <w:t xml:space="preserve">(Bickel</w:t>
      </w:r>
      <w:r>
        <w:t xml:space="preserve"> </w:t>
      </w:r>
      <w:r>
        <w:rPr>
          <w:i/>
        </w:rPr>
        <w:t xml:space="preserve">et al.</w:t>
      </w:r>
      <w:r>
        <w:t xml:space="preserve">, 2005)</w:t>
      </w:r>
      <w:r>
        <w:t xml:space="preserve">. We have previously reported peak RNA levels 48 h after the fourth training session with a tendency towards normalization after 31 sessions</w:t>
      </w:r>
      <w:r>
        <w:t xml:space="preserve"> </w:t>
      </w:r>
      <w:r>
        <w:t xml:space="preserve">(Hammarström</w:t>
      </w:r>
      <w:r>
        <w:t xml:space="preserve"> </w:t>
      </w:r>
      <w:r>
        <w:rPr>
          <w:i/>
        </w:rPr>
        <w:t xml:space="preserve">et al.</w:t>
      </w:r>
      <w:r>
        <w:t xml:space="preserve">, 2020)</w:t>
      </w:r>
      <w:r>
        <w:t xml:space="preserve">.</w:t>
      </w:r>
      <w:r>
        <w:t xml:space="preserve"> </w:t>
      </w:r>
      <w:r>
        <w:t xml:space="preserve">This is similar to what was reported by Brook</w:t>
      </w:r>
      <w:r>
        <w:t xml:space="preserve"> </w:t>
      </w:r>
      <w:r>
        <w:rPr>
          <w:i/>
        </w:rPr>
        <w:t xml:space="preserve">et al.</w:t>
      </w:r>
      <w:r>
        <w:t xml:space="preserve"> </w:t>
      </w:r>
      <w:r>
        <w:t xml:space="preserve">who reported peak values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These data suggests that ribosome accumulation per tissue weight, reaches a plateau in the early phase of RT. Interestingly, in the study by Figueiredo and colleagues, acute exercise in the trained state (after eight weeks of RT), rRNA and pre-rRNA rapidly decreases in response to acute exercise</w:t>
      </w:r>
      <w:r>
        <w:t xml:space="preserve"> </w:t>
      </w:r>
      <w:r>
        <w:t xml:space="preserve">(Figueiredo</w:t>
      </w:r>
      <w:r>
        <w:t xml:space="preserve"> </w:t>
      </w:r>
      <w:r>
        <w:rPr>
          <w:i/>
        </w:rPr>
        <w:t xml:space="preserve">et al.</w:t>
      </w:r>
      <w:r>
        <w:t xml:space="preserve">, 2015)</w:t>
      </w:r>
      <w:r>
        <w:t xml:space="preserve">.</w:t>
      </w:r>
      <w:r>
        <w:t xml:space="preserve"> </w:t>
      </w:r>
      <w:r>
        <w:t xml:space="preserve">Based on these observations we are hypothesizing that (1) ribosome accumulation occurs in the early phase (3-4 weeks) of RT and (2) reaches a plateau during this phase in response to constant volume RT and finally (3) that fluctuations in ribosome abundance occurs in response to altered training volume and training cessation. Subsequently the aim of this study is to characterize fluctuations in ribosomal biogenesis during the initial phase of RT, in response to altered training volumes and in response to a short-term de-training period.</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had to be non-smokers, between 18 and 35 years of age, report a training history of less than one RT session per week during the six months leading up to the study and not consume dietary supplements or medication with known effects on muscle metabolism. Potential participants were further screened for injuries causing impaired strength and/or affecting their ability to perform RT, symptoms or history of disease or known adverse reactions to local anaesthetics. Included participants were allocated to either an experimental group (EXP,</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EXP performed a 12 session RT protocol consisting unilateral knee-extension to allow for within-participant comparison exercise volume. In EXP, one leg performed constant volume (CONST, 6 sets per session) and the other leg performed variable volume over the course of the study (VAR, four sessions each with 6, 3 and 9 sets per session; Figure 1A). CTRL did not partake in RT and were instructed to continue their everyday activities. Muscle biopsies were sampled bilaterally in EXP before and 48 h after the first session and 48 h after the fourth, fifth, eight, ninth and twelfth session as wells as after a seven day de-training period. Muscle biopsies were obtained from CTRL at three occasions with 48 h separating the first two and 2-4 weeks separating second and third sampling. EXP and CTRL performed strength assessments at least seven days prior to the first biopsy sampling and 72 h after the twelwth session (EXP) and 24 h after the last biopsy (EXP and CTRL). Appendicular lean mass (Dual-energy X-ray absorptiometry, DXA) and muscle thickness of</w:t>
      </w:r>
      <w:r>
        <w:t xml:space="preserve"> </w:t>
      </w:r>
      <w:r>
        <w:rPr>
          <w:i/>
        </w:rPr>
        <w:t xml:space="preserve">m. vastus lateralis</w:t>
      </w:r>
      <w:r>
        <w:t xml:space="preserve"> </w:t>
      </w:r>
      <w:r>
        <w:t xml:space="preserve">were assessed prior to the first biopsy (EXP and CTRL) as wells as before the second to last (EXP) and last (EXP and CTRL) biopsy (Figure 1A).</w:t>
      </w:r>
    </w:p>
    <w:p>
      <w:pPr>
        <w:pStyle w:val="Overskrift2"/>
      </w:pPr>
      <w:bookmarkStart w:id="25" w:name="rt-protocol"/>
      <w:r>
        <w:t xml:space="preserve">RT protocol</w:t>
      </w:r>
      <w:bookmarkEnd w:id="25"/>
    </w:p>
    <w:p>
      <w:pPr>
        <w:pStyle w:val="FirstParagraph"/>
      </w:pPr>
      <w:r>
        <w:t xml:space="preserve">Prior to all RT-sessions, participants performed a standardized warm-up consisting of 5 min ergometer cycling (RPE 12-14), followed by ten repetitions each of push-ups, sit-ups and back-extensions. After warm-up participants performed unilateral knee-extension with the prescribed number of sets. Each set was prescribed with 10 repetitions maximum (RM). When sets was completed with either fewer (8) or more (12) repetitions than 10, the resistance was adjusted accordingly. Inter-set rest periods were 90 sec. Participants performed the first set alternating between the right and left leg every other session and the set of the contralateral leg was performed in the rest-period of the first leg. The second session of each four-session block (session 2, 6 and 10) were performed at a sub-maximal resistance (~90% of the previous session) with the same number of repetitions. In each session, after the knee-extension exercise, participants completed two sets each of three upper-body exercises (bench press, lateral pull-down and shoulder press). Prior to each session, participants were asked to rate muscle soreness on a scale from 0 to 10 (0 = no soreness, 10 = hurting very bad, e.g. not being able to walk properly)</w:t>
      </w:r>
      <w:r>
        <w:t xml:space="preserve"> </w:t>
      </w:r>
      <w:r>
        <w:t xml:space="preserve">(</w:t>
      </w:r>
      <w:r>
        <w:rPr>
          <w:b/>
        </w:rPr>
        <w:t xml:space="preserve">???</w:t>
      </w:r>
      <w:r>
        <w:t xml:space="preserve">)</w:t>
      </w:r>
      <w:r>
        <w:t xml:space="preserve">. After each session, participants were asked to rate their perceived exertion (Borg CR10). After the completion of each session participants were given a standardized drink to aid recovery (0.15 g × kg-1 protein, 11.2 g × kg-1 carbohydrates and 0.5 g × kg-1 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During the same assessment session, participants remained seated in the dynamometer for meassurement from both legs. The first measurement was alternated between legs and sessions. For statistical treatment of the data, all successful attempts were used. Successful attempts were decided based on participants (…). The last strength assessment at baseline was performed at least</w:t>
      </w:r>
      <w:r>
        <w:t xml:space="preserve"> </w:t>
      </w:r>
      <w:r>
        <w:rPr>
          <w:b/>
        </w:rPr>
        <w:t xml:space="preserve">seven</w:t>
      </w:r>
      <w:r>
        <w:t xml:space="preserve"> </w:t>
      </w:r>
      <w:r>
        <w:t xml:space="preserve">days prior to the first biopsy sampling. At least one strength was performed on separate days with two sessions allowed perform on the same day with a short rest between sessions. Post training assessments were performed approximately 48 hours after the last session and after seven days of no training.</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standardised body position in each of the scans. The scans were conducted with the participants in a fasted state, with empty bladder, wearing under-wear only, between 07.00-10.00 AM. Prior to each scanning a phantom scanning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The participant lay supine in a relaxed position for 20 min before scan, with their feet strapped to a standardized box (15x15cm). A mark was set on the line 60% of the distance between Spinia Iliac Anterior Superior and the lateral femur condyle. MT of</w:t>
      </w:r>
      <w:r>
        <w:t xml:space="preserve"> </w:t>
      </w:r>
      <w:r>
        <w:rPr>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depressing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
        </w:rPr>
        <w:t xml:space="preserve">m.vastus lateralis</w:t>
      </w:r>
      <w:r>
        <w:t xml:space="preserve"> </w:t>
      </w:r>
      <w:r>
        <w:t xml:space="preserve">at the subsequent assessments. Analyses were done in Jamovi (REF). Pictures were cropped and coded for blinding of the assessor. The average MT of the three images at each assesment was used for further analyses.</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(lidocaion %, Manufacturer, Oslo, Norway) using a disposable needle (12-14 gauge, Universal plus, Medax, Italy), operated with a spring loaded device (Bard Magnum). Two to four passes were made to get sufficient material. One to two aliquots of the samples were quickly dissected free from connective and fat tissue, weighed and frozen in isopentan chilled to -80°C and stored at -80°C until further processing. At baseline, after twelve weeks of training and, after the de-training period, a further aliquot from each sample was selected for immunohistochemistry analysis and subsequently immersed in 4% formalin for fixation.</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Takara Bioscience). Mechanical disruption of the samples was achieved using Zirconium Oxide Beads (0.5 mm, Next Advance, Inc., New York, USA) and a bead mill (Bullet blender, Next Advance). Chloroform (200 μl) was added prior to centrifugation (12000 g, 15 min at 4°C) to achieve phase separation. Four houndred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w:t>
      </w:r>
      <w:r>
        <w:rPr>
          <w:b/>
        </w:rPr>
        <w:t xml:space="preserve">???</w:t>
      </w:r>
      <w:r>
        <w:t xml:space="preserve">)</w:t>
      </w:r>
      <w:r>
        <w:t xml:space="preserve"> </w:t>
      </w:r>
      <w:r>
        <w:t xml:space="preserve">with modifications. The remaining aqueous phase was removed and DNA was precipitated by the addition of XXX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 was added (4% SDS, 300 mM Tris …, pH;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Scientific) together with Superscript IV (ThermoFisher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Fast cycling was used (1 sec denaturing, 30 sec annealing) after UNG (2 min, 50°C) and polymerase (2 min, 95°C) activation. Melt curves were collected from all reactions to confirm single product amplification. Primers were further evaluated by agarose gel electrophoresis an non-template control experiments. Primer sequences and their respective average performances are shown in Table 2.</w:t>
      </w:r>
    </w:p>
    <w:p>
      <w:pPr>
        <w:pStyle w:val="Brdtekst"/>
      </w:pPr>
      <w:r>
        <w:t xml:space="preserve">Raw fluorescence data was exported from the QuantStudio software and estimates of quantification cycles (Cq) and amplification efficiencies were derived using the qpcR package[qpcR-package]. Relative abundance data was linearized using average efficiencies per primer pair and reaction specific Cq-values before any further statistical treatment.</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ThermoFisher Scientiﬁc). Primary antibodies were acquired to detect UBF (F-9, sc-13125, Santa-Cruz Biotechnology) and ribosomal protein S6 (54D2, #2317, Cell signaling technology).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Singlaing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ThermoFisher Scientiﬁc) using a documentation system (). Total protein content was quantified whole membrane images defined as the mean gray value of the whole lane. Between-lane gray values were used as background subtracted from protein values. Total protein quantification was done using ImageJ [REF]. Chemiluminescence signals were quantified using Image Studio Lite (LI-COR Biotechnology, Lincoln, NE, USA).</w:t>
      </w:r>
    </w:p>
    <w:p>
      <w:pPr>
        <w:pStyle w:val="Overskrift2"/>
      </w:pPr>
      <w:bookmarkStart w:id="31" w:name="statistics-and-data-analysis"/>
      <w:r>
        <w:t xml:space="preserve">Statistics and data analysis</w:t>
      </w:r>
      <w:bookmarkEnd w:id="31"/>
    </w:p>
    <w:p>
      <w:pPr>
        <w:pStyle w:val="Overskrift1"/>
      </w:pPr>
      <w:bookmarkStart w:id="32" w:name="results"/>
      <w:r>
        <w:t xml:space="preserve">Results</w:t>
      </w:r>
      <w:bookmarkEnd w:id="32"/>
    </w:p>
    <w:p>
      <w:pPr>
        <w:pStyle w:val="FirstParagraph"/>
      </w:pPr>
      <w:r>
        <w:t xml:space="preserve">All participants successfully completed their prescribed sessions. The different training protocols resulted in diverging loading profiles (load × repetitions) over the course of the study (Figure 1B). The intensity of exercise (load at 10RM) increased similarly in both conditions from the first to the second (39%, 95% CI: [29, 50]) and third (55%, 95% CI: [44, 67]) four-session block, respectively. Isokinetic strength increased to Session 12 in the experimental group compared to the non-training control group, with an attenuated difference seen after de-training (Figure 1C). Average isometric strength showed the same general pattern although with considerable more uncertainty indicated by wider 95% CI (Figure 1C). Muscle thickness of the</w:t>
      </w:r>
      <w:r>
        <w:t xml:space="preserve"> </w:t>
      </w:r>
      <w:r>
        <w:rPr>
          <w:i/>
        </w:rPr>
        <w:t xml:space="preserve">m. vastus lateralis</w:t>
      </w:r>
      <w:r>
        <w:t xml:space="preserve"> </w:t>
      </w:r>
      <w:r>
        <w:t xml:space="preserve">increased in the experimental group compared to the control group both after Session 12 and after eight days of de-training (Figure 1D). There were no indications of differences between training conditions in strength or muscle thickness changes.</w:t>
      </w:r>
    </w:p>
    <w:p>
      <w:pPr>
        <w:pStyle w:val="Brdtekst"/>
      </w:pPr>
      <w:r>
        <w:t xml:space="preserve">A single session of RT led to robust increase in 47S and 45S pre-rRNA expressed per unit tissue weight within the training group (Figure 2B) and compared to control (Figure 2C). These were also increased compared to control after twelve sessions together with the 45S ITS and mature rRNA species 28S and 18S (Figure 2C). After eight days of rest, only 18S and 28S remained elevated above levels measured in the control group (Figure 2B). This general pattern of rRNA expression was reflected also in total RNA expressed per unit tissue weight were a robust increase compared to control was seen after session twelve (Figure 2E and F). Within the experimental group, only small differences were seen in rRNA subspecies as 45S ETS was robustly higher after 12 sessions in the variable volume condition after an imbalance between conditions prior to training (Figure 2D). Total RNA increased similarly in both volume conditions throughout the training period (Figure 2G). Most of the increase was seen in after the first four sessions where the average increase was 8.6%, 95% CI: [6.0, 11.4] per session in the intervention group as a whole. Between session four and eight, and eight to twelve changes in total RNA per tissue weight per session was not robustly different from zero (1.8%, [-0.7, 4.3] and 0.1%, [-2.7, 2.8]).</w:t>
      </w:r>
    </w:p>
    <w:p>
      <w:pPr>
        <w:pStyle w:val="Brdtekst"/>
      </w:pPr>
      <w:r>
        <w:t xml:space="preserve">Protein levels of RPS6 and UBF increased only after twelve sessions in the training group compared to control and stayed elevated after eight days of rest (Figure 3A and B). The average increase in protein levels over twelve sessions was near linear in both targets and estimated to 4.2% [1.1, 7.3], 2.6% [-0.4, 5.6] and 4.6% [1.2, 8.1] in RPS6, and 7.3% [2.1, 12.7], 4.6% [-0.4, 9.9] and 6.1% [0.3, 12.2] in UBF per session between session 1-4, 4-8 and 8-12, respectively. Slopes did not differ between volume-conditions but there was a tendency towards lower levels of UBF in the variable condition at session 12 (-19.7% [-42.8, 11.6]). After the de-training period the constant volume condition tended to show decreased levels of UBF (-22.5% [-44.4, 7.0]) while the variable volume condition remaind at a similar level compare to session 12 (8.0% [-21.4, 49.6]; interaction effect: 34.4% [-14.8, 113.1]).</w:t>
      </w:r>
    </w:p>
    <w:p>
      <w:pPr>
        <w:pStyle w:val="Overskrift1"/>
      </w:pPr>
      <w:bookmarkStart w:id="33" w:name="discussion"/>
      <w:r>
        <w:t xml:space="preserve">Discussion</w:t>
      </w:r>
      <w:bookmarkEnd w:id="33"/>
    </w:p>
    <w:p>
      <w:pPr>
        <w:pStyle w:val="FirstParagraph"/>
      </w:pPr>
      <w:r>
        <w:t xml:space="preserve">UBF levels determine rRNA gene activity throgh regulation of chromatin</w:t>
      </w:r>
      <w:r>
        <w:t xml:space="preserve">(</w:t>
      </w:r>
      <w:r>
        <w:rPr>
          <w:b/>
        </w:rPr>
        <w:t xml:space="preserve">???</w:t>
      </w:r>
      <w:r>
        <w:t xml:space="preserve">)</w:t>
      </w:r>
      <w:r>
        <w:t xml:space="preserve"> </w:t>
      </w:r>
    </w:p>
    <w:p>
      <w:pPr>
        <w:pStyle w:val="Brdtekst"/>
      </w:pPr>
      <w:r>
        <w:t xml:space="preserve">Per total RNA</w:t>
      </w:r>
      <w:r>
        <w:t xml:space="preserve"> </w:t>
      </w:r>
      <w:r>
        <w:t xml:space="preserve">Per muscle tissue</w:t>
      </w:r>
    </w:p>
    <w:p>
      <w:pPr>
        <w:pStyle w:val="Overskrift1"/>
      </w:pPr>
      <w:bookmarkStart w:id="34" w:name="references"/>
      <w:r>
        <w:t xml:space="preserve">References</w:t>
      </w:r>
      <w:bookmarkEnd w:id="34"/>
    </w:p>
    <w:bookmarkStart w:id="54" w:name="refs"/>
    <w:bookmarkStart w:id="35"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5"/>
    <w:bookmarkStart w:id="36"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The Journal of Physiology</w:t>
      </w:r>
      <w:r>
        <w:t xml:space="preserve"> </w:t>
      </w:r>
      <w:r>
        <w:rPr>
          <w:b/>
        </w:rPr>
        <w:t xml:space="preserve">594,</w:t>
      </w:r>
      <w:r>
        <w:t xml:space="preserve"> </w:t>
      </w:r>
      <w:r>
        <w:t xml:space="preserve">7399–7417.</w:t>
      </w:r>
    </w:p>
    <w:bookmarkEnd w:id="36"/>
    <w:bookmarkStart w:id="37"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7"/>
    <w:bookmarkStart w:id="38"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38"/>
    <w:bookmarkStart w:id="40"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39">
        <w:r>
          <w:rPr>
            <w:rStyle w:val="Hyperkobling"/>
          </w:rPr>
          <w:t xml:space="preserve">http://dx.doi.org/10.1007/978-981-10-3292-9_6</w:t>
        </w:r>
      </w:hyperlink>
      <w:r>
        <w:t xml:space="preserve">.</w:t>
      </w:r>
    </w:p>
    <w:bookmarkEnd w:id="40"/>
    <w:bookmarkStart w:id="41" w:name="ref-Hammarstrom2020"/>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41"/>
    <w:bookmarkStart w:id="42"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42"/>
    <w:bookmarkStart w:id="43"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43"/>
    <w:bookmarkStart w:id="44"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44"/>
    <w:bookmarkStart w:id="45"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45"/>
    <w:bookmarkStart w:id="46"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46"/>
    <w:bookmarkStart w:id="47"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47"/>
    <w:bookmarkStart w:id="48"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48"/>
    <w:bookmarkStart w:id="49" w:name="ref-vonWalden2016"/>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American Journal of Physiology-Cell Physiology</w:t>
      </w:r>
      <w:r>
        <w:t xml:space="preserve"> </w:t>
      </w:r>
      <w:r>
        <w:rPr>
          <w:b/>
        </w:rPr>
        <w:t xml:space="preserve">311,</w:t>
      </w:r>
      <w:r>
        <w:t xml:space="preserve"> </w:t>
      </w:r>
      <w:r>
        <w:t xml:space="preserve">C663–C672.</w:t>
      </w:r>
    </w:p>
    <w:bookmarkEnd w:id="49"/>
    <w:bookmarkStart w:id="50"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50"/>
    <w:bookmarkStart w:id="51"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51"/>
    <w:bookmarkStart w:id="52"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52"/>
    <w:bookmarkStart w:id="53"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53"/>
    <w:bookmarkEnd w:id="54"/>
    <w:p>
      <w:pPr>
        <w:pStyle w:val="Overskrift1"/>
      </w:pPr>
      <w:bookmarkStart w:id="55" w:name="figure-legends"/>
      <w:r>
        <w:t xml:space="preserve">Figure legends</w:t>
      </w:r>
      <w:bookmarkEnd w:id="55"/>
    </w:p>
    <w:p>
      <w:pPr>
        <w:pStyle w:val="FirstParagraph"/>
      </w:pPr>
      <w:r>
        <w:rPr>
          <w:b/>
        </w:rPr>
        <w:t xml:space="preserve">Figure 1.</w:t>
      </w:r>
      <w:r>
        <w:t xml:space="preserve"> </w:t>
      </w:r>
      <w:r>
        <w:t xml:space="preserve">Study design (A) training load (B) and training outcomes (muscle strength, C; muscle thickness D).</w:t>
      </w:r>
    </w:p>
    <w:p>
      <w:pPr>
        <w:pStyle w:val="Brdtekst"/>
      </w:pPr>
      <w:r>
        <w:rPr>
          <w:b/>
        </w:rPr>
        <w:t xml:space="preserve">Figure 2.</w:t>
      </w:r>
      <w:r>
        <w:t xml:space="preserve"> </w:t>
      </w:r>
      <w:r>
        <w:t xml:space="preserve">Total RNA and ribosomal RNA subspecies in response to trainin. Total RNA increased compared to non-training controls to post-training (12 sessions) and tended to normalize after de-training (A). There were no robust differences between different volume conditions in the training group (A). B shows primer locations targeting different ribosomal RNA subspecies. Subsets of ribosomal RNA showed robust increases compared to control 48 h after the first session and other after the training period (C). Error bars shows 95% CI. Asterisk in C indicates robust differences between volume conditions (a 95% CI of pairwise differences not containing 0).</w:t>
      </w:r>
    </w:p>
    <w:p>
      <w:pPr>
        <w:pStyle w:val="Brdtekst"/>
      </w:pPr>
      <w:r>
        <w:rPr>
          <w:b/>
        </w:rPr>
        <w:t xml:space="preserve">Figure 3.</w:t>
      </w:r>
      <w:r>
        <w:t xml:space="preserve"> </w:t>
      </w:r>
      <w:r>
        <w:t xml:space="preserve">mRNA (A and B) and protein abundances (C and D) of ribosomal protein S6 and Upstream bindning factor (UBF). mRNA abundaces are expressed per total RNA (round points) or per muscle weight (triangles). Black points and error bars represents statistically robust results (a 95% CI not containing 0). E shows western-blots and total protein stains from a representative participant.</w:t>
      </w:r>
    </w:p>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39" Target="http://dx.doi.org/10.1007/978-981-10-3292-9_6"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978-981-10-3292-9_6"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J. Øfsteng2,£, Bent R. Rønnestad2, Stian Ellefsen1,3</dc:creator>
  <cp:keywords/>
  <dcterms:created xsi:type="dcterms:W3CDTF">2020-09-15T09:14:11Z</dcterms:created>
  <dcterms:modified xsi:type="dcterms:W3CDTF">2020-09-15T09:14:11Z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