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Skeletal muscles not only constitutes our locomotive apparatus but also serve as our primary storage site of amino-acids. This makes the skeletal muscle system a critical target for interventions that promotes health across the lifespan</w:t>
      </w:r>
      <w:r>
        <w:t xml:space="preserve"> </w:t>
      </w:r>
      <w:r>
        <w:t xml:space="preserve">(Wolfe, 2006)</w:t>
      </w:r>
      <w:r>
        <w:t xml:space="preserve">.</w:t>
      </w:r>
      <w:r>
        <w:t xml:space="preserve"> </w:t>
      </w:r>
      <w:r>
        <w:t xml:space="preserve">Resistance training can promote beneficial effects on skeletal muscles and does so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 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An increase in the resting protein synthetic rate has been postulated to be related to an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 Furthermore, inhibition of ribosomal RNA (rRNA) transcription or inhibition of up-stream transcription factors leads to halted biosynthesis of ribosomes and diminished cellular growth</w:t>
      </w:r>
      <w:r>
        <w:t xml:space="preserve"> </w:t>
      </w:r>
      <w:r>
        <w:t xml:space="preserve">(Stec</w:t>
      </w:r>
      <w:r>
        <w:t xml:space="preserve"> </w:t>
      </w:r>
      <w:r>
        <w:rPr>
          <w:i/>
        </w:rPr>
        <w:t xml:space="preserve">et al.</w:t>
      </w:r>
      <w:r>
        <w:t xml:space="preserve">, 2016 ; Walden</w:t>
      </w:r>
      <w:r>
        <w:t xml:space="preserve"> </w:t>
      </w:r>
      <w:r>
        <w:rPr>
          <w:i/>
        </w:rPr>
        <w:t xml:space="preserve">et al.</w:t>
      </w:r>
      <w:r>
        <w:t xml:space="preserve">, 2016; West</w:t>
      </w:r>
      <w:r>
        <w:t xml:space="preserve"> </w:t>
      </w:r>
      <w:r>
        <w:rPr>
          <w:i/>
        </w:rPr>
        <w:t xml:space="preserve">et al.</w:t>
      </w:r>
      <w:r>
        <w:t xml:space="preserve">, 2016</w:t>
      </w:r>
      <w:r>
        <w:t xml:space="preserve"> </w:t>
      </w:r>
      <w:r>
        <w:t xml:space="preserve">)</w:t>
      </w:r>
      <w:r>
        <w:t xml:space="preserve">.</w:t>
      </w:r>
    </w:p>
    <w:p>
      <w:pPr>
        <w:pStyle w:val="Brdtekst"/>
      </w:pPr>
      <w:r>
        <w:t xml:space="preserve">Formation of new ribosomes is a complex and energy demanding process involving the whole transcriptional apparatus</w:t>
      </w:r>
      <w:r>
        <w:t xml:space="preserve"> </w:t>
      </w:r>
      <w:r>
        <w:t xml:space="preserve">(Warner, 1999;</w:t>
      </w:r>
      <w:r>
        <w:t xml:space="preserve">, Moss</w:t>
      </w:r>
      <w:r>
        <w:t xml:space="preserve"> </w:t>
      </w:r>
      <w:r>
        <w:rPr>
          <w:i/>
        </w:rPr>
        <w:t xml:space="preserve">et al.</w:t>
      </w:r>
      <w:r>
        <w:t xml:space="preserve">, 2007;</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In skeletal muscle, a single bout of resistance exercise elevates markers of ribosome biogenesis in skeletal muscle evident from studies investigating immature forms of rRNA in response to exercise in the untrained state</w:t>
      </w:r>
      <w:r>
        <w:t xml:space="preserve"> </w:t>
      </w:r>
      <w:r>
        <w:t xml:space="preserve">(Nader</w:t>
      </w:r>
      <w:r>
        <w:t xml:space="preserve"> </w:t>
      </w:r>
      <w:r>
        <w:rPr>
          <w:i/>
        </w:rPr>
        <w:t xml:space="preserve">et al.</w:t>
      </w:r>
      <w:r>
        <w:t xml:space="preserve">, 2014 ; Stec</w:t>
      </w:r>
      <w:r>
        <w:t xml:space="preserve"> </w:t>
      </w:r>
      <w:r>
        <w:rPr>
          <w:i/>
        </w:rPr>
        <w:t xml:space="preserve">et al.</w:t>
      </w:r>
      <w:r>
        <w:t xml:space="preserve">, 2015</w:t>
      </w:r>
      <w:r>
        <w:t xml:space="preserve"> </w:t>
      </w:r>
      <w:r>
        <w:t xml:space="preserve">)</w:t>
      </w:r>
      <w:r>
        <w:t xml:space="preserve">.</w:t>
      </w:r>
      <w:r>
        <w:t xml:space="preserve"> </w:t>
      </w:r>
      <w:r>
        <w:t xml:space="preserve">Studies examining repeated bouts of resistance exercise suggests that RT leads to accumulation of ribosomes, measured as total RNA, with increased number of completed sessions</w:t>
      </w:r>
      <w:r>
        <w:t xml:space="preserve"> </w:t>
      </w:r>
      <w:r>
        <w:t xml:space="preserve">(Stec</w:t>
      </w:r>
      <w:r>
        <w:t xml:space="preserve"> </w:t>
      </w:r>
      <w:r>
        <w:rPr>
          <w:i/>
        </w:rPr>
        <w:t xml:space="preserve">et al.</w:t>
      </w:r>
      <w:r>
        <w:t xml:space="preserve">, 2015,</w:t>
      </w:r>
      <w:r>
        <w:t xml:space="preserve"> </w:t>
      </w:r>
      <w:r>
        <w:t xml:space="preserve"> </w:t>
      </w:r>
      <w:r>
        <w:t xml:space="preserve">2016 ;</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Time-course data is however sparse as only a limited number of studies have investigated exercise induced accumulation over multiple time-points.</w:t>
      </w:r>
      <w:r>
        <w:t xml:space="preserve"> </w:t>
      </w:r>
      <w:r>
        <w:t xml:space="preserve">Bickel</w:t>
      </w:r>
      <w:r>
        <w:t xml:space="preserve"> </w:t>
      </w:r>
      <w:r>
        <w:rPr>
          <w:i/>
        </w:rPr>
        <w:t xml:space="preserve">et al</w:t>
      </w:r>
      <w:r>
        <w:t xml:space="preserve">. showed that two subsequent bouts of a hypertrophic stimulus increased total RNA to the highest levels at 72 h after a second bout of RT</w:t>
      </w:r>
      <w:r>
        <w:t xml:space="preserve"> </w:t>
      </w:r>
      <w:r>
        <w:t xml:space="preserve">(Bickel</w:t>
      </w:r>
      <w:r>
        <w:t xml:space="preserve"> </w:t>
      </w:r>
      <w:r>
        <w:rPr>
          <w:i/>
        </w:rPr>
        <w:t xml:space="preserve">et al.</w:t>
      </w:r>
      <w:r>
        <w:t xml:space="preserve">, 2005)</w:t>
      </w:r>
      <w:r>
        <w:t xml:space="preserve">. We have previously reported peak RNA levels 48 h after the fourth training session with a tendency towards normalization after 31 sessions</w:t>
      </w:r>
      <w:r>
        <w:t xml:space="preserve"> </w:t>
      </w:r>
      <w:r>
        <w:t xml:space="preserve">(Hammarström</w:t>
      </w:r>
      <w:r>
        <w:t xml:space="preserve"> </w:t>
      </w:r>
      <w:r>
        <w:rPr>
          <w:i/>
        </w:rPr>
        <w:t xml:space="preserve">et al.</w:t>
      </w:r>
      <w:r>
        <w:t xml:space="preserve">, 2020)</w:t>
      </w:r>
      <w:r>
        <w:t xml:space="preserve">.</w:t>
      </w:r>
      <w:r>
        <w:t xml:space="preserve"> </w:t>
      </w:r>
      <w:r>
        <w:t xml:space="preserve">This is similar to what was reported by Brook</w:t>
      </w:r>
      <w:r>
        <w:t xml:space="preserve"> </w:t>
      </w:r>
      <w:r>
        <w:rPr>
          <w:i/>
        </w:rPr>
        <w:t xml:space="preserve">et al.</w:t>
      </w:r>
      <w:r>
        <w:t xml:space="preserve"> </w:t>
      </w:r>
      <w:r>
        <w:t xml:space="preserve">where peak values were seen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These data suggests that ribosome accumulation per tissue weight, reaches a plateau in the early phase of RT. Interestingly, in the study by Figueiredo and colleagues, acute exercise in the trained state (after eight weeks of RT), rRNA and pre-rRNA rapidly decreases in response to acute exercise</w:t>
      </w:r>
      <w:r>
        <w:t xml:space="preserve"> </w:t>
      </w:r>
      <w:r>
        <w:t xml:space="preserve">(Figueiredo</w:t>
      </w:r>
      <w:r>
        <w:t xml:space="preserve"> </w:t>
      </w:r>
      <w:r>
        <w:rPr>
          <w:i/>
        </w:rPr>
        <w:t xml:space="preserve">et al.</w:t>
      </w:r>
      <w:r>
        <w:t xml:space="preserve">, 2015)</w:t>
      </w:r>
      <w:r>
        <w:t xml:space="preserve">.</w:t>
      </w:r>
      <w:r>
        <w:t xml:space="preserve"> </w:t>
      </w: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had to be non-smokers, between 18 and 35 years of age, report a training history of less than one RT session per week during the six months leading up to the study and not consume dietary supplements or medication with known effects on muscle metabolism. Potential participants were further screened for injuries causing impaired strength and/or affecting their ability to perform RT, symptoms or history of disease or known adverse reactions to local anesthetics. Included participants were allocated to either an training group (TR,</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TR performed a 12 session RT protocol consisting unilateral knee-extension to allow for within-participant comparison exercise volume. In TR, one leg performed constant volume (CONST, 6 sets per session) and the other leg performed variable volume over the course of the study (VAR, four sessions each with 6, 3 and 9 sets per session; Figure 1A). CTRL did not partake in RT and were instructed to continue their everyday activities. Muscle biopsies were sampled bilaterally in TR before and 48 h after the first session and 48 h after the fourth, fifth, eight, ninth and twelfth session as wells as after a seven day de-training period. Muscle biopsies were obtained from CTRL at three occasions with 48 h separating the first two and 2-4 weeks separating second and third sampling. TR and CTRL performed strength assessments at least seven days prior to the first biopsy sampling and 72 h after the twelfth session (EXP) and 24 h after the last biopsy (TR and CTRL). Appendicular lean mass (Dual-energy X-ray absorptiometry, DXA) and muscle thickness of</w:t>
      </w:r>
      <w:r>
        <w:t xml:space="preserve"> </w:t>
      </w:r>
      <w:r>
        <w:rPr>
          <w:i/>
        </w:rPr>
        <w:t xml:space="preserve">m. vastus lateralis</w:t>
      </w:r>
      <w:r>
        <w:t xml:space="preserve"> </w:t>
      </w:r>
      <w:r>
        <w:t xml:space="preserve">were assessed prior to the first biopsy (TR and CTRL) as wells as before the second to last (TR) and last (TR and CTRL) biopsy (Figure 1A).</w:t>
      </w:r>
    </w:p>
    <w:p>
      <w:pPr>
        <w:pStyle w:val="Overskrift2"/>
      </w:pPr>
      <w:bookmarkStart w:id="25" w:name="rt-protocol"/>
      <w:r>
        <w:t xml:space="preserve">RT protocol</w:t>
      </w:r>
      <w:bookmarkEnd w:id="25"/>
    </w:p>
    <w:p>
      <w:pPr>
        <w:pStyle w:val="FirstParagraph"/>
      </w:pPr>
      <w:r>
        <w:t xml:space="preserve">Prior to all RT-sessions, participants performed a standardized warm-up consisting of 5 min ergometer cycling (rating of perceived exertion (RPE): 12-14), followed by ten repetitions each of push-ups, sit-ups and back-extensions. After warm-up, participants performed unilateral knee-extension with the prescribed number of sets. Each set was prescribed with 10 repetitions maximum (RM). When sets was completed with either fewer (8) or more (12) repetitions than 10, the resistance was adjusted accordingly. Inter-set rest periods were 90 sec. Participants performed the first set alternating between the right and left leg every other session and the set of the contralateral leg was performed in the rest-period of the first leg. The second session of each four-session block (session 2, 6 and 10) were performed at a sub-maximal resistance (~90% of the previous session) with the same number of repetitions. In each session, after the knee-extension exercise, participants completed two sets each of three upper-body exercises (bench press, lateral pull-down and shoulder press).</w:t>
      </w:r>
      <w:r>
        <w:t xml:space="preserve"> </w:t>
      </w:r>
      <w:r>
        <w:t xml:space="preserve">After the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subsequent assessments. Analyses were done in ImageJ Fiji</w:t>
      </w:r>
      <w:r>
        <w:t xml:space="preserve"> </w:t>
      </w:r>
      <w:r>
        <w:t xml:space="preserve">(Schindelin</w:t>
      </w:r>
      <w:r>
        <w:t xml:space="preserve"> </w:t>
      </w:r>
      <w:r>
        <w:rPr>
          <w:i/>
        </w:rPr>
        <w:t xml:space="preserve">et al.</w:t>
      </w:r>
      <w:r>
        <w:t xml:space="preserve">, 2012)</w:t>
      </w:r>
      <w:r>
        <w:t xml:space="preserve"> </w:t>
      </w:r>
      <w:r>
        <w:t xml:space="preserve">with images cropped and coded to ensure blinding of the assessor.</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 One to two aliquots of the samples were quickly dissected free from connective and fat tissue, weighed and frozen in isopentan chilled to -80°C and stored at -80°C until further processing.</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(Kopec</w:t>
      </w:r>
      <w:r>
        <w:t xml:space="preserve"> </w:t>
      </w:r>
      <w:r>
        <w:rPr>
          <w:i/>
        </w:rPr>
        <w:t xml:space="preserve">et al.</w:t>
      </w:r>
      <w:r>
        <w:t xml:space="preserve">, 2017)</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t xml:space="preserve"> </w:t>
      </w:r>
      <w:r>
        <w:t xml:space="preserve">(Kopec</w:t>
      </w:r>
      <w:r>
        <w:t xml:space="preserve"> </w:t>
      </w:r>
      <w:r>
        <w:rPr>
          <w:i/>
        </w:rPr>
        <w:t xml:space="preserve">et al.</w:t>
      </w:r>
      <w:r>
        <w:t xml:space="preserve">, 2017)</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 primer sizes and non-template control experiments confirming no amplification without template. Primer sequences and their respective average performances are shown in Table 2.</w:t>
      </w:r>
    </w:p>
    <w:p>
      <w:pPr>
        <w:pStyle w:val="Brdtekst"/>
      </w:pPr>
      <w:r>
        <w:t xml:space="preserve">Raw fluorescence data was exported from the QuantStudio software and estimates of quantification cycle (Cq) and amplification efficiency was derived for each reaction using the qpcR package</w:t>
      </w:r>
      <w:r>
        <w:t xml:space="preserve">(Ritz &amp; Spiess, 2008)</w:t>
      </w:r>
      <w:r>
        <w:t xml:space="preserve">.</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t xml:space="preserve"> </w:t>
      </w:r>
      <w:r>
        <w:t xml:space="preserve">(Schindelin</w:t>
      </w:r>
      <w:r>
        <w:t xml:space="preserve"> </w:t>
      </w:r>
      <w:r>
        <w:rPr>
          <w:i/>
        </w:rPr>
        <w:t xml:space="preserve">et al.</w:t>
      </w:r>
      <w:r>
        <w:t xml:space="preserve">, 2012)</w:t>
      </w:r>
      <w:r>
        <w:t xml:space="preserve">. Chemiluminescence signals were quantified using Image Studio Lite (LI-COR Biotechnology, Lincoln, NE, USA).</w:t>
      </w:r>
    </w:p>
    <w:p>
      <w:pPr>
        <w:pStyle w:val="Overskrift2"/>
      </w:pPr>
      <w:bookmarkStart w:id="31" w:name="statistics-and-data-analysis"/>
      <w:r>
        <w:t xml:space="preserve">Statistics and data analysis</w:t>
      </w:r>
      <w:bookmarkEnd w:id="31"/>
    </w:p>
    <w:p>
      <w:pPr>
        <w:pStyle w:val="FirstParagraph"/>
      </w:pPr>
      <w:r>
        <w:t xml:space="preserve">Descriptive data are presented as mean and standard deviation (SD). The effect of training on muscle strength, muscle thickness, protein, total RNA and gene abundances was assessed in mixed effects regression models with time and group (TR vs. CTRL) information combined in a single factor as population effects and leg nested within participant included as group effects. Interaction effects were calculated from contrasting changes (</w:t>
      </w:r>
      <m:oMath>
        <m:r>
          <m:t>Δ</m:t>
        </m:r>
      </m:oMath>
      <w:r>
        <w:t xml:space="preserve">) within each group to each other (i.e. </w:t>
      </w:r>
      <m:oMath>
        <m:r>
          <m:t>Δ</m:t>
        </m:r>
      </m:oMath>
      <w:r>
        <w:t xml:space="preserve"> </w:t>
      </w:r>
      <w:r>
        <w:t xml:space="preserve">TR -</w:t>
      </w:r>
      <w:r>
        <w:t xml:space="preserve"> </w:t>
      </w:r>
      <m:oMath>
        <m:r>
          <m:t>Δ</m:t>
        </m:r>
      </m:oMath>
      <w:r>
        <w:t xml:space="preserve"> </w:t>
      </w:r>
      <w:r>
        <w:t xml:space="preserve">CTRL). The effects of different volume conditions and general time-course patterns were assessed from data using all pairwise observations from the TR group. Based on graphical evaluation of protein and total RNA data, segmented regression models were used to estimate slopes in three segments (session 1-4, 4-8 and 8-12; corresponding to blocks of different volume prescription in the training group). When no robust effects of volume conditions were detected, group averages are presented. Segmented models were fitted with time and volume condition as population effects and legs nested within participants as group level effects.</w:t>
      </w:r>
      <w:r>
        <w:t xml:space="preserve"> </w:t>
      </w:r>
      <w:r>
        <w:t xml:space="preserve">Muscle strength, muscle thickness, protein and total RNA data was modeled after log transformation.</w:t>
      </w:r>
      <w:r>
        <w:t xml:space="preserve"> </w:t>
      </w:r>
      <w:r>
        <w:t xml:space="preserve">Gene abundance data was fitted with time as a categorical variable in comparing volume conditions and Cq values converted to counts as suggested by Matz et al. </w:t>
      </w:r>
      <w:r>
        <w:t xml:space="preserve">(Matz</w:t>
      </w:r>
      <w:r>
        <w:t xml:space="preserve"> </w:t>
      </w:r>
      <w:r>
        <w:rPr>
          <w:i/>
        </w:rPr>
        <w:t xml:space="preserve">et al.</w:t>
      </w:r>
      <w:r>
        <w:t xml:space="preserve">, 2013)</w:t>
      </w:r>
      <w:r>
        <w:t xml:space="preserve">. A Poisson-lognormal model was used to fit the count data using all genes in the data set and including group level effects for each technical duplicate controlling for technical errors in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t>×</m:t>
        </m:r>
      </m:oMath>
      <w:r>
        <w:t xml:space="preserve"> </w:t>
      </w:r>
      <w:r>
        <w:t xml:space="preserve">muscle weight (mg) in each Trizol preparation). The offset was specified as a predictor with the coefficient fixed to 1.</w:t>
      </w:r>
      <w:r>
        <w:t xml:space="preserve"> </w:t>
      </w:r>
      <w:r>
        <w:t xml:space="preserve">All models were fitted in a Bayesian framework using either the brms</w:t>
      </w:r>
      <w:r>
        <w:t xml:space="preserve"> </w:t>
      </w:r>
      <w:r>
        <w:t xml:space="preserve">(Bürkner, 2017)</w:t>
      </w:r>
      <w:r>
        <w:t xml:space="preserve"> </w:t>
      </w:r>
      <w:r>
        <w:t xml:space="preserve">or MCMCglmm</w:t>
      </w:r>
      <w:r>
        <w:t xml:space="preserve"> </w:t>
      </w:r>
      <w:r>
        <w:t xml:space="preserve">(Hadfield, 2010)</w:t>
      </w:r>
      <w:r>
        <w:t xml:space="preserve"> </w:t>
      </w:r>
      <w:r>
        <w:t xml:space="preserve">package written for R</w:t>
      </w:r>
      <w:r>
        <w:t xml:space="preserve"> </w:t>
      </w:r>
      <w:r>
        <w:t xml:space="preserve">(R Core Team, 2020)</w:t>
      </w:r>
      <w:r>
        <w:t xml:space="preserve">. Inference about effects of interest was done based on point estimates and their 95% credible intervals (CI). Credible intervals not containing null effects were interpreted as robust. Models were fitted with default priors which also makes CI analogous to frequentist confidence intervals but with the interpretation being that the CI contains the true population value with the specified certainty (95%) given the data.</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t>≈</m:t>
        </m:r>
        <m:r>
          <m:t>1</m:t>
        </m:r>
      </m:oMath>
      <w:r>
        <w:t xml:space="preserve">). Model performance was assessed from comparing simulated data from each model to observed data graphically (posterior predictive checks).</w:t>
      </w:r>
    </w:p>
    <w:p>
      <w:pPr>
        <w:pStyle w:val="Overskrift1"/>
      </w:pPr>
      <w:bookmarkStart w:id="32" w:name="results"/>
      <w:r>
        <w:t xml:space="preserve">Results</w:t>
      </w:r>
      <w:bookmarkEnd w:id="32"/>
    </w:p>
    <w:p>
      <w:pPr>
        <w:pStyle w:val="FirstParagraph"/>
      </w:pPr>
      <w:r>
        <w:t xml:space="preserve">All participants successfully completed their prescribed sessions. Different volume conditions resulted in diverging loading profiles (load × repetitions) over the course of the study (Figure 1B). The intensity of exercise (load at 10RM) increased similarly in both conditions from the first to the second (39%, 95% CI: [29, 50]) and third (55%, 95% CI: [44, 67]) four-session block, respectively. Isokinetic strength increased to Session 12 in the experimental group compared to the non-training control group, with an attenuated difference seen after de-training (Figure 1C). Average isometric strength showed the same general pattern although with considerable more uncertainty indicated by wider 95% CI (Figure 1C). Muscle thickness of the</w:t>
      </w:r>
      <w:r>
        <w:t xml:space="preserve"> </w:t>
      </w:r>
      <w:r>
        <w:rPr>
          <w:i/>
        </w:rPr>
        <w:t xml:space="preserve">m. vastus lateralis</w:t>
      </w:r>
      <w:r>
        <w:t xml:space="preserve"> </w:t>
      </w:r>
      <w:r>
        <w:t xml:space="preserve">increased in the experimental group compared to the control group both after Session 12 and after eight days of de-training (Figure 1D). There were no indications of differences between training conditions in strength or muscle thickness changes.</w:t>
      </w:r>
    </w:p>
    <w:p>
      <w:pPr>
        <w:pStyle w:val="Brdtekst"/>
      </w:pPr>
      <w:r>
        <w:t xml:space="preserve">Protein levels of RPS6 and UBF increased only after twelve sessions in the training group compared to control and stayed elevated after eight days of rest (Figure 2A and B). The average increase in protein levels over twelve sessions was near linear in both targets and estimated to 4.2% [1.1, 7.3], 2.6% [-0.4, 5.6] and 4.6% [1.2, 8.1] in RPS6, and 7.3% [2.1, 12.7], 4.6% [-0.4, 9.9] and 6.1% [0.3, 12.2] in UBF per session between session 1-4, 4-8 and 8-12, respectively. Slopes did not differ between volume-conditions but there was a tendency towards lower levels of UBF in the variable condition at session 12 (-19.7% [-42.8, 11.6]). After the de-training period the constant volume condition tended to show decreased levels of UBF (-22.5% [-44.4, 7.0]) while the variable volume condition remained at a similar level compare to session 12 (8.0% [-21.4, 49.6]; interaction effect: 34.4% [-14.8, 113.1]). Levels of rpS6 did not change in the de-training period and were similar between volume conditions.</w:t>
      </w:r>
    </w:p>
    <w:p>
      <w:pPr>
        <w:pStyle w:val="Brdtekst"/>
      </w:pPr>
      <w:r>
        <w:t xml:space="preserve">A single session of RT led to robust increase in 47S and 45S pre-rRNA expressed per unit tissue weight within the training group (Figure 3B) and compared to control (Figure 3C). These transcripts were also increased compared to control after twelve sessions together with the 45S ITS and mature rRNA species 28S and 18S (Figure 3C). After eight days of rest, only 18S and 28S remained elevated above levels measured in the control group (Figure 3B). This general pattern of rRNA expression was reflected also in total RNA expressed per unit tissue weight were a robust increase compared to control was seen after session twelve (Figure 3E and F). Within the experimental group, only small differences were seen in rRNA subspecies as 45S ETS was robustly higher after 12 sessions in the variable volume condition after an imbalance between conditions prior to training (Figure 3D). Total RNA increased similarly in both volume conditions throughout the training period (Figure 3G). Most of the increase was seen in the first four sessions where the average increase was 8.6%, 95% CI: [5.5, 11.7] per session in the intervention group as a whole. Between session four and eight, and eight to twelve changes in total RNA per tissue weight per session was not robustly different from zero (1.9%, [-0.9, 4.7] and 0.0%, [-3.1, 3.2]). After the de-training period Total-RNA decreased by -19.2%, [-29.1, -8.1] from levels measured after Session 12.</w:t>
      </w:r>
    </w:p>
    <w:p>
      <w:pPr>
        <w:pStyle w:val="Brdtekst"/>
      </w:pPr>
      <w:r>
        <w:t xml:space="preserve">UBF levels robustly predicted total RNA values as a standard deviation change in UBF levels led to a 5.5% [1.0, 10.2] increase in total RNA per unit tissue weight (Table X).</w:t>
      </w:r>
      <w:r>
        <w:t xml:space="preserve"> </w:t>
      </w:r>
      <w:r>
        <w:t xml:space="preserve">To estimate the influence of total RNA on muscle growth the average linear increase in total RNA was calculated for each leg together with the average total RNA abundance over the course of the training intervention in the training group.</w:t>
      </w:r>
      <w:r>
        <w:t xml:space="preserve"> </w:t>
      </w:r>
      <w:r>
        <w:t xml:space="preserve">The relationship between muscle growth and characteristics of individual total RNA profiles were estimated in a regression model containing the increase in total RNA concentrations, expressed as percentage increase per session, and average total RNA abundance at Session 6, expressed as standard deviations from the mean. The model also contained sex as predictor to control for sex differences in muscle growth. Total RNA increase in response to training together with the average level of total RNA robustly predicted muscle growth (Table 4, Figure 4A and B). To assess the robustness of the model, each data point was iteratively removed from the data set and the model was refitted using new estimates of the total RNA abundance and increase. This analysis indicated that the relationship between Total RNA increase and muscle growth was preserved in all iterations but the upper limit of the 95% CI spanned 0 in some instances regarding the relationship between average RNA and muscle growth (Figure 4D). We further assessed the model by iteratively removing one participant from the data set, similarly to removing a single data point this showed that estimates of the total RNA increase effect on muscle growth was robust but average total RNA estimates spanned 0 in some cases (Participant 8 and 3 in Figure 4D).</w:t>
      </w:r>
    </w:p>
    <w:p>
      <w:pPr>
        <w:pStyle w:val="Overskrift1"/>
      </w:pPr>
      <w:bookmarkStart w:id="33" w:name="discussion"/>
      <w:r>
        <w:t xml:space="preserve">Discussion</w:t>
      </w:r>
      <w:bookmarkEnd w:id="33"/>
    </w:p>
    <w:p>
      <w:pPr>
        <w:pStyle w:val="FirstParagraph"/>
      </w:pPr>
      <w:r>
        <w:t xml:space="preserve">A main objective of this study was to establish a time course for training induced ribosomal biogenesis. We first set out to confirmed that markers of ribosome density were actually training induced and could do so as total RNA, ribosomal RNA subspecies and ribosomal protein S6 mRNA and protein increased in the training group compared to the non-training control group. Total RNA has been used in many previous studies as an approximation of ribosomal density as the majority of total RNA is ribosomal</w:t>
      </w:r>
      <w:r>
        <w:t xml:space="preserve"> </w:t>
      </w:r>
      <w:r>
        <w:t xml:space="preserve">(</w:t>
      </w:r>
      <w:r>
        <w:rPr>
          <w:b/>
        </w:rPr>
        <w:t xml:space="preserve">???</w:t>
      </w:r>
      <w:r>
        <w:t xml:space="preserve">)</w:t>
      </w:r>
      <w:r>
        <w:t xml:space="preserve"> </w:t>
      </w:r>
      <w:r>
        <w:t xml:space="preserve">and total RNA concentrations predicts protein synthesis</w:t>
      </w:r>
      <w:r>
        <w:t xml:space="preserve"> </w:t>
      </w:r>
      <w:r>
        <w:t xml:space="preserve">(</w:t>
      </w:r>
      <w:r>
        <w:rPr>
          <w:b/>
        </w:rPr>
        <w:t xml:space="preserve">???</w:t>
      </w:r>
      <w:r>
        <w:t xml:space="preserve">)</w:t>
      </w:r>
      <w:r>
        <w:t xml:space="preserve">. Previous studies have indicated that the training induced rise in total RNA reaches a peak after which a plateau or decrease is observed</w:t>
      </w:r>
      <w:r>
        <w:t xml:space="preserve"> </w:t>
      </w:r>
      <w:r>
        <w:t xml:space="preserve">(Brook</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w:t>
      </w:r>
      <w:r>
        <w:t xml:space="preserve"> </w:t>
      </w:r>
      <w:r>
        <w:t xml:space="preserve">In the present study we observed a rapid increase in the first four sessions after which a plateau was observed. The observed plateau could be a consequence of the unit of measure as total RNA is estimated per unit tissue weight and that ribosome biogenesis occurs simultaneously as protein accretion leading to a dilution effect</w:t>
      </w:r>
      <w:r>
        <w:t xml:space="preserve"> </w:t>
      </w:r>
      <w:r>
        <w:t xml:space="preserve">(</w:t>
      </w:r>
      <w:r>
        <w:rPr>
          <w:b/>
        </w:rPr>
        <w:t xml:space="preserve">???</w:t>
      </w:r>
      <w:r>
        <w:t xml:space="preserve">)</w:t>
      </w:r>
      <w:r>
        <w:t xml:space="preserve">.</w:t>
      </w:r>
      <w:r>
        <w:t xml:space="preserve"> </w:t>
      </w:r>
      <w:r>
        <w:t xml:space="preserve">We could confirm muscle hypertrophy both after session 12 and after a period of de-training indicating that the dilution effect is a reasonable assumption in interpreting the observed plateau. Further supporting this view is that both rpS6 and UBF increased over the whole training period.</w:t>
      </w:r>
      <w:r>
        <w:br/>
      </w:r>
      <w:r>
        <w:t xml:space="preserve">From a mechanistic perspective, UBF is an important factor for rDNA transcription as it, in its active state recruits a secondary transcription factor (SL1) to the rDNA promoter and enables transcription by RNA polymerase I</w:t>
      </w:r>
      <w:r>
        <w:t xml:space="preserve"> </w:t>
      </w:r>
      <w:r>
        <w:t xml:space="preserve">(</w:t>
      </w:r>
      <w:r>
        <w:rPr>
          <w:b/>
        </w:rPr>
        <w:t xml:space="preserve">???</w:t>
      </w:r>
      <w:r>
        <w:t xml:space="preserve">)</w:t>
      </w:r>
      <w:r>
        <w:t xml:space="preserve">.</w:t>
      </w:r>
      <w:r>
        <w:t xml:space="preserve"> </w:t>
      </w:r>
      <w:r>
        <w:t xml:space="preserve">Activation of UBF is thought to be related to signaling through the mechanosensitive mTOR pathway as rapamycin, a specific mTOR inhibitor, blocks UBF from recruiting SL1 and subsequent rRNA transcription</w:t>
      </w:r>
      <w:r>
        <w:t xml:space="preserve"> </w:t>
      </w:r>
      <w:r>
        <w:t xml:space="preserve">(</w:t>
      </w:r>
      <w:r>
        <w:rPr>
          <w:b/>
        </w:rPr>
        <w:t xml:space="preserve">???</w:t>
      </w:r>
      <w:r>
        <w:t xml:space="preserve">;</w:t>
      </w:r>
      <w:r>
        <w:t xml:space="preserve"> </w:t>
      </w:r>
      <w:r>
        <w:t xml:space="preserve"> </w:t>
      </w:r>
      <w:r>
        <w:rPr>
          <w:b/>
        </w:rPr>
        <w:t xml:space="preserve">???</w:t>
      </w:r>
      <w:r>
        <w:t xml:space="preserve">)</w:t>
      </w:r>
      <w:r>
        <w:t xml:space="preserve"> </w:t>
      </w:r>
      <w:r>
        <w:t xml:space="preserve"> </w:t>
      </w:r>
      <w:r>
        <w:t xml:space="preserve">Evidence from human exercise studies confirms training induced activation of UBF through phosphorylation</w:t>
      </w:r>
      <w:r>
        <w:t xml:space="preserve"> </w:t>
      </w:r>
      <w:r>
        <w:t xml:space="preserve">(</w:t>
      </w:r>
      <w:r>
        <w:rPr>
          <w:b/>
        </w:rPr>
        <w:t xml:space="preserve">???</w:t>
      </w:r>
      <w:r>
        <w:t xml:space="preserve">;</w:t>
      </w:r>
      <w:r>
        <w:t xml:space="preserve"> </w:t>
      </w:r>
      <w:r>
        <w:t xml:space="preserve"> </w:t>
      </w:r>
      <w:r>
        <w:t xml:space="preserve">Figueiredo</w:t>
      </w:r>
      <w:r>
        <w:t xml:space="preserve"> </w:t>
      </w:r>
      <w:r>
        <w:rPr>
          <w:i/>
        </w:rPr>
        <w:t xml:space="preserve">et al.</w:t>
      </w:r>
      <w:r>
        <w:t xml:space="preserve">, 2015)</w:t>
      </w:r>
      <w:r>
        <w:t xml:space="preserve">.</w:t>
      </w:r>
      <w:r>
        <w:t xml:space="preserve"> </w:t>
      </w:r>
      <w:r>
        <w:t xml:space="preserve">In addition to exercise induced activation of UBF, mechanical loading leads to increases of total levels of UBF</w:t>
      </w:r>
      <w:r>
        <w:t xml:space="preserve"> </w:t>
      </w:r>
      <w:r>
        <w:t xml:space="preserve">(</w:t>
      </w:r>
      <w:r>
        <w:rPr>
          <w:b/>
        </w:rPr>
        <w:t xml:space="preserve">???</w:t>
      </w:r>
      <w:r>
        <w:t xml:space="preserve">;</w:t>
      </w:r>
      <w:r>
        <w:t xml:space="preserve"> </w:t>
      </w:r>
      <w:r>
        <w:t xml:space="preserve"> </w:t>
      </w:r>
      <w:r>
        <w:t xml:space="preserve">Figueiredo</w:t>
      </w:r>
      <w:r>
        <w:t xml:space="preserve"> </w:t>
      </w:r>
      <w:r>
        <w:rPr>
          <w:i/>
        </w:rPr>
        <w:t xml:space="preserve">et al.</w:t>
      </w:r>
      <w:r>
        <w:t xml:space="preserve">, 2015)</w:t>
      </w:r>
      <w:r>
        <w:t xml:space="preserve">. Increases in UBF was determined to be rapamycin insensitive after synergist ablation in mice</w:t>
      </w:r>
      <w:r>
        <w:t xml:space="preserve"> </w:t>
      </w:r>
      <w:r>
        <w:t xml:space="preserve">(</w:t>
      </w:r>
      <w:r>
        <w:rPr>
          <w:b/>
        </w:rPr>
        <w:t xml:space="preserve">???</w:t>
      </w:r>
      <w:r>
        <w:t xml:space="preserve">)</w:t>
      </w:r>
      <w:r>
        <w:t xml:space="preserve"> </w:t>
      </w:r>
      <w:r>
        <w:t xml:space="preserve">pointing to an effect observed in cell models where c-Myc induces UBF mRNA transcription</w:t>
      </w:r>
      <w:r>
        <w:t xml:space="preserve"> </w:t>
      </w:r>
      <w:r>
        <w:t xml:space="preserve">(</w:t>
      </w:r>
      <w:r>
        <w:rPr>
          <w:b/>
        </w:rPr>
        <w:t xml:space="preserve">???</w:t>
      </w:r>
      <w:r>
        <w:t xml:space="preserve">)</w:t>
      </w:r>
      <w:r>
        <w:t xml:space="preserve">.</w:t>
      </w:r>
      <w:r>
        <w:t xml:space="preserve"> </w:t>
      </w:r>
      <w:r>
        <w:t xml:space="preserve">Interestingly the avalability of UBF</w:t>
      </w:r>
      <w:r>
        <w:t xml:space="preserve"> </w:t>
      </w:r>
      <w:r>
        <w:rPr>
          <w:i/>
        </w:rPr>
        <w:t xml:space="preserve">per se</w:t>
      </w:r>
      <w:r>
        <w:t xml:space="preserve"> </w:t>
      </w:r>
      <w:r>
        <w:t xml:space="preserve">has been shown to regulate rRNA transcription</w:t>
      </w:r>
      <w:r>
        <w:t xml:space="preserve"> </w:t>
      </w:r>
      <w:r>
        <w:t xml:space="preserve">(</w:t>
      </w:r>
      <w:r>
        <w:rPr>
          <w:b/>
        </w:rPr>
        <w:t xml:space="preserve">???</w:t>
      </w:r>
      <w:r>
        <w:t xml:space="preserve">)</w:t>
      </w:r>
      <w:r>
        <w:t xml:space="preserve"> </w:t>
      </w:r>
      <w:r>
        <w:t xml:space="preserve">through control of rDNA gene activity</w:t>
      </w:r>
      <w:r>
        <w:t xml:space="preserve"> </w:t>
      </w:r>
      <w:r>
        <w:t xml:space="preserve">(</w:t>
      </w:r>
      <w:r>
        <w:rPr>
          <w:b/>
        </w:rPr>
        <w:t xml:space="preserve">???</w:t>
      </w:r>
      <w:r>
        <w:t xml:space="preserve">)</w:t>
      </w:r>
      <w:r>
        <w:t xml:space="preserve">.</w:t>
      </w:r>
      <w:r>
        <w:t xml:space="preserve"> </w:t>
      </w:r>
      <w:r>
        <w:t xml:space="preserve">In the present study we measured total UBF levels and observed that the relative amount of UBF was related to total RNA concentrations over the whole course of the study indicating its role in ribosomal biogenesis. This is in contrast to what was concluded from a recent study of electrical stimulation in rats</w:t>
      </w:r>
      <w:r>
        <w:t xml:space="preserve"> </w:t>
      </w:r>
      <w:r>
        <w:t xml:space="preserve">(</w:t>
      </w:r>
      <w:r>
        <w:rPr>
          <w:b/>
        </w:rPr>
        <w:t xml:space="preserve">???</w:t>
      </w:r>
      <w:r>
        <w:t xml:space="preserve">)</w:t>
      </w:r>
      <w:r>
        <w:t xml:space="preserve">. Comparing the time course in the present to that from electrical stimulation in rats highlights that regulation and time course of ribosome biogenesis in response to mechanical stress may differ between species.</w:t>
      </w:r>
    </w:p>
    <w:p>
      <w:pPr>
        <w:pStyle w:val="Brdtekst"/>
      </w:pPr>
      <w:r>
        <w:t xml:space="preserve">Exercise training volume, expressed in human exercise studies as the number of sets performed per session and muscle group is known to be a potent modulator of molecular mechanisms determining protein synthesis and ribosomal biogenesis including c-Myc induction, mTOR activation</w:t>
      </w:r>
      <w:r>
        <w:t xml:space="preserve"> </w:t>
      </w:r>
      <w:r>
        <w:t xml:space="preserve">(Hammarström</w:t>
      </w:r>
      <w:r>
        <w:t xml:space="preserve"> </w:t>
      </w:r>
      <w:r>
        <w:rPr>
          <w:i/>
        </w:rPr>
        <w:t xml:space="preserve">et al.</w:t>
      </w:r>
      <w:r>
        <w:t xml:space="preserve">, 2020;</w:t>
      </w:r>
      <w:r>
        <w:t xml:space="preserve"> </w:t>
      </w:r>
      <w:r>
        <w:t xml:space="preserve"> </w:t>
      </w:r>
      <w:r>
        <w:rPr>
          <w:b/>
        </w:rPr>
        <w:t xml:space="preserve">???</w:t>
      </w:r>
      <w:r>
        <w:t xml:space="preserve">;</w:t>
      </w:r>
      <w:r>
        <w:t xml:space="preserve"> </w:t>
      </w:r>
      <w:r>
        <w:t xml:space="preserve"> </w:t>
      </w:r>
      <w:r>
        <w:rPr>
          <w:b/>
        </w:rPr>
        <w:t xml:space="preserve">???</w:t>
      </w:r>
      <w:r>
        <w:t xml:space="preserve">)</w:t>
      </w:r>
      <w:r>
        <w:t xml:space="preserve">,</w:t>
      </w:r>
      <w:r>
        <w:t xml:space="preserve"> </w:t>
      </w:r>
      <w:r>
        <w:t xml:space="preserve">total RNA increases</w:t>
      </w:r>
      <w:r>
        <w:t xml:space="preserve"> </w:t>
      </w:r>
      <w:r>
        <w:t xml:space="preserve">(Hammarström</w:t>
      </w:r>
      <w:r>
        <w:t xml:space="preserve"> </w:t>
      </w:r>
      <w:r>
        <w:rPr>
          <w:i/>
        </w:rPr>
        <w:t xml:space="preserve">et al.</w:t>
      </w:r>
      <w:r>
        <w:t xml:space="preserve">, 2020)</w:t>
      </w:r>
      <w:r>
        <w:t xml:space="preserve"> </w:t>
      </w:r>
      <w:r>
        <w:t xml:space="preserve">and post exercise protein synthesis</w:t>
      </w:r>
      <w:r>
        <w:t xml:space="preserve"> </w:t>
      </w:r>
      <w:r>
        <w:t xml:space="preserve">(</w:t>
      </w:r>
      <w:r>
        <w:rPr>
          <w:b/>
        </w:rPr>
        <w:t xml:space="preserve">???</w:t>
      </w:r>
      <w:r>
        <w:t xml:space="preserve">)</w:t>
      </w:r>
      <w:r>
        <w:t xml:space="preserve"> </w:t>
      </w:r>
      <w:r>
        <w:t xml:space="preserve">and subsequent training outcomes</w:t>
      </w:r>
      <w:r>
        <w:t xml:space="preserve"> </w:t>
      </w:r>
      <w:r>
        <w:t xml:space="preserve">(</w:t>
      </w:r>
      <w:r>
        <w:rPr>
          <w:b/>
        </w:rPr>
        <w:t xml:space="preserve">???</w:t>
      </w:r>
      <w:r>
        <w:t xml:space="preserve">; Hammarström</w:t>
      </w:r>
      <w:r>
        <w:t xml:space="preserve"> </w:t>
      </w:r>
      <w:r>
        <w:rPr>
          <w:i/>
        </w:rPr>
        <w:t xml:space="preserve">et al.</w:t>
      </w:r>
      <w:r>
        <w:t xml:space="preserve">, 2020)</w:t>
      </w:r>
      <w:r>
        <w:t xml:space="preserve">.</w:t>
      </w:r>
      <w:r>
        <w:t xml:space="preserve"> </w:t>
      </w:r>
      <w:r>
        <w:t xml:space="preserve">We have previously shown different amounts of training volume in constant volume protocols leads to differences in total RNA and rRNA accumulation in the initial phase of RT</w:t>
      </w:r>
      <w:r>
        <w:t xml:space="preserve"> </w:t>
      </w:r>
      <w:r>
        <w:t xml:space="preserve">(Hammarström</w:t>
      </w:r>
      <w:r>
        <w:t xml:space="preserve"> </w:t>
      </w:r>
      <w:r>
        <w:rPr>
          <w:i/>
        </w:rPr>
        <w:t xml:space="preserve">et al.</w:t>
      </w:r>
      <w:r>
        <w:t xml:space="preserve">, 2020)</w:t>
      </w:r>
      <w:r>
        <w:t xml:space="preserve">. Based on the notion that ribosomal biogenesis is a complex tightly regulated and energy demanding process for any cell</w:t>
      </w:r>
      <w:r>
        <w:t xml:space="preserve"> </w:t>
      </w:r>
      <w:r>
        <w:t xml:space="preserve">(Moss</w:t>
      </w:r>
      <w:r>
        <w:t xml:space="preserve"> </w:t>
      </w:r>
      <w:r>
        <w:rPr>
          <w:i/>
        </w:rPr>
        <w:t xml:space="preserve">et al.</w:t>
      </w:r>
      <w:r>
        <w:t xml:space="preserve">, 2007)</w:t>
      </w:r>
      <w:r>
        <w:t xml:space="preserve"> </w:t>
      </w:r>
      <w:r>
        <w:t xml:space="preserve">we hypnotized that fluctuations in training load would reflect in markers of ribosomal biosynthesis reflecting the current need. Comparing the two volume conditions in the present study we only found one part of the 45S ETS to be differentially expressed at Session 12 in favor of VAR. Together with a tendency of a rescued UBF level in response to increased volume in the VAR protocol after de-training, these observations do not give much support for hypothesis. It is instead possible that after the initial four sessions a reduction of training load was sufficient to maximize ribosome biogenesis in this short time span. This leads us to suggest that ribsomal biogenesis is not sensitive to fluctuations in training volume during the initial phase of resistance training.</w:t>
      </w:r>
    </w:p>
    <w:p>
      <w:pPr>
        <w:pStyle w:val="Brdtekst"/>
      </w:pPr>
      <w:r>
        <w:t xml:space="preserve">This observation has consequences for the use of total RNA per unit tissue weight as a determinant muscle growth as the muscle growth itself potentially affects the measurement. Indeed many of the reported observational evidences for a determinant role of ribosome biogenesis in training induced muscle growth has reported measures from the early phase of RT. Figueriedo</w:t>
      </w:r>
    </w:p>
    <w:p>
      <w:pPr>
        <w:pStyle w:val="Brdtekst"/>
      </w:pPr>
      <w:r>
        <w:t xml:space="preserve">Brook et al. </w:t>
      </w:r>
      <w:r>
        <w:t xml:space="preserve">(Brook</w:t>
      </w:r>
      <w:r>
        <w:t xml:space="preserve"> </w:t>
      </w:r>
      <w:r>
        <w:rPr>
          <w:i/>
        </w:rPr>
        <w:t xml:space="preserve">et al.</w:t>
      </w:r>
      <w:r>
        <w:t xml:space="preserve">, 2016)</w:t>
      </w:r>
      <w:r>
        <w:t xml:space="preserve"> </w:t>
      </w:r>
      <w:r>
        <w:t xml:space="preserve">reported a positive correlation between RNA to DNA ratio</w:t>
      </w:r>
    </w:p>
    <w:p>
      <w:pPr>
        <w:pStyle w:val="Brdtekst"/>
      </w:pPr>
      <w:r>
        <w:t xml:space="preserve">Time course data</w:t>
      </w:r>
      <w:r>
        <w:t xml:space="preserve"> </w:t>
      </w:r>
      <w:r>
        <w:t xml:space="preserve">UBF and S6 protein levels may be differently regulated in men and rats as more consecutive bouts of electrical stimulation in rats does not prtoduce the same pattern seen in our study</w:t>
      </w:r>
      <w:r>
        <w:t xml:space="preserve"> </w:t>
      </w:r>
    </w:p>
    <w:p>
      <w:pPr>
        <w:pStyle w:val="Brdtekst"/>
      </w:pPr>
      <w:r>
        <w:t xml:space="preserve">Per total RNA</w:t>
      </w:r>
      <w:r>
        <w:t xml:space="preserve"> </w:t>
      </w:r>
      <w:r>
        <w:t xml:space="preserve">Per muscle tissue</w:t>
      </w:r>
    </w:p>
    <w:p>
      <w:pPr>
        <w:pStyle w:val="Overskrift1"/>
      </w:pPr>
      <w:bookmarkStart w:id="34" w:name="references"/>
      <w:r>
        <w:t xml:space="preserve">References</w:t>
      </w:r>
      <w:bookmarkEnd w:id="34"/>
    </w:p>
    <w:bookmarkStart w:id="64" w:name="refs"/>
    <w:bookmarkStart w:id="35"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5"/>
    <w:bookmarkStart w:id="36"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J Physiol</w:t>
      </w:r>
      <w:r>
        <w:t xml:space="preserve"> </w:t>
      </w:r>
      <w:r>
        <w:rPr>
          <w:b/>
        </w:rPr>
        <w:t xml:space="preserve">594,</w:t>
      </w:r>
      <w:r>
        <w:t xml:space="preserve"> </w:t>
      </w:r>
      <w:r>
        <w:t xml:space="preserve">7399–7417.</w:t>
      </w:r>
    </w:p>
    <w:bookmarkEnd w:id="36"/>
    <w:bookmarkStart w:id="37"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7"/>
    <w:bookmarkStart w:id="38" w:name="ref-RN2562"/>
    <w:p>
      <w:pPr>
        <w:pStyle w:val="Bibliografi"/>
      </w:pPr>
      <w:r>
        <w:t xml:space="preserve">Bürkner P-C (2017). Brms: An r package for bayesian multilevel models using stan.</w:t>
      </w:r>
      <w:r>
        <w:t xml:space="preserve"> </w:t>
      </w:r>
      <w:r>
        <w:rPr>
          <w:i/>
        </w:rPr>
        <w:t xml:space="preserve">2017</w:t>
      </w:r>
      <w:r>
        <w:t xml:space="preserve"> </w:t>
      </w:r>
      <w:r>
        <w:rPr>
          <w:b/>
        </w:rPr>
        <w:t xml:space="preserve">80,</w:t>
      </w:r>
      <w:r>
        <w:t xml:space="preserve"> </w:t>
      </w:r>
      <w:r>
        <w:t xml:space="preserve">28.</w:t>
      </w:r>
    </w:p>
    <w:bookmarkEnd w:id="38"/>
    <w:bookmarkStart w:id="39"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39"/>
    <w:bookmarkStart w:id="41"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40">
        <w:r>
          <w:rPr>
            <w:rStyle w:val="Hyperkobling"/>
          </w:rPr>
          <w:t xml:space="preserve">http://dx.doi.org/10.1007/978-981-10-3292-9_6</w:t>
        </w:r>
      </w:hyperlink>
      <w:r>
        <w:t xml:space="preserve">.</w:t>
      </w:r>
    </w:p>
    <w:bookmarkEnd w:id="41"/>
    <w:bookmarkStart w:id="43" w:name="ref-RN1992"/>
    <w:p>
      <w:pPr>
        <w:pStyle w:val="Bibliografi"/>
      </w:pPr>
      <w:r>
        <w:t xml:space="preserve">Hadfield JD (2010). MCMC methods for multi-response generalized linear mixed models: The mcmcglmm r package.</w:t>
      </w:r>
      <w:r>
        <w:t xml:space="preserve"> </w:t>
      </w:r>
      <w:r>
        <w:rPr>
          <w:i/>
        </w:rPr>
        <w:t xml:space="preserve">Journal of Statistical Software; Vol 1, Issue 2 (2010)</w:t>
      </w:r>
      <w:r>
        <w:t xml:space="preserve">. Available at:</w:t>
      </w:r>
      <w:r>
        <w:t xml:space="preserve"> </w:t>
      </w:r>
      <w:hyperlink r:id="rId42">
        <w:r>
          <w:rPr>
            <w:rStyle w:val="Hyperkobling"/>
          </w:rPr>
          <w:t xml:space="preserve">https://www.jstatsoft.org/v033/i02
http://dx.doi.org/10.18637/jss.v033.i02</w:t>
        </w:r>
      </w:hyperlink>
      <w:r>
        <w:t xml:space="preserve">.</w:t>
      </w:r>
    </w:p>
    <w:bookmarkEnd w:id="43"/>
    <w:bookmarkStart w:id="44" w:name="ref-RN2358"/>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44"/>
    <w:bookmarkStart w:id="45"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45"/>
    <w:bookmarkStart w:id="46" w:name="ref-RN2050"/>
    <w:p>
      <w:pPr>
        <w:pStyle w:val="Bibliografi"/>
      </w:pPr>
      <w:r>
        <w:t xml:space="preserve">Kopec AM, Rivera PD, Lacagnina MJ, Hanamsagar R &amp; Bilbo SD (2017). Optimized solubilization of trizol-precipitated protein permits western blotting analysis to maximize data available from brain tissue.</w:t>
      </w:r>
      <w:r>
        <w:t xml:space="preserve"> </w:t>
      </w:r>
      <w:r>
        <w:rPr>
          <w:i/>
        </w:rPr>
        <w:t xml:space="preserve">Journal of neuroscience methods</w:t>
      </w:r>
      <w:r>
        <w:t xml:space="preserve"> </w:t>
      </w:r>
      <w:r>
        <w:rPr>
          <w:b/>
        </w:rPr>
        <w:t xml:space="preserve">280,</w:t>
      </w:r>
      <w:r>
        <w:t xml:space="preserve"> </w:t>
      </w:r>
      <w:r>
        <w:t xml:space="preserve">64–76.</w:t>
      </w:r>
    </w:p>
    <w:bookmarkEnd w:id="46"/>
    <w:bookmarkStart w:id="47" w:name="ref-RN1964"/>
    <w:p>
      <w:pPr>
        <w:pStyle w:val="Bibliografi"/>
      </w:pPr>
      <w:r>
        <w:t xml:space="preserve">Matz MV, Wright RM &amp; Scott JG (2013). No control genes required: Bayesian analysis of qRT-pcr data.</w:t>
      </w:r>
      <w:r>
        <w:t xml:space="preserve"> </w:t>
      </w:r>
      <w:r>
        <w:rPr>
          <w:i/>
        </w:rPr>
        <w:t xml:space="preserve">PLoS One</w:t>
      </w:r>
      <w:r>
        <w:t xml:space="preserve"> </w:t>
      </w:r>
      <w:r>
        <w:rPr>
          <w:b/>
        </w:rPr>
        <w:t xml:space="preserve">8,</w:t>
      </w:r>
      <w:r>
        <w:t xml:space="preserve"> </w:t>
      </w:r>
      <w:r>
        <w:t xml:space="preserve">e71448.</w:t>
      </w:r>
    </w:p>
    <w:bookmarkEnd w:id="47"/>
    <w:bookmarkStart w:id="48"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48"/>
    <w:bookmarkStart w:id="49"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49"/>
    <w:bookmarkStart w:id="50"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50"/>
    <w:bookmarkStart w:id="51"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51"/>
    <w:bookmarkStart w:id="53" w:name="ref-Rcore"/>
    <w:p>
      <w:pPr>
        <w:pStyle w:val="Bibliografi"/>
      </w:pPr>
      <w:r>
        <w:t xml:space="preserve">R Core Team (2020).</w:t>
      </w:r>
      <w:r>
        <w:t xml:space="preserve"> </w:t>
      </w:r>
      <w:r>
        <w:rPr>
          <w:i/>
        </w:rPr>
        <w:t xml:space="preserve">R: A language and environment for statistical computing</w:t>
      </w:r>
      <w:r>
        <w:t xml:space="preserve">. R Foundation for Statistical Computing, Vienna, Austria. Available at:</w:t>
      </w:r>
      <w:r>
        <w:t xml:space="preserve"> </w:t>
      </w:r>
      <w:hyperlink r:id="rId52">
        <w:r>
          <w:rPr>
            <w:rStyle w:val="Hyperkobling"/>
          </w:rPr>
          <w:t xml:space="preserve">https://www.R-project.org/</w:t>
        </w:r>
      </w:hyperlink>
      <w:r>
        <w:t xml:space="preserve">.</w:t>
      </w:r>
    </w:p>
    <w:bookmarkEnd w:id="53"/>
    <w:bookmarkStart w:id="54"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54"/>
    <w:bookmarkStart w:id="55" w:name="ref-RN1768"/>
    <w:p>
      <w:pPr>
        <w:pStyle w:val="Bibliografi"/>
      </w:pPr>
      <w:r>
        <w:t xml:space="preserve">Ritz C &amp; Spiess AN (2008). QpcR: An r package for sigmoidal model selection in quantitative real-time polymerase chain reaction analysis.</w:t>
      </w:r>
      <w:r>
        <w:t xml:space="preserve"> </w:t>
      </w:r>
      <w:r>
        <w:rPr>
          <w:i/>
        </w:rPr>
        <w:t xml:space="preserve">Bioinformatics</w:t>
      </w:r>
      <w:r>
        <w:t xml:space="preserve"> </w:t>
      </w:r>
      <w:r>
        <w:rPr>
          <w:b/>
        </w:rPr>
        <w:t xml:space="preserve">24,</w:t>
      </w:r>
      <w:r>
        <w:t xml:space="preserve"> </w:t>
      </w:r>
      <w:r>
        <w:t xml:space="preserve">1549–1551.</w:t>
      </w:r>
    </w:p>
    <w:bookmarkEnd w:id="55"/>
    <w:bookmarkStart w:id="56" w:name="ref-RN2561"/>
    <w:p>
      <w:pPr>
        <w:pStyle w:val="Bibliografi"/>
      </w:pPr>
      <w:r>
        <w:t xml:space="preserve">Schindelin J, Arganda-Carreras I, Frise E, Kaynig V, Longair M, Pietzsch T, Preibisch S, Rueden C, Saalfeld S, Schmid B, Tinevez JY, White DJ, Hartenstein V, Eliceiri K, Tomancak P &amp; Cardona A (2012). Fiji: An open-source platform for biological-image analysis.</w:t>
      </w:r>
      <w:r>
        <w:t xml:space="preserve"> </w:t>
      </w:r>
      <w:r>
        <w:rPr>
          <w:i/>
        </w:rPr>
        <w:t xml:space="preserve">Nat Methods</w:t>
      </w:r>
      <w:r>
        <w:t xml:space="preserve"> </w:t>
      </w:r>
      <w:r>
        <w:rPr>
          <w:b/>
        </w:rPr>
        <w:t xml:space="preserve">9,</w:t>
      </w:r>
      <w:r>
        <w:t xml:space="preserve"> </w:t>
      </w:r>
      <w:r>
        <w:t xml:space="preserve">676–682.</w:t>
      </w:r>
    </w:p>
    <w:bookmarkEnd w:id="56"/>
    <w:bookmarkStart w:id="57"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57"/>
    <w:bookmarkStart w:id="58" w:name="ref-RN1656"/>
    <w:p>
      <w:pPr>
        <w:pStyle w:val="Bibliografi"/>
      </w:pPr>
      <w:r>
        <w:t xml:space="preserve">Stec MJ, Mayhew DL &amp; Bamman MM (2015). The effects of age and resistance loading on skeletal muscle ribosome biogenesis.</w:t>
      </w:r>
      <w:r>
        <w:t xml:space="preserve"> </w:t>
      </w:r>
      <w:r>
        <w:rPr>
          <w:i/>
        </w:rPr>
        <w:t xml:space="preserve">J Appl Physiol (1985)</w:t>
      </w:r>
      <w:r>
        <w:t xml:space="preserve">jap 00489 2015.</w:t>
      </w:r>
    </w:p>
    <w:bookmarkEnd w:id="58"/>
    <w:bookmarkStart w:id="59" w:name="ref-RN1810"/>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 J Physiol Cell Physiol</w:t>
      </w:r>
      <w:r>
        <w:t xml:space="preserve">ajpcell 00144 2016.</w:t>
      </w:r>
    </w:p>
    <w:bookmarkEnd w:id="59"/>
    <w:bookmarkStart w:id="60"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60"/>
    <w:bookmarkStart w:id="61"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61"/>
    <w:bookmarkStart w:id="62"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62"/>
    <w:bookmarkStart w:id="63"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63"/>
    <w:bookmarkEnd w:id="64"/>
    <w:p>
      <w:pPr>
        <w:pStyle w:val="Overskrift1"/>
      </w:pPr>
      <w:bookmarkStart w:id="65" w:name="figure-legends"/>
      <w:r>
        <w:t xml:space="preserve">Figure legends</w:t>
      </w:r>
      <w:bookmarkEnd w:id="65"/>
    </w:p>
    <w:p>
      <w:pPr>
        <w:pStyle w:val="FirstParagraph"/>
      </w:pPr>
      <w:r>
        <w:rPr>
          <w:b/>
        </w:rPr>
        <w:t xml:space="preserve">Figure 1.</w:t>
      </w:r>
      <w:r>
        <w:t xml:space="preserve"> </w:t>
      </w:r>
      <w:r>
        <w:t xml:space="preserve">Study design (A) training load (B) and training outcomes (muscle strength, C; muscle thickness D).</w:t>
      </w:r>
    </w:p>
    <w:p>
      <w:pPr>
        <w:pStyle w:val="Brdtekst"/>
      </w:pPr>
      <w:r>
        <w:rPr>
          <w:b/>
        </w:rPr>
        <w:t xml:space="preserve">Figure 2.</w:t>
      </w:r>
      <w:r>
        <w:t xml:space="preserve"> </w:t>
      </w:r>
      <w:r>
        <w:t xml:space="preserve">Total RNA and ribosomal RNA subspecies in response to trainin. Total RNA increased compared to non-training controls to post-training (12 sessions) and tended to normalize after de-training (A). There were no robust differences between different volume conditions in the training group (A). B shows primer locations targeting different ribosomal RNA subspecies. Subsets of ribosomal RNA showed robust increases compared to control 48 h after the first session and other after the training period (C). Error bars shows 95% CI. Asterisk in C indicates robust differences between volume conditions (a 95% CI of pairwise differences not containing 0).</w:t>
      </w:r>
    </w:p>
    <w:p>
      <w:pPr>
        <w:pStyle w:val="Brdtekst"/>
      </w:pPr>
      <w:r>
        <w:rPr>
          <w:b/>
        </w:rPr>
        <w:t xml:space="preserve">Figure 3.</w:t>
      </w:r>
      <w:r>
        <w:t xml:space="preserve"> </w:t>
      </w:r>
      <w:r>
        <w:t xml:space="preserve">mRNA (A and B) and protein abundances (C and D) of ribosomal protein S6 and Upstream bindning factor (UBF). mRNA abundaces are expressed per total RNA (round points) or per muscle weight (triangles). Black points and error bars represents statistically robust results (a 95% CI not containing 0). E shows western-blots and total protein stains from a representative participant.</w:t>
      </w:r>
    </w:p>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0" Target="http://dx.doi.org/10.1007/978-981-10-3292-9_6" TargetMode="External" /><Relationship Type="http://schemas.openxmlformats.org/officeDocument/2006/relationships/hyperlink" Id="rId52" Target="https://www.R-project.org/" TargetMode="External" /><Relationship Type="http://schemas.openxmlformats.org/officeDocument/2006/relationships/hyperlink" Id="rId42" Target="https://www.jstatsoft.org/v033/i02%0Ahttp://dx.doi.org/10.18637/jss.v033.i02"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978-981-10-3292-9_6" TargetMode="External" /><Relationship Type="http://schemas.openxmlformats.org/officeDocument/2006/relationships/hyperlink" Id="rId52" Target="https://www.R-project.org/" TargetMode="External" /><Relationship Type="http://schemas.openxmlformats.org/officeDocument/2006/relationships/hyperlink" Id="rId42" Target="https://www.jstatsoft.org/v033/i02%0Ahttp://dx.doi.org/10.18637/jss.v033.i02"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J. Øfsteng2,£, Nicolai B. Jacobsen1, Krister B. Flobergseter1, Bent R. Rønnestad1, Stian Ellefsen1,3</dc:creator>
  <cp:keywords/>
  <dcterms:created xsi:type="dcterms:W3CDTF">2020-09-17T14:24:08Z</dcterms:created>
  <dcterms:modified xsi:type="dcterms:W3CDTF">2020-09-17T14:24:08Z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