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li-spelling"/>
      <w:bookmarkEnd w:id="21"/>
      <w:r>
        <w:t xml:space="preserve">Pali Spelling</w:t>
      </w:r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pali-spelling.md</w:t>
        </w:r>
      </w:hyperlink>
    </w:p>
    <w:p>
      <w:pPr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pali-spelling.docx</w:t>
        </w:r>
      </w:hyperlink>
    </w:p>
    <w:p>
      <w:pPr>
        <w:pStyle w:val="Heading3"/>
      </w:pPr>
      <w:bookmarkStart w:id="24" w:name="accents"/>
      <w:bookmarkEnd w:id="24"/>
      <w:r>
        <w:t xml:space="preserve">Accents</w:t>
      </w:r>
    </w:p>
    <w:p>
      <w:pPr>
        <w:pStyle w:val="FirstParagraph"/>
      </w:pPr>
      <w:r>
        <w:t xml:space="preserve">ā ī ū ṃ ṅ ñ ṭ ḍ ṇ ḷ</w:t>
      </w:r>
      <w:r>
        <w:br w:type="textWrapping"/>
      </w:r>
      <w:r>
        <w:t xml:space="preserve">Ā Ī Ū Ṃ Ṅ Ñ Ṭ Ḍ Ṇ Ḷ</w:t>
      </w:r>
    </w:p>
    <w:p>
      <w:pPr>
        <w:pStyle w:val="Heading3"/>
      </w:pPr>
      <w:bookmarkStart w:id="25" w:name="noble-truths"/>
      <w:bookmarkEnd w:id="25"/>
      <w:r>
        <w:t xml:space="preserve">4 Noble Truths</w:t>
      </w:r>
    </w:p>
    <w:p>
      <w:pPr>
        <w:pStyle w:val="FirstParagraph"/>
      </w:pPr>
      <w:r>
        <w:t xml:space="preserve">ariya-sacca</w:t>
      </w:r>
    </w:p>
    <w:p>
      <w:pPr>
        <w:pStyle w:val="BodyText"/>
      </w:pPr>
      <w:r>
        <w:t xml:space="preserve">dukkha</w:t>
      </w:r>
      <w:r>
        <w:br w:type="textWrapping"/>
      </w:r>
      <w:r>
        <w:t xml:space="preserve">dukkha-samudayo</w:t>
      </w:r>
      <w:r>
        <w:br w:type="textWrapping"/>
      </w:r>
      <w:r>
        <w:t xml:space="preserve">dukkha-nirodho</w:t>
      </w:r>
      <w:r>
        <w:br w:type="textWrapping"/>
      </w:r>
      <w:r>
        <w:t xml:space="preserve">dukkha-nirodha-gāminī paṭipadā</w:t>
      </w:r>
    </w:p>
    <w:p>
      <w:pPr>
        <w:pStyle w:val="Heading3"/>
      </w:pPr>
      <w:bookmarkStart w:id="26" w:name="links-of-dependent-origination"/>
      <w:bookmarkEnd w:id="26"/>
      <w:r>
        <w:t xml:space="preserve">12 links of dependent origination</w:t>
      </w:r>
    </w:p>
    <w:p>
      <w:pPr>
        <w:pStyle w:val="FirstParagraph"/>
      </w:pPr>
      <w:r>
        <w:t xml:space="preserve">paṭicca-samuppāda</w:t>
      </w:r>
    </w:p>
    <w:p>
      <w:pPr>
        <w:pStyle w:val="BodyText"/>
      </w:pPr>
      <w:r>
        <w:t xml:space="preserve">avijjā</w:t>
      </w:r>
      <w:r>
        <w:br w:type="textWrapping"/>
      </w:r>
      <w:r>
        <w:t xml:space="preserve">saṅkhāra</w:t>
      </w:r>
      <w:r>
        <w:br w:type="textWrapping"/>
      </w:r>
      <w:r>
        <w:t xml:space="preserve">viññāṇa</w:t>
      </w:r>
      <w:r>
        <w:br w:type="textWrapping"/>
      </w:r>
      <w:r>
        <w:t xml:space="preserve">nāma-rūpa</w:t>
      </w:r>
      <w:r>
        <w:br w:type="textWrapping"/>
      </w:r>
      <w:r>
        <w:t xml:space="preserve">saḷāyatana</w:t>
      </w:r>
      <w:r>
        <w:br w:type="textWrapping"/>
      </w:r>
      <w:r>
        <w:t xml:space="preserve">phassa</w:t>
      </w:r>
      <w:r>
        <w:br w:type="textWrapping"/>
      </w:r>
      <w:r>
        <w:t xml:space="preserve">vedanā</w:t>
      </w:r>
      <w:r>
        <w:br w:type="textWrapping"/>
      </w:r>
      <w:r>
        <w:t xml:space="preserve">taṇhā</w:t>
      </w:r>
      <w:r>
        <w:br w:type="textWrapping"/>
      </w:r>
      <w:r>
        <w:t xml:space="preserve">upādāna</w:t>
      </w:r>
      <w:r>
        <w:br w:type="textWrapping"/>
      </w:r>
      <w:r>
        <w:t xml:space="preserve">bhava</w:t>
      </w:r>
      <w:r>
        <w:br w:type="textWrapping"/>
      </w:r>
      <w:r>
        <w:t xml:space="preserve">jāti</w:t>
      </w:r>
    </w:p>
    <w:p>
      <w:pPr>
        <w:pStyle w:val="BodyText"/>
      </w:pPr>
      <w:r>
        <w:t xml:space="preserve">jarā</w:t>
      </w:r>
      <w:r>
        <w:br w:type="textWrapping"/>
      </w:r>
      <w:r>
        <w:t xml:space="preserve">maraṇa</w:t>
      </w:r>
      <w:r>
        <w:br w:type="textWrapping"/>
      </w:r>
      <w:r>
        <w:t xml:space="preserve">soka</w:t>
      </w:r>
      <w:r>
        <w:br w:type="textWrapping"/>
      </w:r>
      <w:r>
        <w:t xml:space="preserve">parideva</w:t>
      </w:r>
      <w:r>
        <w:br w:type="textWrapping"/>
      </w:r>
      <w:r>
        <w:t xml:space="preserve">dukkha</w:t>
      </w:r>
      <w:r>
        <w:br w:type="textWrapping"/>
      </w:r>
      <w:r>
        <w:t xml:space="preserve">domanassa</w:t>
      </w:r>
      <w:r>
        <w:br w:type="textWrapping"/>
      </w:r>
      <w:r>
        <w:t xml:space="preserve">upāyāsa</w:t>
      </w:r>
    </w:p>
    <w:p>
      <w:pPr>
        <w:pStyle w:val="Heading3"/>
      </w:pPr>
      <w:bookmarkStart w:id="27" w:name="hindrances"/>
      <w:bookmarkEnd w:id="27"/>
      <w:r>
        <w:t xml:space="preserve">5 hindrances</w:t>
      </w:r>
    </w:p>
    <w:p>
      <w:pPr>
        <w:pStyle w:val="FirstParagraph"/>
      </w:pPr>
      <w:r>
        <w:t xml:space="preserve">nīvaraṇa</w:t>
      </w:r>
    </w:p>
    <w:p>
      <w:pPr>
        <w:pStyle w:val="BodyText"/>
      </w:pPr>
      <w:r>
        <w:t xml:space="preserve">kāmacchanda</w:t>
      </w:r>
      <w:r>
        <w:br w:type="textWrapping"/>
      </w:r>
      <w:r>
        <w:t xml:space="preserve">vyāpāda</w:t>
      </w:r>
      <w:r>
        <w:br w:type="textWrapping"/>
      </w:r>
      <w:r>
        <w:t xml:space="preserve">thīna-middha</w:t>
      </w:r>
      <w:r>
        <w:br w:type="textWrapping"/>
      </w:r>
      <w:r>
        <w:t xml:space="preserve">uddhacca-kukkucca</w:t>
      </w:r>
      <w:r>
        <w:br w:type="textWrapping"/>
      </w:r>
      <w:r>
        <w:t xml:space="preserve">vicikicchā</w:t>
      </w:r>
    </w:p>
    <w:p>
      <w:pPr>
        <w:pStyle w:val="Heading3"/>
      </w:pPr>
      <w:bookmarkStart w:id="28" w:name="spiritual-factors"/>
      <w:bookmarkEnd w:id="28"/>
      <w:r>
        <w:t xml:space="preserve">5 spiritual factors</w:t>
      </w:r>
    </w:p>
    <w:p>
      <w:pPr>
        <w:pStyle w:val="FirstParagraph"/>
      </w:pPr>
      <w:r>
        <w:t xml:space="preserve">saddha</w:t>
      </w:r>
      <w:r>
        <w:br w:type="textWrapping"/>
      </w:r>
      <w:r>
        <w:t xml:space="preserve">viriya</w:t>
      </w:r>
      <w:r>
        <w:br w:type="textWrapping"/>
      </w:r>
      <w:r>
        <w:t xml:space="preserve">sati</w:t>
      </w:r>
      <w:r>
        <w:br w:type="textWrapping"/>
      </w:r>
      <w:r>
        <w:t xml:space="preserve">samādhi</w:t>
      </w:r>
      <w:r>
        <w:br w:type="textWrapping"/>
      </w:r>
      <w:r>
        <w:t xml:space="preserve">paññā</w:t>
      </w:r>
    </w:p>
    <w:p>
      <w:pPr>
        <w:pStyle w:val="Heading3"/>
      </w:pPr>
      <w:bookmarkStart w:id="29" w:name="khandhas"/>
      <w:bookmarkEnd w:id="29"/>
      <w:r>
        <w:t xml:space="preserve">5 khandhas</w:t>
      </w:r>
    </w:p>
    <w:p>
      <w:pPr>
        <w:pStyle w:val="FirstParagraph"/>
      </w:pPr>
      <w:r>
        <w:t xml:space="preserve">rūpa</w:t>
      </w:r>
      <w:r>
        <w:br w:type="textWrapping"/>
      </w:r>
      <w:r>
        <w:t xml:space="preserve">vedanā</w:t>
      </w:r>
      <w:r>
        <w:br w:type="textWrapping"/>
      </w:r>
      <w:r>
        <w:t xml:space="preserve">saññā</w:t>
      </w:r>
      <w:r>
        <w:br w:type="textWrapping"/>
      </w:r>
      <w:r>
        <w:t xml:space="preserve">saṅkhāra</w:t>
      </w:r>
      <w:r>
        <w:br w:type="textWrapping"/>
      </w:r>
      <w:r>
        <w:t xml:space="preserve">viññāṇa</w:t>
      </w:r>
    </w:p>
    <w:p>
      <w:pPr>
        <w:pStyle w:val="Heading3"/>
      </w:pPr>
      <w:bookmarkStart w:id="30" w:name="senses"/>
      <w:bookmarkEnd w:id="30"/>
      <w:r>
        <w:t xml:space="preserve">6 senses</w:t>
      </w:r>
    </w:p>
    <w:p>
      <w:pPr>
        <w:pStyle w:val="FirstParagraph"/>
      </w:pPr>
      <w:r>
        <w:t xml:space="preserve">cakkhu</w:t>
      </w:r>
      <w:r>
        <w:br w:type="textWrapping"/>
      </w:r>
      <w:r>
        <w:t xml:space="preserve">sota</w:t>
      </w:r>
      <w:r>
        <w:br w:type="textWrapping"/>
      </w:r>
      <w:r>
        <w:t xml:space="preserve">ghāna</w:t>
      </w:r>
      <w:r>
        <w:br w:type="textWrapping"/>
      </w:r>
      <w:r>
        <w:t xml:space="preserve">jivhā</w:t>
      </w:r>
      <w:r>
        <w:br w:type="textWrapping"/>
      </w:r>
      <w:r>
        <w:t xml:space="preserve">kāya</w:t>
      </w:r>
      <w:r>
        <w:br w:type="textWrapping"/>
      </w:r>
      <w:r>
        <w:t xml:space="preserve">mano</w:t>
      </w:r>
    </w:p>
    <w:p>
      <w:pPr>
        <w:pStyle w:val="Heading3"/>
      </w:pPr>
      <w:bookmarkStart w:id="31" w:name="body-parts"/>
      <w:bookmarkEnd w:id="31"/>
      <w:r>
        <w:t xml:space="preserve">5 body parts</w:t>
      </w:r>
    </w:p>
    <w:p>
      <w:pPr>
        <w:pStyle w:val="FirstParagraph"/>
      </w:pPr>
      <w:r>
        <w:t xml:space="preserve">kesā</w:t>
      </w:r>
      <w:r>
        <w:br w:type="textWrapping"/>
      </w:r>
      <w:r>
        <w:t xml:space="preserve">lomā</w:t>
      </w:r>
      <w:r>
        <w:br w:type="textWrapping"/>
      </w:r>
      <w:r>
        <w:t xml:space="preserve">nakhā</w:t>
      </w:r>
      <w:r>
        <w:br w:type="textWrapping"/>
      </w:r>
      <w:r>
        <w:t xml:space="preserve">dantā</w:t>
      </w:r>
      <w:r>
        <w:br w:type="textWrapping"/>
      </w:r>
      <w:r>
        <w:t xml:space="preserve">taco</w:t>
      </w:r>
    </w:p>
    <w:p>
      <w:pPr>
        <w:pStyle w:val="Heading3"/>
      </w:pPr>
      <w:bookmarkStart w:id="32" w:name="factors"/>
      <w:bookmarkEnd w:id="32"/>
      <w:r>
        <w:t xml:space="preserve">7 factors</w:t>
      </w:r>
    </w:p>
    <w:p>
      <w:pPr>
        <w:pStyle w:val="FirstParagraph"/>
      </w:pPr>
      <w:r>
        <w:t xml:space="preserve">bojjhaṅga</w:t>
      </w:r>
    </w:p>
    <w:p>
      <w:pPr>
        <w:pStyle w:val="BodyText"/>
      </w:pPr>
      <w:r>
        <w:t xml:space="preserve">sati</w:t>
      </w:r>
      <w:r>
        <w:br w:type="textWrapping"/>
      </w:r>
      <w:r>
        <w:t xml:space="preserve">dhamma-vicaya</w:t>
      </w:r>
      <w:r>
        <w:br w:type="textWrapping"/>
      </w:r>
      <w:r>
        <w:t xml:space="preserve">viriya</w:t>
      </w:r>
      <w:r>
        <w:br w:type="textWrapping"/>
      </w:r>
      <w:r>
        <w:t xml:space="preserve">pīti</w:t>
      </w:r>
      <w:r>
        <w:br w:type="textWrapping"/>
      </w:r>
      <w:r>
        <w:t xml:space="preserve">passadhi</w:t>
      </w:r>
      <w:r>
        <w:br w:type="textWrapping"/>
      </w:r>
      <w:r>
        <w:t xml:space="preserve">samādhi</w:t>
      </w:r>
      <w:r>
        <w:br w:type="textWrapping"/>
      </w:r>
      <w:r>
        <w:t xml:space="preserve">upekkha</w:t>
      </w:r>
    </w:p>
    <w:p>
      <w:pPr>
        <w:pStyle w:val="Heading3"/>
      </w:pPr>
      <w:bookmarkStart w:id="33" w:name="foundations"/>
      <w:bookmarkEnd w:id="33"/>
      <w:r>
        <w:t xml:space="preserve">4 foundations</w:t>
      </w:r>
    </w:p>
    <w:p>
      <w:pPr>
        <w:pStyle w:val="FirstParagraph"/>
      </w:pPr>
      <w:r>
        <w:t xml:space="preserve">satipaṭṭhāna</w:t>
      </w:r>
    </w:p>
    <w:p>
      <w:pPr>
        <w:pStyle w:val="BodyText"/>
      </w:pPr>
      <w:r>
        <w:t xml:space="preserve">kāyānupassana</w:t>
      </w:r>
      <w:r>
        <w:br w:type="textWrapping"/>
      </w:r>
      <w:r>
        <w:t xml:space="preserve">vedanānupassana</w:t>
      </w:r>
      <w:r>
        <w:br w:type="textWrapping"/>
      </w:r>
      <w:r>
        <w:t xml:space="preserve">dhammānupassana</w:t>
      </w:r>
      <w:r>
        <w:br w:type="textWrapping"/>
      </w:r>
      <w:r>
        <w:t xml:space="preserve">cittānupassana</w:t>
      </w:r>
    </w:p>
    <w:p>
      <w:pPr>
        <w:pStyle w:val="Heading3"/>
      </w:pPr>
      <w:bookmarkStart w:id="34" w:name="brahmaviharas"/>
      <w:bookmarkEnd w:id="34"/>
      <w:r>
        <w:t xml:space="preserve">4 brahmavihāras</w:t>
      </w:r>
    </w:p>
    <w:p>
      <w:pPr>
        <w:pStyle w:val="FirstParagraph"/>
      </w:pPr>
      <w:r>
        <w:t xml:space="preserve">metta</w:t>
      </w:r>
      <w:r>
        <w:br w:type="textWrapping"/>
      </w:r>
      <w:r>
        <w:t xml:space="preserve">karuṇa</w:t>
      </w:r>
      <w:r>
        <w:br w:type="textWrapping"/>
      </w:r>
      <w:r>
        <w:t xml:space="preserve">mudita</w:t>
      </w:r>
      <w:r>
        <w:br w:type="textWrapping"/>
      </w:r>
      <w:r>
        <w:t xml:space="preserve">upekkha</w:t>
      </w:r>
    </w:p>
    <w:p>
      <w:pPr>
        <w:pStyle w:val="Heading3"/>
      </w:pPr>
      <w:bookmarkStart w:id="35" w:name="path-factors"/>
      <w:bookmarkEnd w:id="35"/>
      <w:r>
        <w:t xml:space="preserve">8 Path Factors</w:t>
      </w:r>
    </w:p>
    <w:p>
      <w:pPr>
        <w:pStyle w:val="FirstParagraph"/>
      </w:pPr>
      <w:r>
        <w:t xml:space="preserve">Divisions of the Path:</w:t>
      </w:r>
    </w:p>
    <w:p>
      <w:pPr>
        <w:pStyle w:val="BodyText"/>
      </w:pPr>
      <w:r>
        <w:t xml:space="preserve">sīla</w:t>
      </w:r>
      <w:r>
        <w:br w:type="textWrapping"/>
      </w:r>
      <w:r>
        <w:t xml:space="preserve">samādhi</w:t>
      </w:r>
      <w:r>
        <w:br w:type="textWrapping"/>
      </w:r>
      <w:r>
        <w:t xml:space="preserve">paññā</w:t>
      </w:r>
    </w:p>
    <w:p>
      <w:pPr>
        <w:pStyle w:val="BodyText"/>
      </w:pPr>
      <w:r>
        <w:t xml:space="preserve">dāna</w:t>
      </w:r>
      <w:r>
        <w:br w:type="textWrapping"/>
      </w:r>
      <w:r>
        <w:t xml:space="preserve">sīla</w:t>
      </w:r>
      <w:r>
        <w:br w:type="textWrapping"/>
      </w:r>
      <w:r>
        <w:t xml:space="preserve">bhāvanā</w:t>
      </w:r>
    </w:p>
    <w:p>
      <w:pPr>
        <w:pStyle w:val="BodyText"/>
      </w:pPr>
      <w:r>
        <w:t xml:space="preserve">Factors of the Path:</w:t>
      </w:r>
    </w:p>
    <w:p>
      <w:pPr>
        <w:pStyle w:val="BodyText"/>
      </w:pPr>
      <w:r>
        <w:t xml:space="preserve">sammā-sati</w:t>
      </w:r>
      <w:r>
        <w:br w:type="textWrapping"/>
      </w:r>
      <w:r>
        <w:t xml:space="preserve">sammā-samādhi</w:t>
      </w:r>
    </w:p>
    <w:p>
      <w:pPr>
        <w:pStyle w:val="Heading3"/>
      </w:pPr>
      <w:bookmarkStart w:id="36" w:name="tipitaka"/>
      <w:bookmarkEnd w:id="36"/>
      <w:r>
        <w:t xml:space="preserve">Tipitaka</w:t>
      </w:r>
    </w:p>
    <w:p>
      <w:pPr>
        <w:pStyle w:val="FirstParagraph"/>
      </w:pPr>
      <w:r>
        <w:t xml:space="preserve">Dhammapada</w:t>
      </w:r>
    </w:p>
    <w:p>
      <w:pPr>
        <w:pStyle w:val="Heading3"/>
      </w:pPr>
      <w:bookmarkStart w:id="37" w:name="other"/>
      <w:bookmarkEnd w:id="37"/>
      <w:r>
        <w:t xml:space="preserve">Other</w:t>
      </w:r>
    </w:p>
    <w:p>
      <w:pPr>
        <w:pStyle w:val="FirstParagraph"/>
      </w:pPr>
      <w:r>
        <w:t xml:space="preserve">akāliko</w:t>
      </w:r>
      <w:r>
        <w:br w:type="textWrapping"/>
      </w:r>
      <w:r>
        <w:t xml:space="preserve">anagārika</w:t>
      </w:r>
      <w:r>
        <w:br w:type="textWrapping"/>
      </w:r>
      <w:r>
        <w:t xml:space="preserve">sampajañña</w:t>
      </w:r>
      <w:r>
        <w:br w:type="textWrapping"/>
      </w:r>
      <w:r>
        <w:t xml:space="preserve">adhiṭṭhāna</w:t>
      </w:r>
      <w:r>
        <w:br w:type="textWrapping"/>
      </w:r>
      <w:r>
        <w:t xml:space="preserve">ānāpānasati</w:t>
      </w:r>
      <w:r>
        <w:br w:type="textWrapping"/>
      </w:r>
      <w:r>
        <w:t xml:space="preserve">añjali</w:t>
      </w:r>
      <w:r>
        <w:br w:type="textWrapping"/>
      </w:r>
      <w:r>
        <w:t xml:space="preserve">bhikkhunī</w:t>
      </w:r>
      <w:r>
        <w:br w:type="textWrapping"/>
      </w:r>
      <w:r>
        <w:t xml:space="preserve">diṭṭhi</w:t>
      </w:r>
      <w:r>
        <w:br w:type="textWrapping"/>
      </w:r>
      <w:r>
        <w:t xml:space="preserve">kalyāṇamitta</w:t>
      </w:r>
      <w:r>
        <w:br w:type="textWrapping"/>
      </w:r>
      <w:r>
        <w:t xml:space="preserve">kuṭī</w:t>
      </w:r>
      <w:r>
        <w:br w:type="textWrapping"/>
      </w:r>
      <w:r>
        <w:t xml:space="preserve">mahā</w:t>
      </w:r>
      <w:r>
        <w:br w:type="textWrapping"/>
      </w:r>
      <w:r>
        <w:t xml:space="preserve">Māra</w:t>
      </w:r>
      <w:r>
        <w:br w:type="textWrapping"/>
      </w:r>
      <w:r>
        <w:t xml:space="preserve">micchādiṭṭhi</w:t>
      </w:r>
      <w:r>
        <w:br w:type="textWrapping"/>
      </w:r>
      <w:r>
        <w:t xml:space="preserve">nibbāna</w:t>
      </w:r>
      <w:r>
        <w:br w:type="textWrapping"/>
      </w:r>
      <w:r>
        <w:t xml:space="preserve">nikāya</w:t>
      </w:r>
      <w:r>
        <w:br w:type="textWrapping"/>
      </w:r>
      <w:r>
        <w:t xml:space="preserve">samaṇa</w:t>
      </w:r>
      <w:r>
        <w:br w:type="textWrapping"/>
      </w:r>
      <w:r>
        <w:t xml:space="preserve">samaṇa</w:t>
      </w:r>
      <w:r>
        <w:br w:type="textWrapping"/>
      </w:r>
      <w:r>
        <w:t xml:space="preserve">sāmaṇera</w:t>
      </w:r>
      <w:r>
        <w:br w:type="textWrapping"/>
      </w:r>
      <w:r>
        <w:t xml:space="preserve">saṃsāra</w:t>
      </w:r>
      <w:r>
        <w:br w:type="textWrapping"/>
      </w:r>
      <w:r>
        <w:t xml:space="preserve">Mahāyāna</w:t>
      </w:r>
      <w:r>
        <w:br w:type="textWrapping"/>
      </w:r>
      <w:r>
        <w:t xml:space="preserve">Hīnayāna</w:t>
      </w:r>
      <w:r>
        <w:br w:type="textWrapping"/>
      </w:r>
      <w:r>
        <w:t xml:space="preserve">vipassanā</w:t>
      </w:r>
      <w:r>
        <w:br w:type="textWrapping"/>
      </w:r>
      <w:r>
        <w:t xml:space="preserve">pāṭimokkha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4b07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c4d9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profound-labs/manuscript-reference/blob/master/markdown/pali-spelling.md" TargetMode="External" /><Relationship Type="http://schemas.openxmlformats.org/officeDocument/2006/relationships/hyperlink" Id="rId23" Target="https://github.com/profound-labs/manuscript-reference/blob/master/pali-spelling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profound-labs/manuscript-reference/blob/master/markdown/pali-spelling.md" TargetMode="External" /><Relationship Type="http://schemas.openxmlformats.org/officeDocument/2006/relationships/hyperlink" Id="rId23" Target="https://github.com/profound-labs/manuscript-reference/blob/master/pali-spelling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