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6C75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41D08">
        <w:rPr>
          <w:rFonts w:ascii="Times New Roman" w:hAnsi="Times New Roman" w:cs="Times New Roman"/>
          <w:b/>
          <w:bCs/>
          <w:color w:val="E97132" w:themeColor="accent2"/>
        </w:rPr>
        <w:t>Delivery Governance Framework</w:t>
      </w:r>
    </w:p>
    <w:p w14:paraId="551C8817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1FD0E17C">
          <v:rect id="_x0000_i1079" style="width:0;height:1.5pt" o:hralign="center" o:hrstd="t" o:hr="t" fillcolor="#a0a0a0" stroked="f"/>
        </w:pict>
      </w:r>
    </w:p>
    <w:p w14:paraId="429DAE0D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Overview</w:t>
      </w:r>
    </w:p>
    <w:p w14:paraId="362AFE71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The Delivery Governance Framework establishes the governance model for overseeing enterprise Agile delivery across products, programs, and delivery teams.</w:t>
      </w:r>
    </w:p>
    <w:p w14:paraId="2A700719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Its purpose is to provide leadership with visibility, decision-making controls, and governance mechanisms that ensure delivery remains aligned with business objectives, organizational priorities, and strategic outcomes.</w:t>
      </w:r>
    </w:p>
    <w:p w14:paraId="26CD1FF4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2B6714CF">
          <v:rect id="_x0000_i1080" style="width:0;height:1.5pt" o:hralign="center" o:hrstd="t" o:hr="t" fillcolor="#a0a0a0" stroked="f"/>
        </w:pict>
      </w:r>
    </w:p>
    <w:p w14:paraId="264F8D43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Governance Objectives</w:t>
      </w:r>
    </w:p>
    <w:p w14:paraId="54EB10F7" w14:textId="77777777" w:rsidR="00641D08" w:rsidRPr="00641D08" w:rsidRDefault="00641D08" w:rsidP="00641D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Improve delivery predictability.</w:t>
      </w:r>
    </w:p>
    <w:p w14:paraId="58F6B476" w14:textId="77777777" w:rsidR="00641D08" w:rsidRPr="00641D08" w:rsidRDefault="00641D08" w:rsidP="00641D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Enable executive visibility into delivery performance.</w:t>
      </w:r>
    </w:p>
    <w:p w14:paraId="0B75FFD1" w14:textId="77777777" w:rsidR="00641D08" w:rsidRPr="00641D08" w:rsidRDefault="00641D08" w:rsidP="00641D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Support informed and timely decision-making.</w:t>
      </w:r>
    </w:p>
    <w:p w14:paraId="48E3AC73" w14:textId="77777777" w:rsidR="00641D08" w:rsidRPr="00641D08" w:rsidRDefault="00641D08" w:rsidP="00641D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Proactively manage risks, issues, and dependencies.</w:t>
      </w:r>
    </w:p>
    <w:p w14:paraId="615B821B" w14:textId="77777777" w:rsidR="00641D08" w:rsidRPr="00641D08" w:rsidRDefault="00641D08" w:rsidP="00641D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Drive continuous improvement across delivery teams.</w:t>
      </w:r>
    </w:p>
    <w:p w14:paraId="0E9B26D8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2C961CF8">
          <v:rect id="_x0000_i1081" style="width:0;height:1.5pt" o:hralign="center" o:hrstd="t" o:hr="t" fillcolor="#a0a0a0" stroked="f"/>
        </w:pict>
      </w:r>
    </w:p>
    <w:p w14:paraId="712DE88F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Governance Framework</w:t>
      </w:r>
    </w:p>
    <w:p w14:paraId="093FA9B8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Business Strategy</w:t>
      </w:r>
    </w:p>
    <w:p w14:paraId="6A5E9D61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4AC89284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Portfolio &amp; Product Priorities</w:t>
      </w:r>
    </w:p>
    <w:p w14:paraId="0BA9AA99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07025E7E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Delivery Planning</w:t>
      </w:r>
    </w:p>
    <w:p w14:paraId="00EFB004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06402B53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Execution Monitoring</w:t>
      </w:r>
    </w:p>
    <w:p w14:paraId="66CAC686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0C2EF0EF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Performance Governance</w:t>
      </w:r>
    </w:p>
    <w:p w14:paraId="7FDDCAC6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7AB918D8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Risk &amp; Issue Management</w:t>
      </w:r>
    </w:p>
    <w:p w14:paraId="29FB0DAE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 xml:space="preserve">        ↓</w:t>
      </w:r>
    </w:p>
    <w:p w14:paraId="1F48A5C1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Continuous Improvement</w:t>
      </w:r>
    </w:p>
    <w:p w14:paraId="740FDE84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lastRenderedPageBreak/>
        <w:t>Governance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354"/>
      </w:tblGrid>
      <w:tr w:rsidR="00641D08" w:rsidRPr="00641D08" w14:paraId="35CC2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610C" w14:textId="77777777" w:rsidR="00641D08" w:rsidRPr="00641D08" w:rsidRDefault="00641D08" w:rsidP="00641D08">
            <w:pPr>
              <w:rPr>
                <w:rFonts w:ascii="Times New Roman" w:hAnsi="Times New Roman" w:cs="Times New Roman"/>
                <w:b/>
                <w:bCs/>
              </w:rPr>
            </w:pPr>
            <w:r w:rsidRPr="00641D0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0FBCD6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  <w:b/>
                <w:bCs/>
              </w:rPr>
            </w:pPr>
            <w:r w:rsidRPr="00641D0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41D08" w:rsidRPr="00641D08" w14:paraId="52E7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CEE5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Delivery Planning</w:t>
            </w:r>
          </w:p>
        </w:tc>
        <w:tc>
          <w:tcPr>
            <w:tcW w:w="0" w:type="auto"/>
            <w:vAlign w:val="center"/>
            <w:hideMark/>
          </w:tcPr>
          <w:p w14:paraId="45651BC8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Align delivery commitments with business priorities</w:t>
            </w:r>
          </w:p>
        </w:tc>
      </w:tr>
      <w:tr w:rsidR="00641D08" w:rsidRPr="00641D08" w14:paraId="0E80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EF20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6CF85924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Track delivery health, KPIs, and progress</w:t>
            </w:r>
          </w:p>
        </w:tc>
      </w:tr>
      <w:tr w:rsidR="00641D08" w:rsidRPr="00641D08" w14:paraId="2F66E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1702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Risk &amp; Issue Governance</w:t>
            </w:r>
          </w:p>
        </w:tc>
        <w:tc>
          <w:tcPr>
            <w:tcW w:w="0" w:type="auto"/>
            <w:vAlign w:val="center"/>
            <w:hideMark/>
          </w:tcPr>
          <w:p w14:paraId="109E992C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Identify, manage, and escalate delivery risks</w:t>
            </w:r>
          </w:p>
        </w:tc>
      </w:tr>
      <w:tr w:rsidR="00641D08" w:rsidRPr="00641D08" w14:paraId="38FF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6006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Dependency Governance</w:t>
            </w:r>
          </w:p>
        </w:tc>
        <w:tc>
          <w:tcPr>
            <w:tcW w:w="0" w:type="auto"/>
            <w:vAlign w:val="center"/>
            <w:hideMark/>
          </w:tcPr>
          <w:p w14:paraId="00758F17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Monitor cross-team and cross-program dependencies</w:t>
            </w:r>
          </w:p>
        </w:tc>
      </w:tr>
      <w:tr w:rsidR="00641D08" w:rsidRPr="00641D08" w14:paraId="7697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6683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Executive Reporting</w:t>
            </w:r>
          </w:p>
        </w:tc>
        <w:tc>
          <w:tcPr>
            <w:tcW w:w="0" w:type="auto"/>
            <w:vAlign w:val="center"/>
            <w:hideMark/>
          </w:tcPr>
          <w:p w14:paraId="743D8155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Provide leadership with delivery insights</w:t>
            </w:r>
          </w:p>
        </w:tc>
      </w:tr>
      <w:tr w:rsidR="00641D08" w:rsidRPr="00641D08" w14:paraId="0E519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FE33" w14:textId="77777777" w:rsidR="00641D08" w:rsidRPr="00641D08" w:rsidRDefault="00641D08" w:rsidP="00641D08">
            <w:pPr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383CC4AB" w14:textId="77777777" w:rsidR="00641D08" w:rsidRPr="00641D08" w:rsidRDefault="00641D08" w:rsidP="00641D08">
            <w:pPr>
              <w:ind w:left="976" w:hanging="142"/>
              <w:rPr>
                <w:rFonts w:ascii="Times New Roman" w:hAnsi="Times New Roman" w:cs="Times New Roman"/>
              </w:rPr>
            </w:pPr>
            <w:r w:rsidRPr="00641D08">
              <w:rPr>
                <w:rFonts w:ascii="Times New Roman" w:hAnsi="Times New Roman" w:cs="Times New Roman"/>
              </w:rPr>
              <w:t>Improve delivery capability through governance reviews</w:t>
            </w:r>
          </w:p>
        </w:tc>
      </w:tr>
    </w:tbl>
    <w:p w14:paraId="6BBFC83D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21C2F095">
          <v:rect id="_x0000_i1083" style="width:0;height:1.5pt" o:hralign="center" o:hrstd="t" o:hr="t" fillcolor="#a0a0a0" stroked="f"/>
        </w:pict>
      </w:r>
    </w:p>
    <w:p w14:paraId="3771C23F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Governance Decision Areas</w:t>
      </w:r>
    </w:p>
    <w:p w14:paraId="2235CEEB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Delivery Governance supports decisions related to:</w:t>
      </w:r>
    </w:p>
    <w:p w14:paraId="054FD3A8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Delivery health and performance</w:t>
      </w:r>
    </w:p>
    <w:p w14:paraId="6277960B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Scope and priority changes</w:t>
      </w:r>
    </w:p>
    <w:p w14:paraId="20C3FED0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Risk and issue escalation</w:t>
      </w:r>
    </w:p>
    <w:p w14:paraId="1A132ABC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Dependency resolution</w:t>
      </w:r>
    </w:p>
    <w:p w14:paraId="6C5B3879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Resource and capacity alignment</w:t>
      </w:r>
    </w:p>
    <w:p w14:paraId="0292736B" w14:textId="77777777" w:rsidR="00641D08" w:rsidRPr="00641D08" w:rsidRDefault="00641D08" w:rsidP="00641D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Release readiness and delivery confidence</w:t>
      </w:r>
    </w:p>
    <w:p w14:paraId="47629448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4E945A5F">
          <v:rect id="_x0000_i1084" style="width:0;height:1.5pt" o:hralign="center" o:hrstd="t" o:hr="t" fillcolor="#a0a0a0" stroked="f"/>
        </w:pict>
      </w:r>
    </w:p>
    <w:p w14:paraId="2BDF61C8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Governance Principles</w:t>
      </w:r>
    </w:p>
    <w:p w14:paraId="33B6F50C" w14:textId="77777777" w:rsidR="00641D08" w:rsidRPr="00641D08" w:rsidRDefault="00641D08" w:rsidP="00641D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Govern delivery through measurable outcomes.</w:t>
      </w:r>
    </w:p>
    <w:p w14:paraId="0CE39A77" w14:textId="77777777" w:rsidR="00641D08" w:rsidRPr="00641D08" w:rsidRDefault="00641D08" w:rsidP="00641D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Make decisions using objective delivery data.</w:t>
      </w:r>
    </w:p>
    <w:p w14:paraId="12A97730" w14:textId="77777777" w:rsidR="00641D08" w:rsidRPr="00641D08" w:rsidRDefault="00641D08" w:rsidP="00641D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Escalate risks before they impact delivery.</w:t>
      </w:r>
    </w:p>
    <w:p w14:paraId="0A4E2982" w14:textId="77777777" w:rsidR="00641D08" w:rsidRPr="00641D08" w:rsidRDefault="00641D08" w:rsidP="00641D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Promote transparency across delivery teams.</w:t>
      </w:r>
    </w:p>
    <w:p w14:paraId="739B1520" w14:textId="77777777" w:rsidR="00641D08" w:rsidRPr="00641D08" w:rsidRDefault="00641D08" w:rsidP="00641D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Enable Agile delivery without unnecessary governance overhead.</w:t>
      </w:r>
    </w:p>
    <w:p w14:paraId="1F864F9C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2C5BCAFA">
          <v:rect id="_x0000_i1085" style="width:0;height:1.5pt" o:hralign="center" o:hrstd="t" o:hr="t" fillcolor="#a0a0a0" stroked="f"/>
        </w:pict>
      </w:r>
    </w:p>
    <w:p w14:paraId="7EA8C532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Governance Outputs</w:t>
      </w:r>
    </w:p>
    <w:p w14:paraId="2BA211D7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The Delivery Governance Framework provides:</w:t>
      </w:r>
    </w:p>
    <w:p w14:paraId="0393368E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Delivery Health Reporting</w:t>
      </w:r>
    </w:p>
    <w:p w14:paraId="41A0AA12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lastRenderedPageBreak/>
        <w:t>Executive Dashboards</w:t>
      </w:r>
    </w:p>
    <w:p w14:paraId="4BA94F21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Risk &amp; Issue Reviews</w:t>
      </w:r>
    </w:p>
    <w:p w14:paraId="394D6F9E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Dependency Status</w:t>
      </w:r>
    </w:p>
    <w:p w14:paraId="6ABFD6F0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Governance Decisions</w:t>
      </w:r>
    </w:p>
    <w:p w14:paraId="5CA5AD85" w14:textId="77777777" w:rsidR="00641D08" w:rsidRPr="00641D08" w:rsidRDefault="00641D08" w:rsidP="00641D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Continuous Improvement Actions</w:t>
      </w:r>
    </w:p>
    <w:p w14:paraId="5AFEBC94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588691D7">
          <v:rect id="_x0000_i1086" style="width:0;height:1.5pt" o:hralign="center" o:hrstd="t" o:hr="t" fillcolor="#a0a0a0" stroked="f"/>
        </w:pict>
      </w:r>
    </w:p>
    <w:p w14:paraId="79955DDE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Expected Outcome</w:t>
      </w:r>
    </w:p>
    <w:p w14:paraId="723F0143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A transparent and consistent governance model that enables leadership to monitor delivery performance, manage enterprise risks, and make informed decisions that improve delivery success.</w:t>
      </w:r>
    </w:p>
    <w:p w14:paraId="76204BAA" w14:textId="77777777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pict w14:anchorId="3D95C7B6">
          <v:rect id="_x0000_i1087" style="width:0;height:1.5pt" o:hralign="center" o:hrstd="t" o:hr="t" fillcolor="#a0a0a0" stroked="f"/>
        </w:pict>
      </w:r>
    </w:p>
    <w:p w14:paraId="5003C15A" w14:textId="77777777" w:rsidR="00641D08" w:rsidRPr="00641D08" w:rsidRDefault="00641D08" w:rsidP="00641D08">
      <w:pPr>
        <w:rPr>
          <w:rFonts w:ascii="Times New Roman" w:hAnsi="Times New Roman" w:cs="Times New Roman"/>
          <w:b/>
          <w:bCs/>
        </w:rPr>
      </w:pPr>
      <w:r w:rsidRPr="00641D08">
        <w:rPr>
          <w:rFonts w:ascii="Times New Roman" w:hAnsi="Times New Roman" w:cs="Times New Roman"/>
          <w:b/>
          <w:bCs/>
        </w:rPr>
        <w:t>Key Insight</w:t>
      </w:r>
    </w:p>
    <w:p w14:paraId="3B1D78A1" w14:textId="7836ED82" w:rsidR="00641D08" w:rsidRPr="00641D08" w:rsidRDefault="00641D08" w:rsidP="00641D08">
      <w:pPr>
        <w:rPr>
          <w:rFonts w:ascii="Times New Roman" w:hAnsi="Times New Roman" w:cs="Times New Roman"/>
        </w:rPr>
      </w:pPr>
      <w:r w:rsidRPr="00641D08">
        <w:rPr>
          <w:rFonts w:ascii="Times New Roman" w:hAnsi="Times New Roman" w:cs="Times New Roman"/>
        </w:rPr>
        <w:t>Delivery Governance is not about controlling Agile teams</w:t>
      </w:r>
      <w:r>
        <w:rPr>
          <w:rFonts w:ascii="Times New Roman" w:hAnsi="Times New Roman" w:cs="Times New Roman"/>
        </w:rPr>
        <w:t>. I</w:t>
      </w:r>
      <w:r w:rsidRPr="00641D08">
        <w:rPr>
          <w:rFonts w:ascii="Times New Roman" w:hAnsi="Times New Roman" w:cs="Times New Roman"/>
        </w:rPr>
        <w:t>t is about providing leadership with the visibility, governance, and decision-making framework needed to guide delivery toward successful business outcomes.</w:t>
      </w:r>
    </w:p>
    <w:p w14:paraId="7C1F75B6" w14:textId="77777777" w:rsidR="00090554" w:rsidRPr="00641D08" w:rsidRDefault="00090554">
      <w:pPr>
        <w:rPr>
          <w:rFonts w:ascii="Times New Roman" w:hAnsi="Times New Roman" w:cs="Times New Roman"/>
        </w:rPr>
      </w:pPr>
    </w:p>
    <w:sectPr w:rsidR="00090554" w:rsidRPr="0064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19D0"/>
    <w:multiLevelType w:val="multilevel"/>
    <w:tmpl w:val="ED2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712A6"/>
    <w:multiLevelType w:val="multilevel"/>
    <w:tmpl w:val="4C7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65885"/>
    <w:multiLevelType w:val="multilevel"/>
    <w:tmpl w:val="653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32FAC"/>
    <w:multiLevelType w:val="multilevel"/>
    <w:tmpl w:val="2F5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01059">
    <w:abstractNumId w:val="3"/>
  </w:num>
  <w:num w:numId="2" w16cid:durableId="16589992">
    <w:abstractNumId w:val="1"/>
  </w:num>
  <w:num w:numId="3" w16cid:durableId="999885219">
    <w:abstractNumId w:val="0"/>
  </w:num>
  <w:num w:numId="4" w16cid:durableId="1679695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08"/>
    <w:rsid w:val="00090554"/>
    <w:rsid w:val="00641D08"/>
    <w:rsid w:val="008A2E8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BD71"/>
  <w15:chartTrackingRefBased/>
  <w15:docId w15:val="{BAE934B7-69CD-440B-991B-0E7AE2D2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2243</Characters>
  <Application>Microsoft Office Word</Application>
  <DocSecurity>0</DocSecurity>
  <Lines>38</Lines>
  <Paragraphs>25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2026-06-29T07:02:00Z</dcterms:created>
  <dcterms:modified xsi:type="dcterms:W3CDTF">2026-06-29T07:03:00Z</dcterms:modified>
</cp:coreProperties>
</file>