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67B4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0F414A">
        <w:rPr>
          <w:rFonts w:ascii="Times New Roman" w:hAnsi="Times New Roman" w:cs="Times New Roman"/>
          <w:b/>
          <w:bCs/>
          <w:color w:val="E97132" w:themeColor="accent2"/>
        </w:rPr>
        <w:t>Delivery Risk and Issue Management</w:t>
      </w:r>
    </w:p>
    <w:p w14:paraId="63726EEE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418E6A6F">
          <v:rect id="_x0000_i1085" style="width:0;height:1.5pt" o:hralign="center" o:hrstd="t" o:hr="t" fillcolor="#a0a0a0" stroked="f"/>
        </w:pict>
      </w:r>
    </w:p>
    <w:p w14:paraId="38169B1F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Overview</w:t>
      </w:r>
    </w:p>
    <w:p w14:paraId="5649B500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The Delivery Risk and Issue Management framework defines the governance approach for identifying, assessing, managing, and escalating risks and issues that may impact enterprise delivery performance.</w:t>
      </w:r>
    </w:p>
    <w:p w14:paraId="64B19870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The objective is to minimize delivery disruptions, improve decision-making, and ensure timely resolution of delivery challenges.</w:t>
      </w:r>
    </w:p>
    <w:p w14:paraId="0C31FFEB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0F95F061">
          <v:rect id="_x0000_i1086" style="width:0;height:1.5pt" o:hralign="center" o:hrstd="t" o:hr="t" fillcolor="#a0a0a0" stroked="f"/>
        </w:pict>
      </w:r>
    </w:p>
    <w:p w14:paraId="75339E2E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Objectives</w:t>
      </w:r>
    </w:p>
    <w:p w14:paraId="5848334F" w14:textId="77777777" w:rsidR="000F414A" w:rsidRPr="000F414A" w:rsidRDefault="000F414A" w:rsidP="000F41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Identify delivery risks proactively.</w:t>
      </w:r>
    </w:p>
    <w:p w14:paraId="64E54D6A" w14:textId="77777777" w:rsidR="000F414A" w:rsidRPr="000F414A" w:rsidRDefault="000F414A" w:rsidP="000F41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Manage issues before they impact delivery commitments.</w:t>
      </w:r>
    </w:p>
    <w:p w14:paraId="4BD7D50B" w14:textId="77777777" w:rsidR="000F414A" w:rsidRPr="000F414A" w:rsidRDefault="000F414A" w:rsidP="000F41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Enable timely escalation and decision-making.</w:t>
      </w:r>
    </w:p>
    <w:p w14:paraId="3214D24D" w14:textId="77777777" w:rsidR="000F414A" w:rsidRPr="000F414A" w:rsidRDefault="000F414A" w:rsidP="000F41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Improve delivery predictability and stability.</w:t>
      </w:r>
    </w:p>
    <w:p w14:paraId="63D49C80" w14:textId="77777777" w:rsidR="000F414A" w:rsidRPr="000F414A" w:rsidRDefault="000F414A" w:rsidP="000F41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Strengthen enterprise delivery governance.</w:t>
      </w:r>
    </w:p>
    <w:p w14:paraId="6E84D41B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06337ABB">
          <v:rect id="_x0000_i1087" style="width:0;height:1.5pt" o:hralign="center" o:hrstd="t" o:hr="t" fillcolor="#a0a0a0" stroked="f"/>
        </w:pict>
      </w:r>
    </w:p>
    <w:p w14:paraId="78CA0871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Risk &amp; Issue Management Process</w:t>
      </w:r>
    </w:p>
    <w:p w14:paraId="79B2C1F8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Risk / Issue Identified</w:t>
      </w:r>
    </w:p>
    <w:p w14:paraId="59C84F16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 xml:space="preserve">        ↓</w:t>
      </w:r>
    </w:p>
    <w:p w14:paraId="748EF2E7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Assessment &amp; Classification</w:t>
      </w:r>
    </w:p>
    <w:p w14:paraId="2B09880C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 xml:space="preserve">        ↓</w:t>
      </w:r>
    </w:p>
    <w:p w14:paraId="27B4FF37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Mitigation / Resolution Planning</w:t>
      </w:r>
    </w:p>
    <w:p w14:paraId="65AFA610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 xml:space="preserve">        ↓</w:t>
      </w:r>
    </w:p>
    <w:p w14:paraId="1E829FC9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Monitoring &amp; Escalation</w:t>
      </w:r>
    </w:p>
    <w:p w14:paraId="1438B20C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 xml:space="preserve">        ↓</w:t>
      </w:r>
    </w:p>
    <w:p w14:paraId="5E132989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Closure &amp; Lessons Learned</w:t>
      </w:r>
    </w:p>
    <w:p w14:paraId="202D48EF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7FF801F7">
          <v:rect id="_x0000_i1088" style="width:0;height:1.5pt" o:hralign="center" o:hrstd="t" o:hr="t" fillcolor="#a0a0a0" stroked="f"/>
        </w:pict>
      </w:r>
    </w:p>
    <w:p w14:paraId="0AA9B044" w14:textId="77777777" w:rsidR="000F414A" w:rsidRDefault="000F414A" w:rsidP="000F414A">
      <w:pPr>
        <w:rPr>
          <w:rFonts w:ascii="Times New Roman" w:hAnsi="Times New Roman" w:cs="Times New Roman"/>
          <w:b/>
          <w:bCs/>
        </w:rPr>
      </w:pPr>
    </w:p>
    <w:p w14:paraId="4EFA53C9" w14:textId="77777777" w:rsidR="000F414A" w:rsidRDefault="000F414A" w:rsidP="000F414A">
      <w:pPr>
        <w:rPr>
          <w:rFonts w:ascii="Times New Roman" w:hAnsi="Times New Roman" w:cs="Times New Roman"/>
          <w:b/>
          <w:bCs/>
        </w:rPr>
      </w:pPr>
    </w:p>
    <w:p w14:paraId="1C5A4AD8" w14:textId="77777777" w:rsidR="000F414A" w:rsidRDefault="000F414A" w:rsidP="000F414A">
      <w:pPr>
        <w:rPr>
          <w:rFonts w:ascii="Times New Roman" w:hAnsi="Times New Roman" w:cs="Times New Roman"/>
          <w:b/>
          <w:bCs/>
        </w:rPr>
      </w:pPr>
    </w:p>
    <w:p w14:paraId="0453BC57" w14:textId="746D3369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lastRenderedPageBreak/>
        <w:t>Risk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912"/>
      </w:tblGrid>
      <w:tr w:rsidR="000F414A" w:rsidRPr="000F414A" w14:paraId="2BADC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CFBF9" w14:textId="77777777" w:rsidR="000F414A" w:rsidRPr="000F414A" w:rsidRDefault="000F414A" w:rsidP="000F414A">
            <w:pPr>
              <w:rPr>
                <w:rFonts w:ascii="Times New Roman" w:hAnsi="Times New Roman" w:cs="Times New Roman"/>
                <w:b/>
                <w:bCs/>
              </w:rPr>
            </w:pPr>
            <w:r w:rsidRPr="000F414A">
              <w:rPr>
                <w:rFonts w:ascii="Times New Roman" w:hAnsi="Times New Roman" w:cs="Times New Roman"/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3F0B32EF" w14:textId="77777777" w:rsidR="000F414A" w:rsidRPr="000F414A" w:rsidRDefault="000F414A" w:rsidP="000F414A">
            <w:pPr>
              <w:ind w:firstLine="812"/>
              <w:rPr>
                <w:rFonts w:ascii="Times New Roman" w:hAnsi="Times New Roman" w:cs="Times New Roman"/>
                <w:b/>
                <w:bCs/>
              </w:rPr>
            </w:pPr>
            <w:r w:rsidRPr="000F414A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</w:tr>
      <w:tr w:rsidR="000F414A" w:rsidRPr="000F414A" w14:paraId="57570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FD87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Delivery Risk</w:t>
            </w:r>
          </w:p>
        </w:tc>
        <w:tc>
          <w:tcPr>
            <w:tcW w:w="0" w:type="auto"/>
            <w:vAlign w:val="center"/>
            <w:hideMark/>
          </w:tcPr>
          <w:p w14:paraId="002CF246" w14:textId="77777777" w:rsidR="000F414A" w:rsidRPr="000F414A" w:rsidRDefault="000F414A" w:rsidP="000F414A">
            <w:pPr>
              <w:ind w:firstLine="812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Schedule delays, missed milestones</w:t>
            </w:r>
          </w:p>
        </w:tc>
      </w:tr>
      <w:tr w:rsidR="000F414A" w:rsidRPr="000F414A" w14:paraId="3B3B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A045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Resource Risk</w:t>
            </w:r>
          </w:p>
        </w:tc>
        <w:tc>
          <w:tcPr>
            <w:tcW w:w="0" w:type="auto"/>
            <w:vAlign w:val="center"/>
            <w:hideMark/>
          </w:tcPr>
          <w:p w14:paraId="57783FF8" w14:textId="77777777" w:rsidR="000F414A" w:rsidRPr="000F414A" w:rsidRDefault="000F414A" w:rsidP="000F414A">
            <w:pPr>
              <w:ind w:firstLine="812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Skill gaps, capacity constraints</w:t>
            </w:r>
          </w:p>
        </w:tc>
      </w:tr>
      <w:tr w:rsidR="000F414A" w:rsidRPr="000F414A" w14:paraId="691D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DFBD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Technical Risk</w:t>
            </w:r>
          </w:p>
        </w:tc>
        <w:tc>
          <w:tcPr>
            <w:tcW w:w="0" w:type="auto"/>
            <w:vAlign w:val="center"/>
            <w:hideMark/>
          </w:tcPr>
          <w:p w14:paraId="3095424F" w14:textId="77777777" w:rsidR="000F414A" w:rsidRPr="000F414A" w:rsidRDefault="000F414A" w:rsidP="000F414A">
            <w:pPr>
              <w:ind w:firstLine="812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Architecture, integration, or performance challenges</w:t>
            </w:r>
          </w:p>
        </w:tc>
      </w:tr>
      <w:tr w:rsidR="000F414A" w:rsidRPr="000F414A" w14:paraId="7FEFB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2AEF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Business Risk</w:t>
            </w:r>
          </w:p>
        </w:tc>
        <w:tc>
          <w:tcPr>
            <w:tcW w:w="0" w:type="auto"/>
            <w:vAlign w:val="center"/>
            <w:hideMark/>
          </w:tcPr>
          <w:p w14:paraId="3885CBFF" w14:textId="77777777" w:rsidR="000F414A" w:rsidRPr="000F414A" w:rsidRDefault="000F414A" w:rsidP="000F414A">
            <w:pPr>
              <w:ind w:firstLine="812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Changing priorities, stakeholder alignment</w:t>
            </w:r>
          </w:p>
        </w:tc>
      </w:tr>
      <w:tr w:rsidR="000F414A" w:rsidRPr="000F414A" w14:paraId="3836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8806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Operational Risk</w:t>
            </w:r>
          </w:p>
        </w:tc>
        <w:tc>
          <w:tcPr>
            <w:tcW w:w="0" w:type="auto"/>
            <w:vAlign w:val="center"/>
            <w:hideMark/>
          </w:tcPr>
          <w:p w14:paraId="7BD51296" w14:textId="77777777" w:rsidR="000F414A" w:rsidRPr="000F414A" w:rsidRDefault="000F414A" w:rsidP="000F414A">
            <w:pPr>
              <w:ind w:firstLine="812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Environment, infrastructure, or support readiness</w:t>
            </w:r>
          </w:p>
        </w:tc>
      </w:tr>
    </w:tbl>
    <w:p w14:paraId="30CD5D12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68705D1C">
          <v:rect id="_x0000_i1089" style="width:0;height:1.5pt" o:hralign="center" o:hrstd="t" o:hr="t" fillcolor="#a0a0a0" stroked="f"/>
        </w:pict>
      </w:r>
    </w:p>
    <w:p w14:paraId="517851B5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Issue Management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645"/>
      </w:tblGrid>
      <w:tr w:rsidR="000F414A" w:rsidRPr="000F414A" w14:paraId="39925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36240" w14:textId="77777777" w:rsidR="000F414A" w:rsidRPr="000F414A" w:rsidRDefault="000F414A" w:rsidP="000F414A">
            <w:pPr>
              <w:rPr>
                <w:rFonts w:ascii="Times New Roman" w:hAnsi="Times New Roman" w:cs="Times New Roman"/>
                <w:b/>
                <w:bCs/>
              </w:rPr>
            </w:pPr>
            <w:r w:rsidRPr="000F414A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13CEE65" w14:textId="77777777" w:rsidR="000F414A" w:rsidRPr="000F414A" w:rsidRDefault="000F414A" w:rsidP="000F414A">
            <w:pPr>
              <w:ind w:firstLine="1664"/>
              <w:rPr>
                <w:rFonts w:ascii="Times New Roman" w:hAnsi="Times New Roman" w:cs="Times New Roman"/>
                <w:b/>
                <w:bCs/>
              </w:rPr>
            </w:pPr>
            <w:r w:rsidRPr="000F414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F414A" w:rsidRPr="000F414A" w14:paraId="7E5E6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D0CF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75D16D63" w14:textId="77777777" w:rsidR="000F414A" w:rsidRPr="000F414A" w:rsidRDefault="000F414A" w:rsidP="000F414A">
            <w:pPr>
              <w:ind w:firstLine="1664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Capture delivery issues early</w:t>
            </w:r>
          </w:p>
        </w:tc>
      </w:tr>
      <w:tr w:rsidR="000F414A" w:rsidRPr="000F414A" w14:paraId="586D5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0422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Assess</w:t>
            </w:r>
          </w:p>
        </w:tc>
        <w:tc>
          <w:tcPr>
            <w:tcW w:w="0" w:type="auto"/>
            <w:vAlign w:val="center"/>
            <w:hideMark/>
          </w:tcPr>
          <w:p w14:paraId="76B35268" w14:textId="77777777" w:rsidR="000F414A" w:rsidRPr="000F414A" w:rsidRDefault="000F414A" w:rsidP="000F414A">
            <w:pPr>
              <w:ind w:firstLine="1664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Evaluate impact and urgency</w:t>
            </w:r>
          </w:p>
        </w:tc>
      </w:tr>
      <w:tr w:rsidR="000F414A" w:rsidRPr="000F414A" w14:paraId="34372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C35C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6F3A8CC4" w14:textId="77777777" w:rsidR="000F414A" w:rsidRPr="000F414A" w:rsidRDefault="000F414A" w:rsidP="000F414A">
            <w:pPr>
              <w:ind w:firstLine="1664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Define ownership and accountability</w:t>
            </w:r>
          </w:p>
        </w:tc>
      </w:tr>
      <w:tr w:rsidR="000F414A" w:rsidRPr="000F414A" w14:paraId="0231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ED4A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14:paraId="26400CA5" w14:textId="77777777" w:rsidR="000F414A" w:rsidRPr="000F414A" w:rsidRDefault="000F414A" w:rsidP="000F414A">
            <w:pPr>
              <w:ind w:firstLine="1664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Implement corrective actions</w:t>
            </w:r>
          </w:p>
        </w:tc>
      </w:tr>
      <w:tr w:rsidR="000F414A" w:rsidRPr="000F414A" w14:paraId="0CA6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E5DD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4D212C20" w14:textId="77777777" w:rsidR="000F414A" w:rsidRPr="000F414A" w:rsidRDefault="000F414A" w:rsidP="000F414A">
            <w:pPr>
              <w:ind w:firstLine="1664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Confirm successful resolution</w:t>
            </w:r>
          </w:p>
        </w:tc>
      </w:tr>
      <w:tr w:rsidR="000F414A" w:rsidRPr="000F414A" w14:paraId="21989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7AEB" w14:textId="77777777" w:rsidR="000F414A" w:rsidRPr="000F414A" w:rsidRDefault="000F414A" w:rsidP="000F414A">
            <w:pPr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67B18DC4" w14:textId="77777777" w:rsidR="000F414A" w:rsidRPr="000F414A" w:rsidRDefault="000F414A" w:rsidP="000F414A">
            <w:pPr>
              <w:ind w:firstLine="1664"/>
              <w:rPr>
                <w:rFonts w:ascii="Times New Roman" w:hAnsi="Times New Roman" w:cs="Times New Roman"/>
              </w:rPr>
            </w:pPr>
            <w:r w:rsidRPr="000F414A">
              <w:rPr>
                <w:rFonts w:ascii="Times New Roman" w:hAnsi="Times New Roman" w:cs="Times New Roman"/>
              </w:rPr>
              <w:t>Document outcomes and lessons learned</w:t>
            </w:r>
          </w:p>
        </w:tc>
      </w:tr>
    </w:tbl>
    <w:p w14:paraId="75E22209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39B0E918">
          <v:rect id="_x0000_i1090" style="width:0;height:1.5pt" o:hralign="center" o:hrstd="t" o:hr="t" fillcolor="#a0a0a0" stroked="f"/>
        </w:pict>
      </w:r>
    </w:p>
    <w:p w14:paraId="7F40B8B7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Escalation Triggers</w:t>
      </w:r>
    </w:p>
    <w:p w14:paraId="70FB31A6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Escalation should occur when:</w:t>
      </w:r>
    </w:p>
    <w:p w14:paraId="6FACA02B" w14:textId="77777777" w:rsidR="000F414A" w:rsidRPr="000F414A" w:rsidRDefault="000F414A" w:rsidP="000F4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Delivery milestones are at risk.</w:t>
      </w:r>
    </w:p>
    <w:p w14:paraId="4C897CFE" w14:textId="77777777" w:rsidR="000F414A" w:rsidRPr="000F414A" w:rsidRDefault="000F414A" w:rsidP="000F4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Critical dependencies remain unresolved.</w:t>
      </w:r>
    </w:p>
    <w:p w14:paraId="518D015A" w14:textId="77777777" w:rsidR="000F414A" w:rsidRPr="000F414A" w:rsidRDefault="000F414A" w:rsidP="000F4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High-priority issues exceed agreed resolution timelines.</w:t>
      </w:r>
    </w:p>
    <w:p w14:paraId="2979B4CF" w14:textId="77777777" w:rsidR="000F414A" w:rsidRPr="000F414A" w:rsidRDefault="000F414A" w:rsidP="000F4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Risks threaten business objectives or release commitments.</w:t>
      </w:r>
    </w:p>
    <w:p w14:paraId="3D1A3E3E" w14:textId="77777777" w:rsidR="000F414A" w:rsidRPr="000F414A" w:rsidRDefault="000F414A" w:rsidP="000F4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Executive decisions or cross-functional support are required.</w:t>
      </w:r>
    </w:p>
    <w:p w14:paraId="32D2B095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52EB031A">
          <v:rect id="_x0000_i1091" style="width:0;height:1.5pt" o:hralign="center" o:hrstd="t" o:hr="t" fillcolor="#a0a0a0" stroked="f"/>
        </w:pict>
      </w:r>
    </w:p>
    <w:p w14:paraId="57CD18B9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Governance Controls</w:t>
      </w:r>
    </w:p>
    <w:p w14:paraId="723A4DD1" w14:textId="77777777" w:rsidR="000F414A" w:rsidRPr="000F414A" w:rsidRDefault="000F414A" w:rsidP="000F41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Maintain a centralized Risk &amp; Issue Register.</w:t>
      </w:r>
    </w:p>
    <w:p w14:paraId="41C8383F" w14:textId="77777777" w:rsidR="000F414A" w:rsidRPr="000F414A" w:rsidRDefault="000F414A" w:rsidP="000F41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lastRenderedPageBreak/>
        <w:t>Review critical risks during governance meetings.</w:t>
      </w:r>
    </w:p>
    <w:p w14:paraId="3922A353" w14:textId="77777777" w:rsidR="000F414A" w:rsidRPr="000F414A" w:rsidRDefault="000F414A" w:rsidP="000F41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Assign ownership for every identified risk and issue.</w:t>
      </w:r>
    </w:p>
    <w:p w14:paraId="00E08A36" w14:textId="77777777" w:rsidR="000F414A" w:rsidRPr="000F414A" w:rsidRDefault="000F414A" w:rsidP="000F41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Track mitigation actions through to closure.</w:t>
      </w:r>
    </w:p>
    <w:p w14:paraId="4122F20A" w14:textId="77777777" w:rsidR="000F414A" w:rsidRPr="000F414A" w:rsidRDefault="000F414A" w:rsidP="000F41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Capture lessons learned to prevent recurrence.</w:t>
      </w:r>
    </w:p>
    <w:p w14:paraId="74AC3ADA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1CE2DDEE">
          <v:rect id="_x0000_i1092" style="width:0;height:1.5pt" o:hralign="center" o:hrstd="t" o:hr="t" fillcolor="#a0a0a0" stroked="f"/>
        </w:pict>
      </w:r>
    </w:p>
    <w:p w14:paraId="0E5AC4F8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Governance Outputs</w:t>
      </w:r>
    </w:p>
    <w:p w14:paraId="4B4316AA" w14:textId="77777777" w:rsidR="000F414A" w:rsidRPr="000F414A" w:rsidRDefault="000F414A" w:rsidP="000F4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Delivery Risk Register</w:t>
      </w:r>
    </w:p>
    <w:p w14:paraId="67C956EA" w14:textId="77777777" w:rsidR="000F414A" w:rsidRPr="000F414A" w:rsidRDefault="000F414A" w:rsidP="000F4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Issue Log</w:t>
      </w:r>
    </w:p>
    <w:p w14:paraId="32184313" w14:textId="77777777" w:rsidR="000F414A" w:rsidRPr="000F414A" w:rsidRDefault="000F414A" w:rsidP="000F4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Mitigation Action Plan</w:t>
      </w:r>
    </w:p>
    <w:p w14:paraId="67D1F13D" w14:textId="77777777" w:rsidR="000F414A" w:rsidRPr="000F414A" w:rsidRDefault="000F414A" w:rsidP="000F4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Escalation Report</w:t>
      </w:r>
    </w:p>
    <w:p w14:paraId="7C2099FB" w14:textId="77777777" w:rsidR="000F414A" w:rsidRPr="000F414A" w:rsidRDefault="000F414A" w:rsidP="000F4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Lessons Learned Register</w:t>
      </w:r>
    </w:p>
    <w:p w14:paraId="09C036CF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4668B300">
          <v:rect id="_x0000_i1093" style="width:0;height:1.5pt" o:hralign="center" o:hrstd="t" o:hr="t" fillcolor="#a0a0a0" stroked="f"/>
        </w:pict>
      </w:r>
    </w:p>
    <w:p w14:paraId="2E036A28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Expected Outcome</w:t>
      </w:r>
    </w:p>
    <w:p w14:paraId="540C5AE5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A proactive governance approach that enables early identification, effective resolution, and continuous monitoring of delivery risks and issues, improving overall delivery confidence and business outcomes.</w:t>
      </w:r>
    </w:p>
    <w:p w14:paraId="7907DF46" w14:textId="77777777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pict w14:anchorId="39A7E20A">
          <v:rect id="_x0000_i1094" style="width:0;height:1.5pt" o:hralign="center" o:hrstd="t" o:hr="t" fillcolor="#a0a0a0" stroked="f"/>
        </w:pict>
      </w:r>
    </w:p>
    <w:p w14:paraId="3E0D89B3" w14:textId="77777777" w:rsidR="000F414A" w:rsidRPr="000F414A" w:rsidRDefault="000F414A" w:rsidP="000F414A">
      <w:pPr>
        <w:rPr>
          <w:rFonts w:ascii="Times New Roman" w:hAnsi="Times New Roman" w:cs="Times New Roman"/>
          <w:b/>
          <w:bCs/>
        </w:rPr>
      </w:pPr>
      <w:r w:rsidRPr="000F414A">
        <w:rPr>
          <w:rFonts w:ascii="Times New Roman" w:hAnsi="Times New Roman" w:cs="Times New Roman"/>
          <w:b/>
          <w:bCs/>
        </w:rPr>
        <w:t>Key Insight</w:t>
      </w:r>
    </w:p>
    <w:p w14:paraId="286868E0" w14:textId="44FD8FB5" w:rsidR="000F414A" w:rsidRPr="000F414A" w:rsidRDefault="000F414A" w:rsidP="000F414A">
      <w:pPr>
        <w:rPr>
          <w:rFonts w:ascii="Times New Roman" w:hAnsi="Times New Roman" w:cs="Times New Roman"/>
        </w:rPr>
      </w:pPr>
      <w:r w:rsidRPr="000F414A">
        <w:rPr>
          <w:rFonts w:ascii="Times New Roman" w:hAnsi="Times New Roman" w:cs="Times New Roman"/>
        </w:rPr>
        <w:t>Successful delivery is not achieved by avoiding risks</w:t>
      </w:r>
      <w:r w:rsidR="005F797F">
        <w:rPr>
          <w:rFonts w:ascii="Times New Roman" w:hAnsi="Times New Roman" w:cs="Times New Roman"/>
        </w:rPr>
        <w:t>. It</w:t>
      </w:r>
      <w:r w:rsidRPr="000F414A">
        <w:rPr>
          <w:rFonts w:ascii="Times New Roman" w:hAnsi="Times New Roman" w:cs="Times New Roman"/>
        </w:rPr>
        <w:t xml:space="preserve"> is achieved by identifying risks early, managing them proactively, and resolving issues before they impact delivery commitments or customer value.</w:t>
      </w:r>
    </w:p>
    <w:p w14:paraId="31E44AA9" w14:textId="77777777" w:rsidR="00090554" w:rsidRPr="000F414A" w:rsidRDefault="00090554">
      <w:pPr>
        <w:rPr>
          <w:rFonts w:ascii="Times New Roman" w:hAnsi="Times New Roman" w:cs="Times New Roman"/>
        </w:rPr>
      </w:pPr>
    </w:p>
    <w:sectPr w:rsidR="00090554" w:rsidRPr="000F4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5BF9"/>
    <w:multiLevelType w:val="multilevel"/>
    <w:tmpl w:val="368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3443F"/>
    <w:multiLevelType w:val="multilevel"/>
    <w:tmpl w:val="E48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A3F7E"/>
    <w:multiLevelType w:val="multilevel"/>
    <w:tmpl w:val="EB4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5440F"/>
    <w:multiLevelType w:val="multilevel"/>
    <w:tmpl w:val="69C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87038">
    <w:abstractNumId w:val="2"/>
  </w:num>
  <w:num w:numId="2" w16cid:durableId="574777148">
    <w:abstractNumId w:val="0"/>
  </w:num>
  <w:num w:numId="3" w16cid:durableId="760416297">
    <w:abstractNumId w:val="1"/>
  </w:num>
  <w:num w:numId="4" w16cid:durableId="950167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4A"/>
    <w:rsid w:val="00090554"/>
    <w:rsid w:val="000F414A"/>
    <w:rsid w:val="005F797F"/>
    <w:rsid w:val="008A2E8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DAC2"/>
  <w15:chartTrackingRefBased/>
  <w15:docId w15:val="{68827974-98EC-4CCB-B2D2-62DDB66B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310</Words>
  <Characters>2273</Characters>
  <Application>Microsoft Office Word</Application>
  <DocSecurity>0</DocSecurity>
  <Lines>39</Lines>
  <Paragraphs>25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2026-06-29T07:07:00Z</dcterms:created>
  <dcterms:modified xsi:type="dcterms:W3CDTF">2026-06-29T07:16:00Z</dcterms:modified>
</cp:coreProperties>
</file>