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BA5B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E23612">
        <w:rPr>
          <w:rFonts w:ascii="Times New Roman" w:hAnsi="Times New Roman" w:cs="Times New Roman"/>
          <w:b/>
          <w:bCs/>
          <w:color w:val="E97132" w:themeColor="accent2"/>
        </w:rPr>
        <w:t>Dependency Governance</w:t>
      </w:r>
    </w:p>
    <w:p w14:paraId="1E53F81F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3D101DA7">
          <v:rect id="_x0000_i1079" style="width:0;height:1.5pt" o:hralign="center" o:hrstd="t" o:hr="t" fillcolor="#a0a0a0" stroked="f"/>
        </w:pict>
      </w:r>
    </w:p>
    <w:p w14:paraId="1662868B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Overview</w:t>
      </w:r>
    </w:p>
    <w:p w14:paraId="5CD04EB2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The Dependency Governance framework defines the approach for identifying, managing, monitoring, and resolving delivery dependencies across products, programs, teams, and external stakeholders.</w:t>
      </w:r>
    </w:p>
    <w:p w14:paraId="3E67F874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The objective is to improve delivery coordination, reduce execution risks, and ensure dependencies are proactively managed throughout the delivery lifecycle.</w:t>
      </w:r>
    </w:p>
    <w:p w14:paraId="35B3424C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2E4E55CD">
          <v:rect id="_x0000_i1080" style="width:0;height:1.5pt" o:hralign="center" o:hrstd="t" o:hr="t" fillcolor="#a0a0a0" stroked="f"/>
        </w:pict>
      </w:r>
    </w:p>
    <w:p w14:paraId="39033461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Objectives</w:t>
      </w:r>
    </w:p>
    <w:p w14:paraId="4AFD2DC0" w14:textId="77777777" w:rsidR="00E23612" w:rsidRPr="00E23612" w:rsidRDefault="00E23612" w:rsidP="00E23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Identify delivery dependencies early.</w:t>
      </w:r>
    </w:p>
    <w:p w14:paraId="6DD107A6" w14:textId="77777777" w:rsidR="00E23612" w:rsidRPr="00E23612" w:rsidRDefault="00E23612" w:rsidP="00E23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Improve cross-team coordination and collaboration.</w:t>
      </w:r>
    </w:p>
    <w:p w14:paraId="071F5089" w14:textId="77777777" w:rsidR="00E23612" w:rsidRPr="00E23612" w:rsidRDefault="00E23612" w:rsidP="00E23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Reduce delivery delays caused by unresolved dependencies.</w:t>
      </w:r>
    </w:p>
    <w:p w14:paraId="57615A88" w14:textId="77777777" w:rsidR="00E23612" w:rsidRPr="00E23612" w:rsidRDefault="00E23612" w:rsidP="00E23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Enable proactive dependency tracking and escalation.</w:t>
      </w:r>
    </w:p>
    <w:p w14:paraId="4CDAE72D" w14:textId="77777777" w:rsidR="00E23612" w:rsidRPr="00E23612" w:rsidRDefault="00E23612" w:rsidP="00E236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Increase delivery predictability and execution confidence.</w:t>
      </w:r>
    </w:p>
    <w:p w14:paraId="04E3860A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0E3E73EA">
          <v:rect id="_x0000_i1081" style="width:0;height:1.5pt" o:hralign="center" o:hrstd="t" o:hr="t" fillcolor="#a0a0a0" stroked="f"/>
        </w:pict>
      </w:r>
    </w:p>
    <w:p w14:paraId="2799D532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Dependency Governance Process</w:t>
      </w:r>
    </w:p>
    <w:p w14:paraId="5394B568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Dependency Identified</w:t>
      </w:r>
    </w:p>
    <w:p w14:paraId="0B00333F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 xml:space="preserve">        ↓</w:t>
      </w:r>
    </w:p>
    <w:p w14:paraId="21BAB0E9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Impact Assessment</w:t>
      </w:r>
    </w:p>
    <w:p w14:paraId="122196E4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 xml:space="preserve">        ↓</w:t>
      </w:r>
    </w:p>
    <w:p w14:paraId="2DA65DCE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Ownership Assignment</w:t>
      </w:r>
    </w:p>
    <w:p w14:paraId="62696B6B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 xml:space="preserve">        ↓</w:t>
      </w:r>
    </w:p>
    <w:p w14:paraId="014AE1EF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Monitoring &amp; Tracking</w:t>
      </w:r>
    </w:p>
    <w:p w14:paraId="30CA3D2E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 xml:space="preserve">        ↓</w:t>
      </w:r>
    </w:p>
    <w:p w14:paraId="5999DFC2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Resolution or Escalation</w:t>
      </w:r>
    </w:p>
    <w:p w14:paraId="7F29F6D8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 xml:space="preserve">        ↓</w:t>
      </w:r>
    </w:p>
    <w:p w14:paraId="07EFAB11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Dependency Closure</w:t>
      </w:r>
    </w:p>
    <w:p w14:paraId="1082628D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0CF194B4">
          <v:rect id="_x0000_i1082" style="width:0;height:1.5pt" o:hralign="center" o:hrstd="t" o:hr="t" fillcolor="#a0a0a0" stroked="f"/>
        </w:pict>
      </w:r>
    </w:p>
    <w:p w14:paraId="750B779D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Dependency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5985"/>
      </w:tblGrid>
      <w:tr w:rsidR="00E23612" w:rsidRPr="00E23612" w14:paraId="37E76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8AB4F" w14:textId="77777777" w:rsidR="00E23612" w:rsidRPr="00E23612" w:rsidRDefault="00E23612" w:rsidP="00E23612">
            <w:pPr>
              <w:rPr>
                <w:rFonts w:ascii="Times New Roman" w:hAnsi="Times New Roman" w:cs="Times New Roman"/>
                <w:b/>
                <w:bCs/>
              </w:rPr>
            </w:pPr>
            <w:r w:rsidRPr="00E23612">
              <w:rPr>
                <w:rFonts w:ascii="Times New Roman" w:hAnsi="Times New Roman" w:cs="Times New Roman"/>
                <w:b/>
                <w:bCs/>
              </w:rPr>
              <w:lastRenderedPageBreak/>
              <w:t>Dependency Type</w:t>
            </w:r>
          </w:p>
        </w:tc>
        <w:tc>
          <w:tcPr>
            <w:tcW w:w="0" w:type="auto"/>
            <w:vAlign w:val="center"/>
            <w:hideMark/>
          </w:tcPr>
          <w:p w14:paraId="05D0D77C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  <w:b/>
                <w:bCs/>
              </w:rPr>
            </w:pPr>
            <w:r w:rsidRPr="00E23612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E23612" w:rsidRPr="00E23612" w14:paraId="48277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3AA3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Cross-Team</w:t>
            </w:r>
          </w:p>
        </w:tc>
        <w:tc>
          <w:tcPr>
            <w:tcW w:w="0" w:type="auto"/>
            <w:vAlign w:val="center"/>
            <w:hideMark/>
          </w:tcPr>
          <w:p w14:paraId="79BC4EC9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Deliverables required from another Agile team</w:t>
            </w:r>
          </w:p>
        </w:tc>
      </w:tr>
      <w:tr w:rsidR="00E23612" w:rsidRPr="00E23612" w14:paraId="25E0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3EC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Cross-Product</w:t>
            </w:r>
          </w:p>
        </w:tc>
        <w:tc>
          <w:tcPr>
            <w:tcW w:w="0" w:type="auto"/>
            <w:vAlign w:val="center"/>
            <w:hideMark/>
          </w:tcPr>
          <w:p w14:paraId="2723DCF8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Shared features, APIs, or platform capabilities</w:t>
            </w:r>
          </w:p>
        </w:tc>
      </w:tr>
      <w:tr w:rsidR="00E23612" w:rsidRPr="00E23612" w14:paraId="57E1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30FD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Cross-Program</w:t>
            </w:r>
          </w:p>
        </w:tc>
        <w:tc>
          <w:tcPr>
            <w:tcW w:w="0" w:type="auto"/>
            <w:vAlign w:val="center"/>
            <w:hideMark/>
          </w:tcPr>
          <w:p w14:paraId="2C5F1CD3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Dependencies between multiple initiatives</w:t>
            </w:r>
          </w:p>
        </w:tc>
      </w:tr>
      <w:tr w:rsidR="00E23612" w:rsidRPr="00E23612" w14:paraId="139E5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5C16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4A7F604E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Vendors, third-party systems, regulatory approvals</w:t>
            </w:r>
          </w:p>
        </w:tc>
      </w:tr>
      <w:tr w:rsidR="00E23612" w:rsidRPr="00E23612" w14:paraId="046BF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FB63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28FDF08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Environment, platform, or cloud readiness</w:t>
            </w:r>
          </w:p>
        </w:tc>
      </w:tr>
      <w:tr w:rsidR="00E23612" w:rsidRPr="00E23612" w14:paraId="5F109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D04A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EBC763B" w14:textId="77777777" w:rsidR="00E23612" w:rsidRPr="00E23612" w:rsidRDefault="00E23612" w:rsidP="00E23612">
            <w:pPr>
              <w:ind w:firstLine="1057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Stakeholder approvals or business decisions</w:t>
            </w:r>
          </w:p>
        </w:tc>
      </w:tr>
    </w:tbl>
    <w:p w14:paraId="1B634A70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2AE275D0">
          <v:rect id="_x0000_i1083" style="width:0;height:1.5pt" o:hralign="center" o:hrstd="t" o:hr="t" fillcolor="#a0a0a0" stroked="f"/>
        </w:pict>
      </w:r>
    </w:p>
    <w:p w14:paraId="4B2B6AD3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Dependency Management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7227"/>
      </w:tblGrid>
      <w:tr w:rsidR="00E23612" w:rsidRPr="00E23612" w14:paraId="7195D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E0D12" w14:textId="77777777" w:rsidR="00E23612" w:rsidRPr="00E23612" w:rsidRDefault="00E23612" w:rsidP="00E23612">
            <w:pPr>
              <w:rPr>
                <w:rFonts w:ascii="Times New Roman" w:hAnsi="Times New Roman" w:cs="Times New Roman"/>
                <w:b/>
                <w:bCs/>
              </w:rPr>
            </w:pPr>
            <w:r w:rsidRPr="00E23612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F38655F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  <w:b/>
                <w:bCs/>
              </w:rPr>
            </w:pPr>
            <w:r w:rsidRPr="00E2361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23612" w:rsidRPr="00E23612" w14:paraId="64163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425A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Identify</w:t>
            </w:r>
          </w:p>
        </w:tc>
        <w:tc>
          <w:tcPr>
            <w:tcW w:w="0" w:type="auto"/>
            <w:vAlign w:val="center"/>
            <w:hideMark/>
          </w:tcPr>
          <w:p w14:paraId="43B72513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Capture dependencies during planning and execution</w:t>
            </w:r>
          </w:p>
        </w:tc>
      </w:tr>
      <w:tr w:rsidR="00E23612" w:rsidRPr="00E23612" w14:paraId="539C3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704DB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Assess</w:t>
            </w:r>
          </w:p>
        </w:tc>
        <w:tc>
          <w:tcPr>
            <w:tcW w:w="0" w:type="auto"/>
            <w:vAlign w:val="center"/>
            <w:hideMark/>
          </w:tcPr>
          <w:p w14:paraId="33B220AC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Evaluate impact, priority, and delivery risk</w:t>
            </w:r>
          </w:p>
        </w:tc>
      </w:tr>
      <w:tr w:rsidR="00E23612" w:rsidRPr="00E23612" w14:paraId="1FD0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8A1A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14:paraId="6252DC0A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Define ownership and accountability</w:t>
            </w:r>
          </w:p>
        </w:tc>
      </w:tr>
      <w:tr w:rsidR="00E23612" w:rsidRPr="00E23612" w14:paraId="1447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5FD9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3619BBD5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Monitor dependency status and progress</w:t>
            </w:r>
          </w:p>
        </w:tc>
      </w:tr>
      <w:tr w:rsidR="00E23612" w:rsidRPr="00E23612" w14:paraId="4D78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D623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Escalate</w:t>
            </w:r>
          </w:p>
        </w:tc>
        <w:tc>
          <w:tcPr>
            <w:tcW w:w="0" w:type="auto"/>
            <w:vAlign w:val="center"/>
            <w:hideMark/>
          </w:tcPr>
          <w:p w14:paraId="2C36CD90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Resolve blockers requiring leadership intervention</w:t>
            </w:r>
          </w:p>
        </w:tc>
      </w:tr>
      <w:tr w:rsidR="00E23612" w:rsidRPr="00E23612" w14:paraId="16C7A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357D" w14:textId="77777777" w:rsidR="00E23612" w:rsidRPr="00E23612" w:rsidRDefault="00E23612" w:rsidP="00E23612">
            <w:pPr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14:paraId="7E22C40A" w14:textId="77777777" w:rsidR="00E23612" w:rsidRPr="00E23612" w:rsidRDefault="00E23612" w:rsidP="00E23612">
            <w:pPr>
              <w:ind w:firstLine="2053"/>
              <w:rPr>
                <w:rFonts w:ascii="Times New Roman" w:hAnsi="Times New Roman" w:cs="Times New Roman"/>
              </w:rPr>
            </w:pPr>
            <w:r w:rsidRPr="00E23612">
              <w:rPr>
                <w:rFonts w:ascii="Times New Roman" w:hAnsi="Times New Roman" w:cs="Times New Roman"/>
              </w:rPr>
              <w:t>Confirm successful dependency resolution</w:t>
            </w:r>
          </w:p>
        </w:tc>
      </w:tr>
    </w:tbl>
    <w:p w14:paraId="044581C6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4CCE7DC9">
          <v:rect id="_x0000_i1084" style="width:0;height:1.5pt" o:hralign="center" o:hrstd="t" o:hr="t" fillcolor="#a0a0a0" stroked="f"/>
        </w:pict>
      </w:r>
    </w:p>
    <w:p w14:paraId="79902972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Governance Controls</w:t>
      </w:r>
    </w:p>
    <w:p w14:paraId="2A92F42D" w14:textId="77777777" w:rsidR="00E23612" w:rsidRPr="00E23612" w:rsidRDefault="00E23612" w:rsidP="00E23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Maintain a centralized Dependency Register.</w:t>
      </w:r>
    </w:p>
    <w:p w14:paraId="62AE1C44" w14:textId="77777777" w:rsidR="00E23612" w:rsidRPr="00E23612" w:rsidRDefault="00E23612" w:rsidP="00E23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Assign an owner for every critical dependency.</w:t>
      </w:r>
    </w:p>
    <w:p w14:paraId="4C7F4634" w14:textId="77777777" w:rsidR="00E23612" w:rsidRPr="00E23612" w:rsidRDefault="00E23612" w:rsidP="00E23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Review dependency status during governance meetings.</w:t>
      </w:r>
    </w:p>
    <w:p w14:paraId="49B50923" w14:textId="77777777" w:rsidR="00E23612" w:rsidRPr="00E23612" w:rsidRDefault="00E23612" w:rsidP="00E23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Escalate unresolved high-impact dependencies promptly.</w:t>
      </w:r>
    </w:p>
    <w:p w14:paraId="412C7229" w14:textId="77777777" w:rsidR="00E23612" w:rsidRPr="00E23612" w:rsidRDefault="00E23612" w:rsidP="00E2361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Validate dependency resolution before major delivery milestones.</w:t>
      </w:r>
    </w:p>
    <w:p w14:paraId="61245EB1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28BC5DF7">
          <v:rect id="_x0000_i1085" style="width:0;height:1.5pt" o:hralign="center" o:hrstd="t" o:hr="t" fillcolor="#a0a0a0" stroked="f"/>
        </w:pict>
      </w:r>
    </w:p>
    <w:p w14:paraId="4B51974C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Governance Outputs</w:t>
      </w:r>
    </w:p>
    <w:p w14:paraId="14262723" w14:textId="77777777" w:rsidR="00E23612" w:rsidRPr="00E23612" w:rsidRDefault="00E23612" w:rsidP="00E23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Dependency Register</w:t>
      </w:r>
    </w:p>
    <w:p w14:paraId="16B82C1B" w14:textId="77777777" w:rsidR="00E23612" w:rsidRPr="00E23612" w:rsidRDefault="00E23612" w:rsidP="00E23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Dependency Status Report</w:t>
      </w:r>
    </w:p>
    <w:p w14:paraId="3280B8BD" w14:textId="77777777" w:rsidR="00E23612" w:rsidRPr="00E23612" w:rsidRDefault="00E23612" w:rsidP="00E23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lastRenderedPageBreak/>
        <w:t>Cross-Team Dependency Dashboard</w:t>
      </w:r>
    </w:p>
    <w:p w14:paraId="0F3BF597" w14:textId="77777777" w:rsidR="00E23612" w:rsidRPr="00E23612" w:rsidRDefault="00E23612" w:rsidP="00E23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Escalation Log</w:t>
      </w:r>
    </w:p>
    <w:p w14:paraId="0A496DE9" w14:textId="77777777" w:rsidR="00E23612" w:rsidRPr="00E23612" w:rsidRDefault="00E23612" w:rsidP="00E2361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Resolution Action Plan</w:t>
      </w:r>
    </w:p>
    <w:p w14:paraId="3E0A4522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5D6D8D51">
          <v:rect id="_x0000_i1086" style="width:0;height:1.5pt" o:hralign="center" o:hrstd="t" o:hr="t" fillcolor="#a0a0a0" stroked="f"/>
        </w:pict>
      </w:r>
    </w:p>
    <w:p w14:paraId="2B0AF9C0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Expected Outcome</w:t>
      </w:r>
    </w:p>
    <w:p w14:paraId="5F1C10C4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Improved delivery coordination, reduced execution delays, and greater confidence in achieving delivery commitments through proactive dependency management.</w:t>
      </w:r>
    </w:p>
    <w:p w14:paraId="52BC1D1F" w14:textId="77777777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pict w14:anchorId="4ED34C4B">
          <v:rect id="_x0000_i1087" style="width:0;height:1.5pt" o:hralign="center" o:hrstd="t" o:hr="t" fillcolor="#a0a0a0" stroked="f"/>
        </w:pict>
      </w:r>
    </w:p>
    <w:p w14:paraId="15B61A03" w14:textId="77777777" w:rsidR="00E23612" w:rsidRPr="00E23612" w:rsidRDefault="00E23612" w:rsidP="00E23612">
      <w:pPr>
        <w:rPr>
          <w:rFonts w:ascii="Times New Roman" w:hAnsi="Times New Roman" w:cs="Times New Roman"/>
          <w:b/>
          <w:bCs/>
        </w:rPr>
      </w:pPr>
      <w:r w:rsidRPr="00E23612">
        <w:rPr>
          <w:rFonts w:ascii="Times New Roman" w:hAnsi="Times New Roman" w:cs="Times New Roman"/>
          <w:b/>
          <w:bCs/>
        </w:rPr>
        <w:t>Key Insight</w:t>
      </w:r>
    </w:p>
    <w:p w14:paraId="0610A036" w14:textId="4B6612AC" w:rsidR="00E23612" w:rsidRPr="00E23612" w:rsidRDefault="00E23612" w:rsidP="00E23612">
      <w:pPr>
        <w:rPr>
          <w:rFonts w:ascii="Times New Roman" w:hAnsi="Times New Roman" w:cs="Times New Roman"/>
        </w:rPr>
      </w:pPr>
      <w:r w:rsidRPr="00E23612">
        <w:rPr>
          <w:rFonts w:ascii="Times New Roman" w:hAnsi="Times New Roman" w:cs="Times New Roman"/>
        </w:rPr>
        <w:t>Dependencies do not become delivery risks because they exist</w:t>
      </w:r>
      <w:r w:rsidR="002D02F5">
        <w:rPr>
          <w:rFonts w:ascii="Times New Roman" w:hAnsi="Times New Roman" w:cs="Times New Roman"/>
        </w:rPr>
        <w:t>. T</w:t>
      </w:r>
      <w:r w:rsidRPr="00E23612">
        <w:rPr>
          <w:rFonts w:ascii="Times New Roman" w:hAnsi="Times New Roman" w:cs="Times New Roman"/>
        </w:rPr>
        <w:t>hey become risks when they are not visible, owned, or actively managed. Effective dependency governance creates transparency, accountability, and timely resolution across the enterprise.</w:t>
      </w:r>
    </w:p>
    <w:p w14:paraId="4D62E177" w14:textId="77777777" w:rsidR="00090554" w:rsidRPr="00E23612" w:rsidRDefault="00090554">
      <w:pPr>
        <w:rPr>
          <w:rFonts w:ascii="Times New Roman" w:hAnsi="Times New Roman" w:cs="Times New Roman"/>
        </w:rPr>
      </w:pPr>
    </w:p>
    <w:sectPr w:rsidR="00090554" w:rsidRPr="00E23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D2412"/>
    <w:multiLevelType w:val="multilevel"/>
    <w:tmpl w:val="EEE6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11E4"/>
    <w:multiLevelType w:val="multilevel"/>
    <w:tmpl w:val="F10E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283C7F"/>
    <w:multiLevelType w:val="multilevel"/>
    <w:tmpl w:val="145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063035">
    <w:abstractNumId w:val="0"/>
  </w:num>
  <w:num w:numId="2" w16cid:durableId="868835898">
    <w:abstractNumId w:val="2"/>
  </w:num>
  <w:num w:numId="3" w16cid:durableId="1234513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12"/>
    <w:rsid w:val="00090554"/>
    <w:rsid w:val="002D02F5"/>
    <w:rsid w:val="008A2E8C"/>
    <w:rsid w:val="00E2361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452A"/>
  <w15:chartTrackingRefBased/>
  <w15:docId w15:val="{7EA01791-BC7A-4118-91EE-162990D4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299</Words>
  <Characters>2195</Characters>
  <Application>Microsoft Office Word</Application>
  <DocSecurity>0</DocSecurity>
  <Lines>37</Lines>
  <Paragraphs>24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2026-06-29T07:11:00Z</dcterms:created>
  <dcterms:modified xsi:type="dcterms:W3CDTF">2026-06-29T07:16:00Z</dcterms:modified>
</cp:coreProperties>
</file>