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99A4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322757">
        <w:rPr>
          <w:rFonts w:ascii="Times New Roman" w:hAnsi="Times New Roman" w:cs="Times New Roman"/>
          <w:b/>
          <w:bCs/>
          <w:color w:val="E97132" w:themeColor="accent2"/>
        </w:rPr>
        <w:t>Executive Delivery Dashboard</w:t>
      </w:r>
    </w:p>
    <w:p w14:paraId="78C20556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77818F69">
          <v:rect id="_x0000_i1085" style="width:0;height:1.5pt" o:hralign="center" o:hrstd="t" o:hr="t" fillcolor="#a0a0a0" stroked="f"/>
        </w:pict>
      </w:r>
    </w:p>
    <w:p w14:paraId="4653AF80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Overview</w:t>
      </w:r>
    </w:p>
    <w:p w14:paraId="138093B3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The Executive Delivery Dashboard provides leadership with a consolidated view of enterprise delivery performance, enabling informed decision-making through real-time visibility into delivery health, risks, dependencies, execution progress, and business outcomes.</w:t>
      </w:r>
    </w:p>
    <w:p w14:paraId="46AEF778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The objective is to transform delivery data into actionable insights that support governance, prioritization, and strategic decision-making.</w:t>
      </w:r>
    </w:p>
    <w:p w14:paraId="41588E56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4067A322">
          <v:rect id="_x0000_i1086" style="width:0;height:1.5pt" o:hralign="center" o:hrstd="t" o:hr="t" fillcolor="#a0a0a0" stroked="f"/>
        </w:pict>
      </w:r>
    </w:p>
    <w:p w14:paraId="7D59479D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Objectives</w:t>
      </w:r>
    </w:p>
    <w:p w14:paraId="651D5216" w14:textId="77777777" w:rsidR="00322757" w:rsidRPr="00322757" w:rsidRDefault="00322757" w:rsidP="003227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Provide enterprise-wide delivery visibility.</w:t>
      </w:r>
    </w:p>
    <w:p w14:paraId="30E3002B" w14:textId="77777777" w:rsidR="00322757" w:rsidRPr="00322757" w:rsidRDefault="00322757" w:rsidP="003227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Enable data-driven executive decisions.</w:t>
      </w:r>
    </w:p>
    <w:p w14:paraId="0F8A33DC" w14:textId="77777777" w:rsidR="00322757" w:rsidRPr="00322757" w:rsidRDefault="00322757" w:rsidP="003227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Monitor delivery performance and health.</w:t>
      </w:r>
    </w:p>
    <w:p w14:paraId="43F44847" w14:textId="77777777" w:rsidR="00322757" w:rsidRPr="00322757" w:rsidRDefault="00322757" w:rsidP="003227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Highlight risks, issues, and dependencies.</w:t>
      </w:r>
    </w:p>
    <w:p w14:paraId="0D859EF7" w14:textId="77777777" w:rsidR="00322757" w:rsidRPr="00322757" w:rsidRDefault="00322757" w:rsidP="003227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Improve delivery predictability and business alignment.</w:t>
      </w:r>
    </w:p>
    <w:p w14:paraId="5A303508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62EA3015">
          <v:rect id="_x0000_i1087" style="width:0;height:1.5pt" o:hralign="center" o:hrstd="t" o:hr="t" fillcolor="#a0a0a0" stroked="f"/>
        </w:pict>
      </w:r>
    </w:p>
    <w:p w14:paraId="066F62CE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Executive Dashboard Framework</w:t>
      </w:r>
    </w:p>
    <w:p w14:paraId="7A2E25B7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Enterprise Delivery</w:t>
      </w:r>
    </w:p>
    <w:p w14:paraId="5769D61D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 xml:space="preserve">        ↓</w:t>
      </w:r>
    </w:p>
    <w:p w14:paraId="12480176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Performance Metrics</w:t>
      </w:r>
    </w:p>
    <w:p w14:paraId="6F6CC70F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 xml:space="preserve">        ↓</w:t>
      </w:r>
    </w:p>
    <w:p w14:paraId="3B1D7752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Delivery Health</w:t>
      </w:r>
    </w:p>
    <w:p w14:paraId="74775BC7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 xml:space="preserve">        ↓</w:t>
      </w:r>
    </w:p>
    <w:p w14:paraId="2208DD14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Risks &amp; Dependencies</w:t>
      </w:r>
    </w:p>
    <w:p w14:paraId="4915FE70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 xml:space="preserve">        ↓</w:t>
      </w:r>
    </w:p>
    <w:p w14:paraId="6BCEF50A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Business Insights</w:t>
      </w:r>
    </w:p>
    <w:p w14:paraId="7D9B5F1D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 xml:space="preserve">        ↓</w:t>
      </w:r>
    </w:p>
    <w:p w14:paraId="4C9CDDAF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Executive Decisions</w:t>
      </w:r>
    </w:p>
    <w:p w14:paraId="38F1700C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4D438293">
          <v:rect id="_x0000_i1088" style="width:0;height:1.5pt" o:hralign="center" o:hrstd="t" o:hr="t" fillcolor="#a0a0a0" stroked="f"/>
        </w:pict>
      </w:r>
    </w:p>
    <w:p w14:paraId="21643E4C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lastRenderedPageBreak/>
        <w:t>Executive Dashboard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209"/>
      </w:tblGrid>
      <w:tr w:rsidR="00322757" w:rsidRPr="00322757" w14:paraId="346BD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6BD75" w14:textId="77777777" w:rsidR="00322757" w:rsidRPr="00322757" w:rsidRDefault="00322757" w:rsidP="00322757">
            <w:pPr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Dashboard Area</w:t>
            </w:r>
          </w:p>
        </w:tc>
        <w:tc>
          <w:tcPr>
            <w:tcW w:w="0" w:type="auto"/>
            <w:vAlign w:val="center"/>
            <w:hideMark/>
          </w:tcPr>
          <w:p w14:paraId="068EEECD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22757" w:rsidRPr="00322757" w14:paraId="024C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D4A0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Health</w:t>
            </w:r>
          </w:p>
        </w:tc>
        <w:tc>
          <w:tcPr>
            <w:tcW w:w="0" w:type="auto"/>
            <w:vAlign w:val="center"/>
            <w:hideMark/>
          </w:tcPr>
          <w:p w14:paraId="48C9D711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Overall delivery status across teams and products</w:t>
            </w:r>
          </w:p>
        </w:tc>
      </w:tr>
      <w:tr w:rsidR="00322757" w:rsidRPr="00322757" w14:paraId="15D7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821F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5FD8A8FE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Progress against delivery commitments and milestones</w:t>
            </w:r>
          </w:p>
        </w:tc>
      </w:tr>
      <w:tr w:rsidR="00322757" w:rsidRPr="00322757" w14:paraId="166C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9E18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Risks &amp; Issues</w:t>
            </w:r>
          </w:p>
        </w:tc>
        <w:tc>
          <w:tcPr>
            <w:tcW w:w="0" w:type="auto"/>
            <w:vAlign w:val="center"/>
            <w:hideMark/>
          </w:tcPr>
          <w:p w14:paraId="47CCC9F2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High-priority delivery risks requiring attention</w:t>
            </w:r>
          </w:p>
        </w:tc>
      </w:tr>
      <w:tr w:rsidR="00322757" w:rsidRPr="00322757" w14:paraId="5E8E9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7F79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Dependency Status</w:t>
            </w:r>
          </w:p>
        </w:tc>
        <w:tc>
          <w:tcPr>
            <w:tcW w:w="0" w:type="auto"/>
            <w:vAlign w:val="center"/>
            <w:hideMark/>
          </w:tcPr>
          <w:p w14:paraId="751916DA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Cross-team and external dependency visibility</w:t>
            </w:r>
          </w:p>
        </w:tc>
      </w:tr>
      <w:tr w:rsidR="00322757" w:rsidRPr="00322757" w14:paraId="7621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7EA3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Release Overview</w:t>
            </w:r>
          </w:p>
        </w:tc>
        <w:tc>
          <w:tcPr>
            <w:tcW w:w="0" w:type="auto"/>
            <w:vAlign w:val="center"/>
            <w:hideMark/>
          </w:tcPr>
          <w:p w14:paraId="54450017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Upcoming and completed release status</w:t>
            </w:r>
          </w:p>
        </w:tc>
      </w:tr>
      <w:tr w:rsidR="00322757" w:rsidRPr="00322757" w14:paraId="33030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93C7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Capacity &amp; Throughput</w:t>
            </w:r>
          </w:p>
        </w:tc>
        <w:tc>
          <w:tcPr>
            <w:tcW w:w="0" w:type="auto"/>
            <w:vAlign w:val="center"/>
            <w:hideMark/>
          </w:tcPr>
          <w:p w14:paraId="1DB139CC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workload and execution trends</w:t>
            </w:r>
          </w:p>
        </w:tc>
      </w:tr>
      <w:tr w:rsidR="00322757" w:rsidRPr="00322757" w14:paraId="21560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FC06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32B33DC9" w14:textId="77777777" w:rsidR="00322757" w:rsidRPr="00322757" w:rsidRDefault="00322757" w:rsidP="00322757">
            <w:pPr>
              <w:ind w:firstLine="861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outcomes aligned to business objectives</w:t>
            </w:r>
          </w:p>
        </w:tc>
      </w:tr>
    </w:tbl>
    <w:p w14:paraId="7C335692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31F51F4A">
          <v:rect id="_x0000_i1089" style="width:0;height:1.5pt" o:hralign="center" o:hrstd="t" o:hr="t" fillcolor="#a0a0a0" stroked="f"/>
        </w:pict>
      </w:r>
    </w:p>
    <w:p w14:paraId="588D192C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Executive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280"/>
      </w:tblGrid>
      <w:tr w:rsidR="00322757" w:rsidRPr="00322757" w14:paraId="4AD8B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89D2" w14:textId="77777777" w:rsidR="00322757" w:rsidRPr="00322757" w:rsidRDefault="00322757" w:rsidP="00322757">
            <w:pPr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B31927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22757" w:rsidRPr="00322757" w14:paraId="3D6F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3DD4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19FDECB9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Planned vs. actual delivery performance</w:t>
            </w:r>
          </w:p>
        </w:tc>
      </w:tr>
      <w:tr w:rsidR="00322757" w:rsidRPr="00322757" w14:paraId="2537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88E6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14:paraId="5EB6C887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Percentage of milestones achieved on schedule</w:t>
            </w:r>
          </w:p>
        </w:tc>
      </w:tr>
      <w:tr w:rsidR="00322757" w:rsidRPr="00322757" w14:paraId="0D6F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1BF5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Release Success Rate</w:t>
            </w:r>
          </w:p>
        </w:tc>
        <w:tc>
          <w:tcPr>
            <w:tcW w:w="0" w:type="auto"/>
            <w:vAlign w:val="center"/>
            <w:hideMark/>
          </w:tcPr>
          <w:p w14:paraId="0352756D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Successful production releases</w:t>
            </w:r>
          </w:p>
        </w:tc>
      </w:tr>
      <w:tr w:rsidR="00322757" w:rsidRPr="00322757" w14:paraId="1A893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65FC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Throughput</w:t>
            </w:r>
          </w:p>
        </w:tc>
        <w:tc>
          <w:tcPr>
            <w:tcW w:w="0" w:type="auto"/>
            <w:vAlign w:val="center"/>
            <w:hideMark/>
          </w:tcPr>
          <w:p w14:paraId="168C2C39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Work delivered within the reporting period</w:t>
            </w:r>
          </w:p>
        </w:tc>
      </w:tr>
      <w:tr w:rsidR="00322757" w:rsidRPr="00322757" w14:paraId="73CA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9177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Open Risks</w:t>
            </w:r>
          </w:p>
        </w:tc>
        <w:tc>
          <w:tcPr>
            <w:tcW w:w="0" w:type="auto"/>
            <w:vAlign w:val="center"/>
            <w:hideMark/>
          </w:tcPr>
          <w:p w14:paraId="43D23F13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Critical delivery risks requiring action</w:t>
            </w:r>
          </w:p>
        </w:tc>
      </w:tr>
      <w:tr w:rsidR="00322757" w:rsidRPr="00322757" w14:paraId="583C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0D52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Open Dependencies</w:t>
            </w:r>
          </w:p>
        </w:tc>
        <w:tc>
          <w:tcPr>
            <w:tcW w:w="0" w:type="auto"/>
            <w:vAlign w:val="center"/>
            <w:hideMark/>
          </w:tcPr>
          <w:p w14:paraId="3FAFD9A2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Active dependencies impacting delivery</w:t>
            </w:r>
          </w:p>
        </w:tc>
      </w:tr>
      <w:tr w:rsidR="00322757" w:rsidRPr="00322757" w14:paraId="542A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18A9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Production Stability</w:t>
            </w:r>
          </w:p>
        </w:tc>
        <w:tc>
          <w:tcPr>
            <w:tcW w:w="0" w:type="auto"/>
            <w:vAlign w:val="center"/>
            <w:hideMark/>
          </w:tcPr>
          <w:p w14:paraId="59C0CAA2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Post-release operational health</w:t>
            </w:r>
          </w:p>
        </w:tc>
      </w:tr>
      <w:tr w:rsidR="00322757" w:rsidRPr="00322757" w14:paraId="377F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FDCB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Business Value Delivered</w:t>
            </w:r>
          </w:p>
        </w:tc>
        <w:tc>
          <w:tcPr>
            <w:tcW w:w="0" w:type="auto"/>
            <w:vAlign w:val="center"/>
            <w:hideMark/>
          </w:tcPr>
          <w:p w14:paraId="77A95DC9" w14:textId="77777777" w:rsidR="00322757" w:rsidRPr="00322757" w:rsidRDefault="00322757" w:rsidP="00322757">
            <w:pPr>
              <w:ind w:firstLine="693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Progress against strategic objectives</w:t>
            </w:r>
          </w:p>
        </w:tc>
      </w:tr>
    </w:tbl>
    <w:p w14:paraId="424455B6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23BE2437">
          <v:rect id="_x0000_i1090" style="width:0;height:1.5pt" o:hralign="center" o:hrstd="t" o:hr="t" fillcolor="#a0a0a0" stroked="f"/>
        </w:pict>
      </w:r>
    </w:p>
    <w:p w14:paraId="5298FE08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Dashboard 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353"/>
      </w:tblGrid>
      <w:tr w:rsidR="00322757" w:rsidRPr="00322757" w14:paraId="41387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6DB8" w14:textId="77777777" w:rsidR="00322757" w:rsidRPr="00322757" w:rsidRDefault="00322757" w:rsidP="00322757">
            <w:pPr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8BC0C80" w14:textId="77777777" w:rsidR="00322757" w:rsidRPr="00322757" w:rsidRDefault="00322757" w:rsidP="00322757">
            <w:pPr>
              <w:ind w:firstLine="189"/>
              <w:rPr>
                <w:rFonts w:ascii="Times New Roman" w:hAnsi="Times New Roman" w:cs="Times New Roman"/>
                <w:b/>
                <w:bCs/>
              </w:rPr>
            </w:pPr>
            <w:r w:rsidRPr="00322757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322757" w:rsidRPr="00322757" w14:paraId="08AA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DA54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Delivery Dashboard Review</w:t>
            </w:r>
          </w:p>
        </w:tc>
        <w:tc>
          <w:tcPr>
            <w:tcW w:w="0" w:type="auto"/>
            <w:vAlign w:val="center"/>
            <w:hideMark/>
          </w:tcPr>
          <w:p w14:paraId="05A79279" w14:textId="77777777" w:rsidR="00322757" w:rsidRPr="00322757" w:rsidRDefault="00322757" w:rsidP="00322757">
            <w:pPr>
              <w:ind w:firstLine="189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Weekly</w:t>
            </w:r>
          </w:p>
        </w:tc>
      </w:tr>
      <w:tr w:rsidR="00322757" w:rsidRPr="00322757" w14:paraId="34301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8481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Executive Governance Review</w:t>
            </w:r>
          </w:p>
        </w:tc>
        <w:tc>
          <w:tcPr>
            <w:tcW w:w="0" w:type="auto"/>
            <w:vAlign w:val="center"/>
            <w:hideMark/>
          </w:tcPr>
          <w:p w14:paraId="43191464" w14:textId="77777777" w:rsidR="00322757" w:rsidRPr="00322757" w:rsidRDefault="00322757" w:rsidP="00322757">
            <w:pPr>
              <w:ind w:firstLine="189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Monthly</w:t>
            </w:r>
          </w:p>
        </w:tc>
      </w:tr>
      <w:tr w:rsidR="00322757" w:rsidRPr="00322757" w14:paraId="234F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AF16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Portfolio Performance Review</w:t>
            </w:r>
          </w:p>
        </w:tc>
        <w:tc>
          <w:tcPr>
            <w:tcW w:w="0" w:type="auto"/>
            <w:vAlign w:val="center"/>
            <w:hideMark/>
          </w:tcPr>
          <w:p w14:paraId="5D33B263" w14:textId="77777777" w:rsidR="00322757" w:rsidRPr="00322757" w:rsidRDefault="00322757" w:rsidP="00322757">
            <w:pPr>
              <w:ind w:firstLine="189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Monthly</w:t>
            </w:r>
          </w:p>
        </w:tc>
      </w:tr>
      <w:tr w:rsidR="00322757" w:rsidRPr="00322757" w14:paraId="4A03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5A84" w14:textId="77777777" w:rsidR="00322757" w:rsidRPr="00322757" w:rsidRDefault="00322757" w:rsidP="00322757">
            <w:pPr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lastRenderedPageBreak/>
              <w:t>Strategic Delivery Review</w:t>
            </w:r>
          </w:p>
        </w:tc>
        <w:tc>
          <w:tcPr>
            <w:tcW w:w="0" w:type="auto"/>
            <w:vAlign w:val="center"/>
            <w:hideMark/>
          </w:tcPr>
          <w:p w14:paraId="48824E52" w14:textId="77777777" w:rsidR="00322757" w:rsidRPr="00322757" w:rsidRDefault="00322757" w:rsidP="00322757">
            <w:pPr>
              <w:ind w:firstLine="189"/>
              <w:rPr>
                <w:rFonts w:ascii="Times New Roman" w:hAnsi="Times New Roman" w:cs="Times New Roman"/>
              </w:rPr>
            </w:pPr>
            <w:r w:rsidRPr="00322757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0566043F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50800CA6">
          <v:rect id="_x0000_i1091" style="width:0;height:1.5pt" o:hralign="center" o:hrstd="t" o:hr="t" fillcolor="#a0a0a0" stroked="f"/>
        </w:pict>
      </w:r>
    </w:p>
    <w:p w14:paraId="35BD97C4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Governance Controls</w:t>
      </w:r>
    </w:p>
    <w:p w14:paraId="4573FA7E" w14:textId="77777777" w:rsidR="00322757" w:rsidRPr="00322757" w:rsidRDefault="00322757" w:rsidP="003227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Dashboard metrics should be based on trusted delivery data.</w:t>
      </w:r>
    </w:p>
    <w:p w14:paraId="0D5D87C5" w14:textId="77777777" w:rsidR="00322757" w:rsidRPr="00322757" w:rsidRDefault="00322757" w:rsidP="003227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Executive reporting should focus on trends and business outcomes.</w:t>
      </w:r>
    </w:p>
    <w:p w14:paraId="582E5BCB" w14:textId="77777777" w:rsidR="00322757" w:rsidRPr="00322757" w:rsidRDefault="00322757" w:rsidP="003227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Significant deviations should trigger governance review.</w:t>
      </w:r>
    </w:p>
    <w:p w14:paraId="058462AD" w14:textId="77777777" w:rsidR="00322757" w:rsidRPr="00322757" w:rsidRDefault="00322757" w:rsidP="003227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Dashboard insights should support prioritization and decision-making.</w:t>
      </w:r>
    </w:p>
    <w:p w14:paraId="42CA37DA" w14:textId="77777777" w:rsidR="00322757" w:rsidRPr="00322757" w:rsidRDefault="00322757" w:rsidP="003227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Performance reporting should enable continuous improvement.</w:t>
      </w:r>
    </w:p>
    <w:p w14:paraId="62CD7817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5B721EC2">
          <v:rect id="_x0000_i1092" style="width:0;height:1.5pt" o:hralign="center" o:hrstd="t" o:hr="t" fillcolor="#a0a0a0" stroked="f"/>
        </w:pict>
      </w:r>
    </w:p>
    <w:p w14:paraId="7F84F8A5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Dashboard Outputs</w:t>
      </w:r>
    </w:p>
    <w:p w14:paraId="2B43E088" w14:textId="77777777" w:rsidR="00322757" w:rsidRPr="00322757" w:rsidRDefault="00322757" w:rsidP="003227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Enterprise Delivery Health Report</w:t>
      </w:r>
    </w:p>
    <w:p w14:paraId="66098E5B" w14:textId="77777777" w:rsidR="00322757" w:rsidRPr="00322757" w:rsidRDefault="00322757" w:rsidP="003227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Executive KPI Summary</w:t>
      </w:r>
    </w:p>
    <w:p w14:paraId="17A727CE" w14:textId="77777777" w:rsidR="00322757" w:rsidRPr="00322757" w:rsidRDefault="00322757" w:rsidP="003227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Delivery Trend Analysis</w:t>
      </w:r>
    </w:p>
    <w:p w14:paraId="02AECF26" w14:textId="77777777" w:rsidR="00322757" w:rsidRPr="00322757" w:rsidRDefault="00322757" w:rsidP="003227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Risk &amp; Dependency Overview</w:t>
      </w:r>
    </w:p>
    <w:p w14:paraId="074D98F5" w14:textId="77777777" w:rsidR="00322757" w:rsidRPr="00322757" w:rsidRDefault="00322757" w:rsidP="003227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Strategic Decision Insights</w:t>
      </w:r>
    </w:p>
    <w:p w14:paraId="46F1B2AB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4412EC3E">
          <v:rect id="_x0000_i1093" style="width:0;height:1.5pt" o:hralign="center" o:hrstd="t" o:hr="t" fillcolor="#a0a0a0" stroked="f"/>
        </w:pict>
      </w:r>
    </w:p>
    <w:p w14:paraId="4160156A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Expected Outcome</w:t>
      </w:r>
    </w:p>
    <w:p w14:paraId="1E22631E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A single source of truth that enables leadership to monitor delivery performance, identify emerging risks, prioritize actions, and make informed decisions that improve enterprise delivery outcomes.</w:t>
      </w:r>
    </w:p>
    <w:p w14:paraId="2841470C" w14:textId="77777777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pict w14:anchorId="24FDD25A">
          <v:rect id="_x0000_i1094" style="width:0;height:1.5pt" o:hralign="center" o:hrstd="t" o:hr="t" fillcolor="#a0a0a0" stroked="f"/>
        </w:pict>
      </w:r>
    </w:p>
    <w:p w14:paraId="6B4F6655" w14:textId="77777777" w:rsidR="00322757" w:rsidRPr="00322757" w:rsidRDefault="00322757" w:rsidP="00322757">
      <w:pPr>
        <w:rPr>
          <w:rFonts w:ascii="Times New Roman" w:hAnsi="Times New Roman" w:cs="Times New Roman"/>
          <w:b/>
          <w:bCs/>
        </w:rPr>
      </w:pPr>
      <w:r w:rsidRPr="00322757">
        <w:rPr>
          <w:rFonts w:ascii="Times New Roman" w:hAnsi="Times New Roman" w:cs="Times New Roman"/>
          <w:b/>
          <w:bCs/>
        </w:rPr>
        <w:t>Key Insight</w:t>
      </w:r>
    </w:p>
    <w:p w14:paraId="6015B5F3" w14:textId="50C99661" w:rsidR="00322757" w:rsidRPr="00322757" w:rsidRDefault="00322757" w:rsidP="00322757">
      <w:pPr>
        <w:rPr>
          <w:rFonts w:ascii="Times New Roman" w:hAnsi="Times New Roman" w:cs="Times New Roman"/>
        </w:rPr>
      </w:pPr>
      <w:r w:rsidRPr="00322757">
        <w:rPr>
          <w:rFonts w:ascii="Times New Roman" w:hAnsi="Times New Roman" w:cs="Times New Roman"/>
        </w:rPr>
        <w:t>An Executive Delivery Dashboard is not just a reporting tool</w:t>
      </w:r>
      <w:r>
        <w:rPr>
          <w:rFonts w:ascii="Times New Roman" w:hAnsi="Times New Roman" w:cs="Times New Roman"/>
        </w:rPr>
        <w:t>. I</w:t>
      </w:r>
      <w:r w:rsidRPr="00322757">
        <w:rPr>
          <w:rFonts w:ascii="Times New Roman" w:hAnsi="Times New Roman" w:cs="Times New Roman"/>
        </w:rPr>
        <w:t>t is a decision support system. The value lies not in displaying more metrics, but in presenting the right insights that enable leadership to act with confidence and speed.</w:t>
      </w:r>
    </w:p>
    <w:p w14:paraId="142565A6" w14:textId="77777777" w:rsidR="00090554" w:rsidRPr="00322757" w:rsidRDefault="00090554">
      <w:pPr>
        <w:rPr>
          <w:rFonts w:ascii="Times New Roman" w:hAnsi="Times New Roman" w:cs="Times New Roman"/>
        </w:rPr>
      </w:pPr>
    </w:p>
    <w:sectPr w:rsidR="00090554" w:rsidRPr="0032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931"/>
    <w:multiLevelType w:val="multilevel"/>
    <w:tmpl w:val="B91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66955"/>
    <w:multiLevelType w:val="multilevel"/>
    <w:tmpl w:val="51D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E3F40"/>
    <w:multiLevelType w:val="multilevel"/>
    <w:tmpl w:val="8AB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49602">
    <w:abstractNumId w:val="0"/>
  </w:num>
  <w:num w:numId="2" w16cid:durableId="736829313">
    <w:abstractNumId w:val="2"/>
  </w:num>
  <w:num w:numId="3" w16cid:durableId="111922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57"/>
    <w:rsid w:val="00090554"/>
    <w:rsid w:val="00322757"/>
    <w:rsid w:val="008A2E8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52F3"/>
  <w15:chartTrackingRefBased/>
  <w15:docId w15:val="{45B93DDE-0AA1-4274-958A-87BF2D15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2686</Characters>
  <Application>Microsoft Office Word</Application>
  <DocSecurity>0</DocSecurity>
  <Lines>46</Lines>
  <Paragraphs>30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2026-06-29T07:14:00Z</dcterms:created>
  <dcterms:modified xsi:type="dcterms:W3CDTF">2026-06-29T07:16:00Z</dcterms:modified>
</cp:coreProperties>
</file>