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B8F8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D12AC">
        <w:rPr>
          <w:rFonts w:ascii="Times New Roman" w:hAnsi="Times New Roman" w:cs="Times New Roman"/>
          <w:b/>
          <w:bCs/>
          <w:color w:val="E97132" w:themeColor="accent2"/>
        </w:rPr>
        <w:t>Governance and Decision-Making</w:t>
      </w:r>
    </w:p>
    <w:p w14:paraId="5F9AF4A8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Purpose</w:t>
      </w:r>
    </w:p>
    <w:p w14:paraId="56A8C6D1" w14:textId="0AC1A1B2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 xml:space="preserve">The Delivery Command </w:t>
      </w:r>
      <w:r w:rsidRPr="008D12AC">
        <w:rPr>
          <w:rFonts w:ascii="Times New Roman" w:hAnsi="Times New Roman" w:cs="Times New Roman"/>
        </w:rPr>
        <w:t>Centre</w:t>
      </w:r>
      <w:r w:rsidRPr="008D12AC">
        <w:rPr>
          <w:rFonts w:ascii="Times New Roman" w:hAnsi="Times New Roman" w:cs="Times New Roman"/>
        </w:rPr>
        <w:t xml:space="preserve"> provides governance oversight across Agile delivery teams by enabling visibility, informed decision-making, risk management, and alignment to business objectives.</w:t>
      </w:r>
    </w:p>
    <w:p w14:paraId="23E02E72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6F7D0827">
          <v:rect id="_x0000_i1067" style="width:0;height:1.5pt" o:hralign="center" o:hrstd="t" o:hr="t" fillcolor="#a0a0a0" stroked="f"/>
        </w:pict>
      </w:r>
    </w:p>
    <w:p w14:paraId="6A62A22E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Governance Objectives</w:t>
      </w:r>
    </w:p>
    <w:p w14:paraId="64F4A596" w14:textId="77777777" w:rsidR="008D12AC" w:rsidRPr="008D12AC" w:rsidRDefault="008D12AC" w:rsidP="008D1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Monitor delivery health across initiatives.</w:t>
      </w:r>
    </w:p>
    <w:p w14:paraId="18815465" w14:textId="77777777" w:rsidR="008D12AC" w:rsidRPr="008D12AC" w:rsidRDefault="008D12AC" w:rsidP="008D1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Enable timely decisions on risks, dependencies, and priorities.</w:t>
      </w:r>
    </w:p>
    <w:p w14:paraId="348F658F" w14:textId="77777777" w:rsidR="008D12AC" w:rsidRPr="008D12AC" w:rsidRDefault="008D12AC" w:rsidP="008D1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Maintain alignment between business goals and delivery outcomes.</w:t>
      </w:r>
    </w:p>
    <w:p w14:paraId="7C37E1A2" w14:textId="77777777" w:rsidR="008D12AC" w:rsidRPr="008D12AC" w:rsidRDefault="008D12AC" w:rsidP="008D1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Provide leadership with actionable delivery insights.</w:t>
      </w:r>
    </w:p>
    <w:p w14:paraId="06D7F705" w14:textId="77777777" w:rsidR="008D12AC" w:rsidRPr="008D12AC" w:rsidRDefault="008D12AC" w:rsidP="008D1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Support predictable and transparent delivery execution.</w:t>
      </w:r>
    </w:p>
    <w:p w14:paraId="262C3556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2AAEB967">
          <v:rect id="_x0000_i1068" style="width:0;height:1.5pt" o:hralign="center" o:hrstd="t" o:hr="t" fillcolor="#a0a0a0" stroked="f"/>
        </w:pict>
      </w:r>
    </w:p>
    <w:p w14:paraId="0906F8C4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Governance Forums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954"/>
        <w:gridCol w:w="1164"/>
      </w:tblGrid>
      <w:tr w:rsidR="008D12AC" w:rsidRPr="008D12AC" w14:paraId="3DCE3576" w14:textId="77777777" w:rsidTr="008D12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2267B" w14:textId="77777777" w:rsidR="008D12AC" w:rsidRPr="008D12AC" w:rsidRDefault="008D12AC" w:rsidP="008D12AC">
            <w:pPr>
              <w:rPr>
                <w:rFonts w:ascii="Times New Roman" w:hAnsi="Times New Roman" w:cs="Times New Roman"/>
                <w:b/>
                <w:bCs/>
              </w:rPr>
            </w:pPr>
            <w:r w:rsidRPr="008D12AC">
              <w:rPr>
                <w:rFonts w:ascii="Times New Roman" w:hAnsi="Times New Roman" w:cs="Times New Roman"/>
                <w:b/>
                <w:bCs/>
              </w:rPr>
              <w:t>Forum</w:t>
            </w:r>
          </w:p>
        </w:tc>
        <w:tc>
          <w:tcPr>
            <w:tcW w:w="0" w:type="auto"/>
            <w:vAlign w:val="center"/>
            <w:hideMark/>
          </w:tcPr>
          <w:p w14:paraId="7B0B2E1F" w14:textId="77777777" w:rsidR="008D12AC" w:rsidRPr="008D12AC" w:rsidRDefault="008D12AC" w:rsidP="008D12AC">
            <w:pPr>
              <w:rPr>
                <w:rFonts w:ascii="Times New Roman" w:hAnsi="Times New Roman" w:cs="Times New Roman"/>
                <w:b/>
                <w:bCs/>
              </w:rPr>
            </w:pPr>
            <w:r w:rsidRPr="008D12A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50" w:type="dxa"/>
            <w:vAlign w:val="center"/>
            <w:hideMark/>
          </w:tcPr>
          <w:p w14:paraId="76F55BC3" w14:textId="77777777" w:rsidR="008D12AC" w:rsidRPr="008D12AC" w:rsidRDefault="008D12AC" w:rsidP="008D12AC">
            <w:pPr>
              <w:rPr>
                <w:rFonts w:ascii="Times New Roman" w:hAnsi="Times New Roman" w:cs="Times New Roman"/>
                <w:b/>
                <w:bCs/>
              </w:rPr>
            </w:pPr>
            <w:r w:rsidRPr="008D12AC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8D12AC" w:rsidRPr="008D12AC" w14:paraId="3B15395F" w14:textId="77777777" w:rsidTr="008D1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BFD1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Sprint Reviews</w:t>
            </w:r>
          </w:p>
        </w:tc>
        <w:tc>
          <w:tcPr>
            <w:tcW w:w="0" w:type="auto"/>
            <w:vAlign w:val="center"/>
            <w:hideMark/>
          </w:tcPr>
          <w:p w14:paraId="4AFC877F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Review completed work and gather stakeholder feedback</w:t>
            </w:r>
          </w:p>
        </w:tc>
        <w:tc>
          <w:tcPr>
            <w:tcW w:w="50" w:type="dxa"/>
            <w:vAlign w:val="center"/>
            <w:hideMark/>
          </w:tcPr>
          <w:p w14:paraId="54E6F36B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End of Sprint</w:t>
            </w:r>
          </w:p>
        </w:tc>
      </w:tr>
      <w:tr w:rsidR="008D12AC" w:rsidRPr="008D12AC" w14:paraId="6B736A67" w14:textId="77777777" w:rsidTr="008D1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C1C3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Delivery Health Review</w:t>
            </w:r>
          </w:p>
        </w:tc>
        <w:tc>
          <w:tcPr>
            <w:tcW w:w="0" w:type="auto"/>
            <w:vAlign w:val="center"/>
            <w:hideMark/>
          </w:tcPr>
          <w:p w14:paraId="0D841DED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Review delivery status, risks, dependencies, and key metrics</w:t>
            </w:r>
          </w:p>
        </w:tc>
        <w:tc>
          <w:tcPr>
            <w:tcW w:w="50" w:type="dxa"/>
            <w:vAlign w:val="center"/>
            <w:hideMark/>
          </w:tcPr>
          <w:p w14:paraId="207CB689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Bi-Weekly</w:t>
            </w:r>
          </w:p>
        </w:tc>
      </w:tr>
      <w:tr w:rsidR="008D12AC" w:rsidRPr="008D12AC" w14:paraId="4DEF9586" w14:textId="77777777" w:rsidTr="008D12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D9F1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5246DB60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Review strategic initiatives, major risks, and escalation items</w:t>
            </w:r>
          </w:p>
        </w:tc>
        <w:tc>
          <w:tcPr>
            <w:tcW w:w="50" w:type="dxa"/>
            <w:vAlign w:val="center"/>
            <w:hideMark/>
          </w:tcPr>
          <w:p w14:paraId="035AD024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</w:tr>
    </w:tbl>
    <w:p w14:paraId="7B48021A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0C0B7A5D">
          <v:rect id="_x0000_i1069" style="width:0;height:1.5pt" o:hralign="center" o:hrstd="t" o:hr="t" fillcolor="#a0a0a0" stroked="f"/>
        </w:pict>
      </w:r>
    </w:p>
    <w:p w14:paraId="1485AA24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Decision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830"/>
      </w:tblGrid>
      <w:tr w:rsidR="008D12AC" w:rsidRPr="008D12AC" w14:paraId="3B575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CE2F2" w14:textId="77777777" w:rsidR="008D12AC" w:rsidRPr="008D12AC" w:rsidRDefault="008D12AC" w:rsidP="008D12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42FB3CC6" w14:textId="77777777" w:rsidR="008D12AC" w:rsidRPr="008D12AC" w:rsidRDefault="008D12AC" w:rsidP="008D12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 Owner</w:t>
            </w:r>
          </w:p>
        </w:tc>
      </w:tr>
      <w:tr w:rsidR="008D12AC" w:rsidRPr="008D12AC" w14:paraId="0F93D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8716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Backlog Prioritization</w:t>
            </w:r>
          </w:p>
        </w:tc>
        <w:tc>
          <w:tcPr>
            <w:tcW w:w="0" w:type="auto"/>
            <w:vAlign w:val="center"/>
            <w:hideMark/>
          </w:tcPr>
          <w:p w14:paraId="45B017F4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Product Manager / Product Owner</w:t>
            </w:r>
          </w:p>
        </w:tc>
      </w:tr>
      <w:tr w:rsidR="008D12AC" w:rsidRPr="008D12AC" w14:paraId="4D5A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D16A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Sprint Commitments</w:t>
            </w:r>
          </w:p>
        </w:tc>
        <w:tc>
          <w:tcPr>
            <w:tcW w:w="0" w:type="auto"/>
            <w:vAlign w:val="center"/>
            <w:hideMark/>
          </w:tcPr>
          <w:p w14:paraId="4D5B9471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Delivery Team</w:t>
            </w:r>
          </w:p>
        </w:tc>
      </w:tr>
      <w:tr w:rsidR="008D12AC" w:rsidRPr="008D12AC" w14:paraId="1FA1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D142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Risk Mitigation Actions</w:t>
            </w:r>
          </w:p>
        </w:tc>
        <w:tc>
          <w:tcPr>
            <w:tcW w:w="0" w:type="auto"/>
            <w:vAlign w:val="center"/>
            <w:hideMark/>
          </w:tcPr>
          <w:p w14:paraId="1D74A9C5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Delivery Lead</w:t>
            </w:r>
          </w:p>
        </w:tc>
      </w:tr>
      <w:tr w:rsidR="008D12AC" w:rsidRPr="008D12AC" w14:paraId="1B22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2D81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Dependency Resolution</w:t>
            </w:r>
          </w:p>
        </w:tc>
        <w:tc>
          <w:tcPr>
            <w:tcW w:w="0" w:type="auto"/>
            <w:vAlign w:val="center"/>
            <w:hideMark/>
          </w:tcPr>
          <w:p w14:paraId="76FE76D7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Delivery Lead &amp; Stakeholders</w:t>
            </w:r>
          </w:p>
        </w:tc>
      </w:tr>
      <w:tr w:rsidR="008D12AC" w:rsidRPr="008D12AC" w14:paraId="7A23A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EBE2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6676E45D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Delivery Leadership</w:t>
            </w:r>
          </w:p>
        </w:tc>
      </w:tr>
      <w:tr w:rsidR="008D12AC" w:rsidRPr="008D12AC" w14:paraId="2656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48E6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Strategic Delivery Decisions</w:t>
            </w:r>
          </w:p>
        </w:tc>
        <w:tc>
          <w:tcPr>
            <w:tcW w:w="0" w:type="auto"/>
            <w:vAlign w:val="center"/>
            <w:hideMark/>
          </w:tcPr>
          <w:p w14:paraId="62D87D97" w14:textId="77777777" w:rsidR="008D12AC" w:rsidRPr="008D12AC" w:rsidRDefault="008D12AC" w:rsidP="008D12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2AC">
              <w:rPr>
                <w:rFonts w:ascii="Times New Roman" w:hAnsi="Times New Roman" w:cs="Times New Roman"/>
                <w:sz w:val="20"/>
                <w:szCs w:val="20"/>
              </w:rPr>
              <w:t>Steering Committee</w:t>
            </w:r>
          </w:p>
        </w:tc>
      </w:tr>
    </w:tbl>
    <w:p w14:paraId="6E2D980D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2F620260">
          <v:rect id="_x0000_i1070" style="width:0;height:1.5pt" o:hralign="center" o:hrstd="t" o:hr="t" fillcolor="#a0a0a0" stroked="f"/>
        </w:pict>
      </w:r>
    </w:p>
    <w:p w14:paraId="662F0DED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Decision-Making Framework</w:t>
      </w:r>
    </w:p>
    <w:p w14:paraId="363629D2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lastRenderedPageBreak/>
        <w:t>Team Level</w:t>
      </w:r>
    </w:p>
    <w:p w14:paraId="56EF2645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Day-to-day delivery decisions are managed within Agile teams, including sprint planning, task execution, and backlog refinement.</w:t>
      </w:r>
    </w:p>
    <w:p w14:paraId="2F9BFBC3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 xml:space="preserve">Delivery Command </w:t>
      </w:r>
      <w:proofErr w:type="spellStart"/>
      <w:r w:rsidRPr="008D12AC">
        <w:rPr>
          <w:rFonts w:ascii="Times New Roman" w:hAnsi="Times New Roman" w:cs="Times New Roman"/>
          <w:b/>
          <w:bCs/>
        </w:rPr>
        <w:t>Center</w:t>
      </w:r>
      <w:proofErr w:type="spellEnd"/>
      <w:r w:rsidRPr="008D12AC">
        <w:rPr>
          <w:rFonts w:ascii="Times New Roman" w:hAnsi="Times New Roman" w:cs="Times New Roman"/>
          <w:b/>
          <w:bCs/>
        </w:rPr>
        <w:t xml:space="preserve"> Level</w:t>
      </w:r>
    </w:p>
    <w:p w14:paraId="0E162163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Cross-team risks, dependencies, delivery bottlenecks, and resource constraints are reviewed and managed through Delivery Health Reviews.</w:t>
      </w:r>
    </w:p>
    <w:p w14:paraId="020B99A0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Leadership Level</w:t>
      </w:r>
    </w:p>
    <w:p w14:paraId="12114D9E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Strategic decisions, funding priorities, and critical delivery escalations are reviewed by the Steering Committee.</w:t>
      </w:r>
    </w:p>
    <w:p w14:paraId="3CDB6C9C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5E01E661">
          <v:rect id="_x0000_i1071" style="width:0;height:1.5pt" o:hralign="center" o:hrstd="t" o:hr="t" fillcolor="#a0a0a0" stroked="f"/>
        </w:pict>
      </w:r>
    </w:p>
    <w:p w14:paraId="48E26EB8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Governance Inputs</w:t>
      </w:r>
    </w:p>
    <w:p w14:paraId="31BE5EB6" w14:textId="569593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 xml:space="preserve">The Delivery Command </w:t>
      </w:r>
      <w:r w:rsidRPr="008D12AC">
        <w:rPr>
          <w:rFonts w:ascii="Times New Roman" w:hAnsi="Times New Roman" w:cs="Times New Roman"/>
        </w:rPr>
        <w:t>Centre</w:t>
      </w:r>
      <w:r w:rsidRPr="008D12AC">
        <w:rPr>
          <w:rFonts w:ascii="Times New Roman" w:hAnsi="Times New Roman" w:cs="Times New Roman"/>
        </w:rPr>
        <w:t xml:space="preserve"> uses:</w:t>
      </w:r>
    </w:p>
    <w:p w14:paraId="6F444C19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Sprint Metrics</w:t>
      </w:r>
    </w:p>
    <w:p w14:paraId="2A284F13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Delivery Health Indicators</w:t>
      </w:r>
    </w:p>
    <w:p w14:paraId="676E4645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RAID Logs</w:t>
      </w:r>
    </w:p>
    <w:p w14:paraId="0C8AB204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Dependency Tracking</w:t>
      </w:r>
    </w:p>
    <w:p w14:paraId="3FDBFAFA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Capacity &amp; Resource Data</w:t>
      </w:r>
    </w:p>
    <w:p w14:paraId="75381325" w14:textId="77777777" w:rsidR="008D12AC" w:rsidRPr="008D12AC" w:rsidRDefault="008D12AC" w:rsidP="008D1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Stakeholder Feedback</w:t>
      </w:r>
    </w:p>
    <w:p w14:paraId="034379D7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to support governance discussions and decision-making.</w:t>
      </w:r>
    </w:p>
    <w:p w14:paraId="4EA5E946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09EFF859">
          <v:rect id="_x0000_i1072" style="width:0;height:1.5pt" o:hralign="center" o:hrstd="t" o:hr="t" fillcolor="#a0a0a0" stroked="f"/>
        </w:pict>
      </w:r>
    </w:p>
    <w:p w14:paraId="4DF2F6CD" w14:textId="77777777" w:rsidR="008D12AC" w:rsidRPr="008D12AC" w:rsidRDefault="008D12AC" w:rsidP="008D12AC">
      <w:pPr>
        <w:rPr>
          <w:rFonts w:ascii="Times New Roman" w:hAnsi="Times New Roman" w:cs="Times New Roman"/>
          <w:b/>
          <w:bCs/>
        </w:rPr>
      </w:pPr>
      <w:r w:rsidRPr="008D12AC">
        <w:rPr>
          <w:rFonts w:ascii="Times New Roman" w:hAnsi="Times New Roman" w:cs="Times New Roman"/>
          <w:b/>
          <w:bCs/>
        </w:rPr>
        <w:t>Success Measures</w:t>
      </w:r>
    </w:p>
    <w:p w14:paraId="7CF2F52E" w14:textId="77777777" w:rsidR="008D12AC" w:rsidRPr="008D12AC" w:rsidRDefault="008D12AC" w:rsidP="008D12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Reduced unresolved delivery risks.</w:t>
      </w:r>
    </w:p>
    <w:p w14:paraId="0FB4D655" w14:textId="77777777" w:rsidR="008D12AC" w:rsidRPr="008D12AC" w:rsidRDefault="008D12AC" w:rsidP="008D12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Faster resolution of dependencies.</w:t>
      </w:r>
    </w:p>
    <w:p w14:paraId="278F2EA8" w14:textId="77777777" w:rsidR="008D12AC" w:rsidRPr="008D12AC" w:rsidRDefault="008D12AC" w:rsidP="008D12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Improved delivery predictability.</w:t>
      </w:r>
    </w:p>
    <w:p w14:paraId="3AFDAA37" w14:textId="77777777" w:rsidR="008D12AC" w:rsidRPr="008D12AC" w:rsidRDefault="008D12AC" w:rsidP="008D12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Timely stakeholder decisions.</w:t>
      </w:r>
    </w:p>
    <w:p w14:paraId="3077C8E3" w14:textId="77777777" w:rsidR="008D12AC" w:rsidRPr="008D12AC" w:rsidRDefault="008D12AC" w:rsidP="008D12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t>Increased visibility of delivery performance.</w:t>
      </w:r>
    </w:p>
    <w:p w14:paraId="7E627C2F" w14:textId="77777777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</w:rPr>
        <w:pict w14:anchorId="56173164">
          <v:rect id="_x0000_i1073" style="width:0;height:1.5pt" o:hralign="center" o:hrstd="t" o:hr="t" fillcolor="#a0a0a0" stroked="f"/>
        </w:pict>
      </w:r>
    </w:p>
    <w:p w14:paraId="23432178" w14:textId="17E77092" w:rsidR="008D12AC" w:rsidRPr="008D12AC" w:rsidRDefault="008D12AC" w:rsidP="008D12AC">
      <w:pPr>
        <w:rPr>
          <w:rFonts w:ascii="Times New Roman" w:hAnsi="Times New Roman" w:cs="Times New Roman"/>
        </w:rPr>
      </w:pPr>
      <w:r w:rsidRPr="008D12AC">
        <w:rPr>
          <w:rFonts w:ascii="Times New Roman" w:hAnsi="Times New Roman" w:cs="Times New Roman"/>
          <w:b/>
          <w:bCs/>
        </w:rPr>
        <w:t>Document Owner:</w:t>
      </w:r>
      <w:r w:rsidRPr="008D12AC">
        <w:rPr>
          <w:rFonts w:ascii="Times New Roman" w:hAnsi="Times New Roman" w:cs="Times New Roman"/>
        </w:rPr>
        <w:t xml:space="preserve"> Delivery Command </w:t>
      </w:r>
      <w:r w:rsidRPr="008D12AC">
        <w:rPr>
          <w:rFonts w:ascii="Times New Roman" w:hAnsi="Times New Roman" w:cs="Times New Roman"/>
        </w:rPr>
        <w:t>Centre</w:t>
      </w:r>
      <w:r w:rsidRPr="008D12AC">
        <w:rPr>
          <w:rFonts w:ascii="Times New Roman" w:hAnsi="Times New Roman" w:cs="Times New Roman"/>
        </w:rPr>
        <w:br/>
      </w:r>
      <w:r w:rsidRPr="008D12AC">
        <w:rPr>
          <w:rFonts w:ascii="Times New Roman" w:hAnsi="Times New Roman" w:cs="Times New Roman"/>
          <w:b/>
          <w:bCs/>
        </w:rPr>
        <w:t>Review Frequency:</w:t>
      </w:r>
      <w:r w:rsidRPr="008D12AC">
        <w:rPr>
          <w:rFonts w:ascii="Times New Roman" w:hAnsi="Times New Roman" w:cs="Times New Roman"/>
        </w:rPr>
        <w:t xml:space="preserve"> Quarterly</w:t>
      </w:r>
    </w:p>
    <w:p w14:paraId="1A89FA34" w14:textId="77777777" w:rsidR="00090554" w:rsidRPr="008D12AC" w:rsidRDefault="00090554">
      <w:pPr>
        <w:rPr>
          <w:rFonts w:ascii="Times New Roman" w:hAnsi="Times New Roman" w:cs="Times New Roman"/>
        </w:rPr>
      </w:pPr>
    </w:p>
    <w:sectPr w:rsidR="00090554" w:rsidRPr="008D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1440"/>
    <w:multiLevelType w:val="multilevel"/>
    <w:tmpl w:val="39F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35605"/>
    <w:multiLevelType w:val="multilevel"/>
    <w:tmpl w:val="6C1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134B5"/>
    <w:multiLevelType w:val="multilevel"/>
    <w:tmpl w:val="75F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934712">
    <w:abstractNumId w:val="0"/>
  </w:num>
  <w:num w:numId="2" w16cid:durableId="1898928793">
    <w:abstractNumId w:val="2"/>
  </w:num>
  <w:num w:numId="3" w16cid:durableId="58734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AC"/>
    <w:rsid w:val="00090554"/>
    <w:rsid w:val="008D12AC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8F4D"/>
  <w15:chartTrackingRefBased/>
  <w15:docId w15:val="{78981A0A-055F-453B-8E4A-8E802BD7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253</Words>
  <Characters>1881</Characters>
  <Application>Microsoft Office Word</Application>
  <DocSecurity>0</DocSecurity>
  <Lines>78</Lines>
  <Paragraphs>66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2026-06-18T11:02:00Z</dcterms:created>
  <dcterms:modified xsi:type="dcterms:W3CDTF">2026-06-18T11:11:00Z</dcterms:modified>
</cp:coreProperties>
</file>