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39C4E" w14:textId="77777777" w:rsidR="00D26002" w:rsidRPr="00D26002" w:rsidRDefault="00D26002" w:rsidP="00D26002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D26002">
        <w:rPr>
          <w:rFonts w:ascii="Times New Roman" w:hAnsi="Times New Roman" w:cs="Times New Roman"/>
          <w:b/>
          <w:bCs/>
          <w:color w:val="E97132" w:themeColor="accent2"/>
        </w:rPr>
        <w:t>Vendor Delivery Governance Framework</w:t>
      </w:r>
    </w:p>
    <w:p w14:paraId="1BD05965" w14:textId="77777777" w:rsidR="00D26002" w:rsidRPr="00D26002" w:rsidRDefault="00D26002" w:rsidP="00D26002">
      <w:p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pict w14:anchorId="4986A3F7">
          <v:rect id="_x0000_i1079" style="width:0;height:1.5pt" o:hralign="center" o:hrstd="t" o:hr="t" fillcolor="#a0a0a0" stroked="f"/>
        </w:pict>
      </w:r>
    </w:p>
    <w:p w14:paraId="23023150" w14:textId="77777777" w:rsidR="00D26002" w:rsidRPr="00D26002" w:rsidRDefault="00D26002" w:rsidP="00D26002">
      <w:pPr>
        <w:rPr>
          <w:rFonts w:ascii="Times New Roman" w:hAnsi="Times New Roman" w:cs="Times New Roman"/>
          <w:b/>
          <w:bCs/>
        </w:rPr>
      </w:pPr>
      <w:r w:rsidRPr="00D26002">
        <w:rPr>
          <w:rFonts w:ascii="Times New Roman" w:hAnsi="Times New Roman" w:cs="Times New Roman"/>
          <w:b/>
          <w:bCs/>
        </w:rPr>
        <w:t>Overview</w:t>
      </w:r>
    </w:p>
    <w:p w14:paraId="262A97B1" w14:textId="77777777" w:rsidR="00D26002" w:rsidRPr="00D26002" w:rsidRDefault="00D26002" w:rsidP="00D26002">
      <w:p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The Vendor Delivery Governance Framework establishes the governance model for managing third-party vendors, implementation partners, and external delivery teams involved in enterprise Agile delivery.</w:t>
      </w:r>
    </w:p>
    <w:p w14:paraId="4B0A1BAB" w14:textId="77777777" w:rsidR="00D26002" w:rsidRPr="00D26002" w:rsidRDefault="00D26002" w:rsidP="00D26002">
      <w:p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Its purpose is to ensure vendor deliverables are aligned with business objectives, contractual commitments, quality standards, and organizational governance while enabling transparent collaboration and delivery accountability.</w:t>
      </w:r>
    </w:p>
    <w:p w14:paraId="5DD45C11" w14:textId="77777777" w:rsidR="00D26002" w:rsidRPr="00D26002" w:rsidRDefault="00D26002" w:rsidP="00D26002">
      <w:p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pict w14:anchorId="4D4D2714">
          <v:rect id="_x0000_i1080" style="width:0;height:1.5pt" o:hralign="center" o:hrstd="t" o:hr="t" fillcolor="#a0a0a0" stroked="f"/>
        </w:pict>
      </w:r>
    </w:p>
    <w:p w14:paraId="36DCD610" w14:textId="77777777" w:rsidR="00D26002" w:rsidRPr="00D26002" w:rsidRDefault="00D26002" w:rsidP="00D26002">
      <w:pPr>
        <w:rPr>
          <w:rFonts w:ascii="Times New Roman" w:hAnsi="Times New Roman" w:cs="Times New Roman"/>
          <w:b/>
          <w:bCs/>
        </w:rPr>
      </w:pPr>
      <w:r w:rsidRPr="00D26002">
        <w:rPr>
          <w:rFonts w:ascii="Times New Roman" w:hAnsi="Times New Roman" w:cs="Times New Roman"/>
          <w:b/>
          <w:bCs/>
        </w:rPr>
        <w:t>Objectives</w:t>
      </w:r>
    </w:p>
    <w:p w14:paraId="510CEE24" w14:textId="77777777" w:rsidR="00D26002" w:rsidRPr="00D26002" w:rsidRDefault="00D26002" w:rsidP="00D260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Establish consistent governance for vendor delivery.</w:t>
      </w:r>
    </w:p>
    <w:p w14:paraId="7818BC1B" w14:textId="77777777" w:rsidR="00D26002" w:rsidRPr="00D26002" w:rsidRDefault="00D26002" w:rsidP="00D260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Monitor vendor performance and delivery commitments.</w:t>
      </w:r>
    </w:p>
    <w:p w14:paraId="67F560A0" w14:textId="77777777" w:rsidR="00D26002" w:rsidRPr="00D26002" w:rsidRDefault="00D26002" w:rsidP="00D260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Ensure compliance with agreed SLAs, KPIs, and contractual obligations.</w:t>
      </w:r>
    </w:p>
    <w:p w14:paraId="4B88CE0A" w14:textId="77777777" w:rsidR="00D26002" w:rsidRPr="00D26002" w:rsidRDefault="00D26002" w:rsidP="00D260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Proactively manage vendor risks, issues, and dependencies.</w:t>
      </w:r>
    </w:p>
    <w:p w14:paraId="5A552F65" w14:textId="77777777" w:rsidR="00D26002" w:rsidRPr="00D26002" w:rsidRDefault="00D26002" w:rsidP="00D260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Strengthen collaboration between internal teams and external partners.</w:t>
      </w:r>
    </w:p>
    <w:p w14:paraId="110826C3" w14:textId="77777777" w:rsidR="00D26002" w:rsidRPr="00D26002" w:rsidRDefault="00D26002" w:rsidP="00D26002">
      <w:p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pict w14:anchorId="23E0F6C5">
          <v:rect id="_x0000_i1081" style="width:0;height:1.5pt" o:hralign="center" o:hrstd="t" o:hr="t" fillcolor="#a0a0a0" stroked="f"/>
        </w:pict>
      </w:r>
    </w:p>
    <w:p w14:paraId="00C3BDFE" w14:textId="77777777" w:rsidR="00D26002" w:rsidRPr="00D26002" w:rsidRDefault="00D26002" w:rsidP="00D26002">
      <w:pPr>
        <w:rPr>
          <w:rFonts w:ascii="Times New Roman" w:hAnsi="Times New Roman" w:cs="Times New Roman"/>
          <w:b/>
          <w:bCs/>
        </w:rPr>
      </w:pPr>
      <w:r w:rsidRPr="00D26002">
        <w:rPr>
          <w:rFonts w:ascii="Times New Roman" w:hAnsi="Times New Roman" w:cs="Times New Roman"/>
          <w:b/>
          <w:bCs/>
        </w:rPr>
        <w:t>Vendor Delivery Governance Framework</w:t>
      </w:r>
    </w:p>
    <w:p w14:paraId="705C60C2" w14:textId="77777777" w:rsidR="00D26002" w:rsidRPr="00D26002" w:rsidRDefault="00D26002" w:rsidP="00D26002">
      <w:p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Vendor Engagement</w:t>
      </w:r>
    </w:p>
    <w:p w14:paraId="22F8E81E" w14:textId="77777777" w:rsidR="00D26002" w:rsidRPr="00D26002" w:rsidRDefault="00D26002" w:rsidP="00D26002">
      <w:p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 xml:space="preserve">        ↓</w:t>
      </w:r>
    </w:p>
    <w:p w14:paraId="41ED8CA8" w14:textId="77777777" w:rsidR="00D26002" w:rsidRPr="00D26002" w:rsidRDefault="00D26002" w:rsidP="00D26002">
      <w:p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Delivery Planning</w:t>
      </w:r>
    </w:p>
    <w:p w14:paraId="5139E6FE" w14:textId="77777777" w:rsidR="00D26002" w:rsidRPr="00D26002" w:rsidRDefault="00D26002" w:rsidP="00D26002">
      <w:p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 xml:space="preserve">        ↓</w:t>
      </w:r>
    </w:p>
    <w:p w14:paraId="355F6F92" w14:textId="77777777" w:rsidR="00D26002" w:rsidRPr="00D26002" w:rsidRDefault="00D26002" w:rsidP="00D26002">
      <w:p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Performance Monitoring</w:t>
      </w:r>
    </w:p>
    <w:p w14:paraId="294810F4" w14:textId="77777777" w:rsidR="00D26002" w:rsidRPr="00D26002" w:rsidRDefault="00D26002" w:rsidP="00D26002">
      <w:p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 xml:space="preserve">        ↓</w:t>
      </w:r>
    </w:p>
    <w:p w14:paraId="4CBF1D1B" w14:textId="77777777" w:rsidR="00D26002" w:rsidRPr="00D26002" w:rsidRDefault="00D26002" w:rsidP="00D26002">
      <w:p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Risk &amp; Issue Management</w:t>
      </w:r>
    </w:p>
    <w:p w14:paraId="5ACC850D" w14:textId="77777777" w:rsidR="00D26002" w:rsidRPr="00D26002" w:rsidRDefault="00D26002" w:rsidP="00D26002">
      <w:p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 xml:space="preserve">        ↓</w:t>
      </w:r>
    </w:p>
    <w:p w14:paraId="7319214E" w14:textId="77777777" w:rsidR="00D26002" w:rsidRPr="00D26002" w:rsidRDefault="00D26002" w:rsidP="00D26002">
      <w:p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Governance Reviews</w:t>
      </w:r>
    </w:p>
    <w:p w14:paraId="261FA885" w14:textId="77777777" w:rsidR="00D26002" w:rsidRPr="00D26002" w:rsidRDefault="00D26002" w:rsidP="00D26002">
      <w:p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 xml:space="preserve">        ↓</w:t>
      </w:r>
    </w:p>
    <w:p w14:paraId="2790C179" w14:textId="77777777" w:rsidR="00D26002" w:rsidRPr="00D26002" w:rsidRDefault="00D26002" w:rsidP="00D26002">
      <w:p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Continuous Improvement</w:t>
      </w:r>
    </w:p>
    <w:p w14:paraId="775AF98C" w14:textId="77777777" w:rsidR="00D26002" w:rsidRPr="00D26002" w:rsidRDefault="00D26002" w:rsidP="00D26002">
      <w:p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pict w14:anchorId="0867A881">
          <v:rect id="_x0000_i1082" style="width:0;height:1.5pt" o:hralign="center" o:hrstd="t" o:hr="t" fillcolor="#a0a0a0" stroked="f"/>
        </w:pict>
      </w:r>
    </w:p>
    <w:p w14:paraId="782471B5" w14:textId="77777777" w:rsidR="00D26002" w:rsidRPr="00D26002" w:rsidRDefault="00D26002" w:rsidP="00D26002">
      <w:pPr>
        <w:rPr>
          <w:rFonts w:ascii="Times New Roman" w:hAnsi="Times New Roman" w:cs="Times New Roman"/>
          <w:b/>
          <w:bCs/>
        </w:rPr>
      </w:pPr>
      <w:r w:rsidRPr="00D26002">
        <w:rPr>
          <w:rFonts w:ascii="Times New Roman" w:hAnsi="Times New Roman" w:cs="Times New Roman"/>
          <w:b/>
          <w:bCs/>
        </w:rPr>
        <w:lastRenderedPageBreak/>
        <w:t>Governance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6110"/>
      </w:tblGrid>
      <w:tr w:rsidR="00D26002" w:rsidRPr="00D26002" w14:paraId="7A781A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B24B7" w14:textId="77777777" w:rsidR="00D26002" w:rsidRPr="00D26002" w:rsidRDefault="00D26002" w:rsidP="00D26002">
            <w:pPr>
              <w:rPr>
                <w:rFonts w:ascii="Times New Roman" w:hAnsi="Times New Roman" w:cs="Times New Roman"/>
                <w:b/>
                <w:bCs/>
              </w:rPr>
            </w:pPr>
            <w:r w:rsidRPr="00D26002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72C52F9" w14:textId="77777777" w:rsidR="00D26002" w:rsidRPr="00D26002" w:rsidRDefault="00D26002" w:rsidP="00D26002">
            <w:pPr>
              <w:ind w:firstLine="25"/>
              <w:rPr>
                <w:rFonts w:ascii="Times New Roman" w:hAnsi="Times New Roman" w:cs="Times New Roman"/>
                <w:b/>
                <w:bCs/>
              </w:rPr>
            </w:pPr>
            <w:r w:rsidRPr="00D26002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D26002" w:rsidRPr="00D26002" w14:paraId="5D917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F77F8" w14:textId="77777777" w:rsidR="00D26002" w:rsidRPr="00D26002" w:rsidRDefault="00D26002" w:rsidP="00D26002">
            <w:pPr>
              <w:rPr>
                <w:rFonts w:ascii="Times New Roman" w:hAnsi="Times New Roman" w:cs="Times New Roman"/>
              </w:rPr>
            </w:pPr>
            <w:r w:rsidRPr="00D26002">
              <w:rPr>
                <w:rFonts w:ascii="Times New Roman" w:hAnsi="Times New Roman" w:cs="Times New Roman"/>
              </w:rPr>
              <w:t>Vendor Engagement</w:t>
            </w:r>
          </w:p>
        </w:tc>
        <w:tc>
          <w:tcPr>
            <w:tcW w:w="0" w:type="auto"/>
            <w:vAlign w:val="center"/>
            <w:hideMark/>
          </w:tcPr>
          <w:p w14:paraId="56FA5B68" w14:textId="77777777" w:rsidR="00D26002" w:rsidRPr="00D26002" w:rsidRDefault="00D26002" w:rsidP="00D26002">
            <w:pPr>
              <w:ind w:firstLine="25"/>
              <w:rPr>
                <w:rFonts w:ascii="Times New Roman" w:hAnsi="Times New Roman" w:cs="Times New Roman"/>
              </w:rPr>
            </w:pPr>
            <w:r w:rsidRPr="00D26002">
              <w:rPr>
                <w:rFonts w:ascii="Times New Roman" w:hAnsi="Times New Roman" w:cs="Times New Roman"/>
              </w:rPr>
              <w:t>Establish delivery expectations, roles, and responsibilities</w:t>
            </w:r>
          </w:p>
        </w:tc>
      </w:tr>
      <w:tr w:rsidR="00D26002" w:rsidRPr="00D26002" w14:paraId="695FD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F77DA" w14:textId="77777777" w:rsidR="00D26002" w:rsidRPr="00D26002" w:rsidRDefault="00D26002" w:rsidP="00D26002">
            <w:pPr>
              <w:rPr>
                <w:rFonts w:ascii="Times New Roman" w:hAnsi="Times New Roman" w:cs="Times New Roman"/>
              </w:rPr>
            </w:pPr>
            <w:r w:rsidRPr="00D26002">
              <w:rPr>
                <w:rFonts w:ascii="Times New Roman" w:hAnsi="Times New Roman" w:cs="Times New Roman"/>
              </w:rPr>
              <w:t>Delivery Planning</w:t>
            </w:r>
          </w:p>
        </w:tc>
        <w:tc>
          <w:tcPr>
            <w:tcW w:w="0" w:type="auto"/>
            <w:vAlign w:val="center"/>
            <w:hideMark/>
          </w:tcPr>
          <w:p w14:paraId="70C5A535" w14:textId="77777777" w:rsidR="00D26002" w:rsidRPr="00D26002" w:rsidRDefault="00D26002" w:rsidP="00D26002">
            <w:pPr>
              <w:ind w:firstLine="25"/>
              <w:rPr>
                <w:rFonts w:ascii="Times New Roman" w:hAnsi="Times New Roman" w:cs="Times New Roman"/>
              </w:rPr>
            </w:pPr>
            <w:r w:rsidRPr="00D26002">
              <w:rPr>
                <w:rFonts w:ascii="Times New Roman" w:hAnsi="Times New Roman" w:cs="Times New Roman"/>
              </w:rPr>
              <w:t>Align vendor commitments with business priorities and delivery schedules</w:t>
            </w:r>
          </w:p>
        </w:tc>
      </w:tr>
      <w:tr w:rsidR="00D26002" w:rsidRPr="00D26002" w14:paraId="5ABC8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DE416" w14:textId="77777777" w:rsidR="00D26002" w:rsidRPr="00D26002" w:rsidRDefault="00D26002" w:rsidP="00D26002">
            <w:pPr>
              <w:rPr>
                <w:rFonts w:ascii="Times New Roman" w:hAnsi="Times New Roman" w:cs="Times New Roman"/>
              </w:rPr>
            </w:pPr>
            <w:r w:rsidRPr="00D26002">
              <w:rPr>
                <w:rFonts w:ascii="Times New Roman" w:hAnsi="Times New Roman" w:cs="Times New Roman"/>
              </w:rPr>
              <w:t>Performance Monitoring</w:t>
            </w:r>
          </w:p>
        </w:tc>
        <w:tc>
          <w:tcPr>
            <w:tcW w:w="0" w:type="auto"/>
            <w:vAlign w:val="center"/>
            <w:hideMark/>
          </w:tcPr>
          <w:p w14:paraId="1EC3DB30" w14:textId="77777777" w:rsidR="00D26002" w:rsidRPr="00D26002" w:rsidRDefault="00D26002" w:rsidP="00D26002">
            <w:pPr>
              <w:ind w:firstLine="25"/>
              <w:rPr>
                <w:rFonts w:ascii="Times New Roman" w:hAnsi="Times New Roman" w:cs="Times New Roman"/>
              </w:rPr>
            </w:pPr>
            <w:r w:rsidRPr="00D26002">
              <w:rPr>
                <w:rFonts w:ascii="Times New Roman" w:hAnsi="Times New Roman" w:cs="Times New Roman"/>
              </w:rPr>
              <w:t>Measure vendor delivery against agreed KPIs and SLAs</w:t>
            </w:r>
          </w:p>
        </w:tc>
      </w:tr>
      <w:tr w:rsidR="00D26002" w:rsidRPr="00D26002" w14:paraId="1DFFE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1C8D6" w14:textId="77777777" w:rsidR="00D26002" w:rsidRPr="00D26002" w:rsidRDefault="00D26002" w:rsidP="00D26002">
            <w:pPr>
              <w:rPr>
                <w:rFonts w:ascii="Times New Roman" w:hAnsi="Times New Roman" w:cs="Times New Roman"/>
              </w:rPr>
            </w:pPr>
            <w:r w:rsidRPr="00D26002">
              <w:rPr>
                <w:rFonts w:ascii="Times New Roman" w:hAnsi="Times New Roman" w:cs="Times New Roman"/>
              </w:rPr>
              <w:t>Risk &amp; Issue Governance</w:t>
            </w:r>
          </w:p>
        </w:tc>
        <w:tc>
          <w:tcPr>
            <w:tcW w:w="0" w:type="auto"/>
            <w:vAlign w:val="center"/>
            <w:hideMark/>
          </w:tcPr>
          <w:p w14:paraId="2CD261D5" w14:textId="77777777" w:rsidR="00D26002" w:rsidRPr="00D26002" w:rsidRDefault="00D26002" w:rsidP="00D26002">
            <w:pPr>
              <w:ind w:firstLine="25"/>
              <w:rPr>
                <w:rFonts w:ascii="Times New Roman" w:hAnsi="Times New Roman" w:cs="Times New Roman"/>
              </w:rPr>
            </w:pPr>
            <w:r w:rsidRPr="00D26002">
              <w:rPr>
                <w:rFonts w:ascii="Times New Roman" w:hAnsi="Times New Roman" w:cs="Times New Roman"/>
              </w:rPr>
              <w:t>Identify, manage, and escalate vendor delivery risks</w:t>
            </w:r>
          </w:p>
        </w:tc>
      </w:tr>
      <w:tr w:rsidR="00D26002" w:rsidRPr="00D26002" w14:paraId="75912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7C675" w14:textId="77777777" w:rsidR="00D26002" w:rsidRPr="00D26002" w:rsidRDefault="00D26002" w:rsidP="00D26002">
            <w:pPr>
              <w:rPr>
                <w:rFonts w:ascii="Times New Roman" w:hAnsi="Times New Roman" w:cs="Times New Roman"/>
              </w:rPr>
            </w:pPr>
            <w:r w:rsidRPr="00D26002">
              <w:rPr>
                <w:rFonts w:ascii="Times New Roman" w:hAnsi="Times New Roman" w:cs="Times New Roman"/>
              </w:rPr>
              <w:t>Communication &amp; Collaboration</w:t>
            </w:r>
          </w:p>
        </w:tc>
        <w:tc>
          <w:tcPr>
            <w:tcW w:w="0" w:type="auto"/>
            <w:vAlign w:val="center"/>
            <w:hideMark/>
          </w:tcPr>
          <w:p w14:paraId="4B757EDF" w14:textId="77777777" w:rsidR="00D26002" w:rsidRPr="00D26002" w:rsidRDefault="00D26002" w:rsidP="00D26002">
            <w:pPr>
              <w:ind w:firstLine="25"/>
              <w:rPr>
                <w:rFonts w:ascii="Times New Roman" w:hAnsi="Times New Roman" w:cs="Times New Roman"/>
              </w:rPr>
            </w:pPr>
            <w:r w:rsidRPr="00D26002">
              <w:rPr>
                <w:rFonts w:ascii="Times New Roman" w:hAnsi="Times New Roman" w:cs="Times New Roman"/>
              </w:rPr>
              <w:t>Maintain transparent communication between internal and vendor teams</w:t>
            </w:r>
          </w:p>
        </w:tc>
      </w:tr>
      <w:tr w:rsidR="00D26002" w:rsidRPr="00D26002" w14:paraId="799E7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87811" w14:textId="77777777" w:rsidR="00D26002" w:rsidRPr="00D26002" w:rsidRDefault="00D26002" w:rsidP="00D26002">
            <w:pPr>
              <w:rPr>
                <w:rFonts w:ascii="Times New Roman" w:hAnsi="Times New Roman" w:cs="Times New Roman"/>
              </w:rPr>
            </w:pPr>
            <w:r w:rsidRPr="00D26002">
              <w:rPr>
                <w:rFonts w:ascii="Times New Roman" w:hAnsi="Times New Roman" w:cs="Times New Roman"/>
              </w:rPr>
              <w:t>Continuous Improvement</w:t>
            </w:r>
          </w:p>
        </w:tc>
        <w:tc>
          <w:tcPr>
            <w:tcW w:w="0" w:type="auto"/>
            <w:vAlign w:val="center"/>
            <w:hideMark/>
          </w:tcPr>
          <w:p w14:paraId="4EE31B63" w14:textId="77777777" w:rsidR="00D26002" w:rsidRPr="00D26002" w:rsidRDefault="00D26002" w:rsidP="00D26002">
            <w:pPr>
              <w:ind w:firstLine="25"/>
              <w:rPr>
                <w:rFonts w:ascii="Times New Roman" w:hAnsi="Times New Roman" w:cs="Times New Roman"/>
              </w:rPr>
            </w:pPr>
            <w:r w:rsidRPr="00D26002">
              <w:rPr>
                <w:rFonts w:ascii="Times New Roman" w:hAnsi="Times New Roman" w:cs="Times New Roman"/>
              </w:rPr>
              <w:t>Improve vendor performance through governance reviews and feedback</w:t>
            </w:r>
          </w:p>
        </w:tc>
      </w:tr>
    </w:tbl>
    <w:p w14:paraId="50651727" w14:textId="77777777" w:rsidR="00D26002" w:rsidRPr="00D26002" w:rsidRDefault="00D26002" w:rsidP="00D26002">
      <w:p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pict w14:anchorId="0BB8148A">
          <v:rect id="_x0000_i1083" style="width:0;height:1.5pt" o:hralign="center" o:hrstd="t" o:hr="t" fillcolor="#a0a0a0" stroked="f"/>
        </w:pict>
      </w:r>
    </w:p>
    <w:p w14:paraId="5136213D" w14:textId="77777777" w:rsidR="00D26002" w:rsidRPr="00D26002" w:rsidRDefault="00D26002" w:rsidP="00D26002">
      <w:pPr>
        <w:rPr>
          <w:rFonts w:ascii="Times New Roman" w:hAnsi="Times New Roman" w:cs="Times New Roman"/>
          <w:b/>
          <w:bCs/>
        </w:rPr>
      </w:pPr>
      <w:r w:rsidRPr="00D26002">
        <w:rPr>
          <w:rFonts w:ascii="Times New Roman" w:hAnsi="Times New Roman" w:cs="Times New Roman"/>
          <w:b/>
          <w:bCs/>
        </w:rPr>
        <w:t>Governance Decision Areas</w:t>
      </w:r>
    </w:p>
    <w:p w14:paraId="24A5F47B" w14:textId="77777777" w:rsidR="00D26002" w:rsidRPr="00D26002" w:rsidRDefault="00D26002" w:rsidP="00D26002">
      <w:p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Vendor Governance supports decisions related to:</w:t>
      </w:r>
    </w:p>
    <w:p w14:paraId="0DA0EBED" w14:textId="77777777" w:rsidR="00D26002" w:rsidRPr="00D26002" w:rsidRDefault="00D26002" w:rsidP="00D260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Vendor delivery performance</w:t>
      </w:r>
    </w:p>
    <w:p w14:paraId="7187A362" w14:textId="77777777" w:rsidR="00D26002" w:rsidRPr="00D26002" w:rsidRDefault="00D26002" w:rsidP="00D260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SLA and KPI compliance</w:t>
      </w:r>
    </w:p>
    <w:p w14:paraId="7B93E0F5" w14:textId="77777777" w:rsidR="00D26002" w:rsidRPr="00D26002" w:rsidRDefault="00D26002" w:rsidP="00D260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Delivery risks and issue resolution</w:t>
      </w:r>
    </w:p>
    <w:p w14:paraId="732A08AB" w14:textId="77777777" w:rsidR="00D26002" w:rsidRPr="00D26002" w:rsidRDefault="00D26002" w:rsidP="00D260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Cross-team dependency management</w:t>
      </w:r>
    </w:p>
    <w:p w14:paraId="2E9B7717" w14:textId="77777777" w:rsidR="00D26002" w:rsidRPr="00D26002" w:rsidRDefault="00D26002" w:rsidP="00D260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Escalation and corrective actions</w:t>
      </w:r>
    </w:p>
    <w:p w14:paraId="1D3487A6" w14:textId="77777777" w:rsidR="00D26002" w:rsidRPr="00D26002" w:rsidRDefault="00D26002" w:rsidP="00D260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Vendor engagement and performance improvement</w:t>
      </w:r>
    </w:p>
    <w:p w14:paraId="03449A10" w14:textId="77777777" w:rsidR="00D26002" w:rsidRPr="00D26002" w:rsidRDefault="00D26002" w:rsidP="00D26002">
      <w:p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pict w14:anchorId="2FF8A409">
          <v:rect id="_x0000_i1084" style="width:0;height:1.5pt" o:hralign="center" o:hrstd="t" o:hr="t" fillcolor="#a0a0a0" stroked="f"/>
        </w:pict>
      </w:r>
    </w:p>
    <w:p w14:paraId="79D71879" w14:textId="77777777" w:rsidR="00D26002" w:rsidRPr="00D26002" w:rsidRDefault="00D26002" w:rsidP="00D26002">
      <w:pPr>
        <w:rPr>
          <w:rFonts w:ascii="Times New Roman" w:hAnsi="Times New Roman" w:cs="Times New Roman"/>
          <w:b/>
          <w:bCs/>
        </w:rPr>
      </w:pPr>
      <w:r w:rsidRPr="00D26002">
        <w:rPr>
          <w:rFonts w:ascii="Times New Roman" w:hAnsi="Times New Roman" w:cs="Times New Roman"/>
          <w:b/>
          <w:bCs/>
        </w:rPr>
        <w:t>Governance Principles</w:t>
      </w:r>
    </w:p>
    <w:p w14:paraId="4BD2D0CC" w14:textId="77777777" w:rsidR="00D26002" w:rsidRPr="00D26002" w:rsidRDefault="00D26002" w:rsidP="00D2600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Govern vendors based on delivery outcomes rather than activities.</w:t>
      </w:r>
    </w:p>
    <w:p w14:paraId="71A0EFCF" w14:textId="77777777" w:rsidR="00D26002" w:rsidRPr="00D26002" w:rsidRDefault="00D26002" w:rsidP="00D2600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Measure performance using agreed KPIs and SLAs.</w:t>
      </w:r>
    </w:p>
    <w:p w14:paraId="461CBFE6" w14:textId="77777777" w:rsidR="00D26002" w:rsidRPr="00D26002" w:rsidRDefault="00D26002" w:rsidP="00D2600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Escalate delivery risks proactively.</w:t>
      </w:r>
    </w:p>
    <w:p w14:paraId="57FAC361" w14:textId="77777777" w:rsidR="00D26002" w:rsidRPr="00D26002" w:rsidRDefault="00D26002" w:rsidP="00D2600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Promote transparency, accountability, and collaboration.</w:t>
      </w:r>
    </w:p>
    <w:p w14:paraId="4A263E7F" w14:textId="77777777" w:rsidR="00D26002" w:rsidRPr="00D26002" w:rsidRDefault="00D26002" w:rsidP="00D2600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Continuously improve vendor delivery through regular governance reviews.</w:t>
      </w:r>
    </w:p>
    <w:p w14:paraId="38387B4F" w14:textId="77777777" w:rsidR="00D26002" w:rsidRPr="00D26002" w:rsidRDefault="00D26002" w:rsidP="00D26002">
      <w:p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pict w14:anchorId="70B9C60F">
          <v:rect id="_x0000_i1085" style="width:0;height:1.5pt" o:hralign="center" o:hrstd="t" o:hr="t" fillcolor="#a0a0a0" stroked="f"/>
        </w:pict>
      </w:r>
    </w:p>
    <w:p w14:paraId="1DB067C4" w14:textId="77777777" w:rsidR="00D26002" w:rsidRDefault="00D26002" w:rsidP="00D26002">
      <w:pPr>
        <w:rPr>
          <w:rFonts w:ascii="Times New Roman" w:hAnsi="Times New Roman" w:cs="Times New Roman"/>
          <w:b/>
          <w:bCs/>
        </w:rPr>
      </w:pPr>
    </w:p>
    <w:p w14:paraId="69DF5220" w14:textId="59188B9A" w:rsidR="00D26002" w:rsidRPr="00D26002" w:rsidRDefault="00D26002" w:rsidP="00D26002">
      <w:pPr>
        <w:rPr>
          <w:rFonts w:ascii="Times New Roman" w:hAnsi="Times New Roman" w:cs="Times New Roman"/>
          <w:b/>
          <w:bCs/>
        </w:rPr>
      </w:pPr>
      <w:r w:rsidRPr="00D26002">
        <w:rPr>
          <w:rFonts w:ascii="Times New Roman" w:hAnsi="Times New Roman" w:cs="Times New Roman"/>
          <w:b/>
          <w:bCs/>
        </w:rPr>
        <w:lastRenderedPageBreak/>
        <w:t>Governance Outputs</w:t>
      </w:r>
    </w:p>
    <w:p w14:paraId="375E79F4" w14:textId="77777777" w:rsidR="00D26002" w:rsidRPr="00D26002" w:rsidRDefault="00D26002" w:rsidP="00D260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Vendor Delivery Performance Report</w:t>
      </w:r>
    </w:p>
    <w:p w14:paraId="3E7967CC" w14:textId="77777777" w:rsidR="00D26002" w:rsidRPr="00D26002" w:rsidRDefault="00D26002" w:rsidP="00D260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SLA &amp; KPI Compliance Dashboard</w:t>
      </w:r>
    </w:p>
    <w:p w14:paraId="528FD500" w14:textId="77777777" w:rsidR="00D26002" w:rsidRPr="00D26002" w:rsidRDefault="00D26002" w:rsidP="00D260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Vendor Risk &amp; Issue Register</w:t>
      </w:r>
    </w:p>
    <w:p w14:paraId="72EB3D4F" w14:textId="77777777" w:rsidR="00D26002" w:rsidRPr="00D26002" w:rsidRDefault="00D26002" w:rsidP="00D260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Governance Review Summary</w:t>
      </w:r>
    </w:p>
    <w:p w14:paraId="459BF782" w14:textId="77777777" w:rsidR="00D26002" w:rsidRPr="00D26002" w:rsidRDefault="00D26002" w:rsidP="00D260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Vendor Improvement Action Plan</w:t>
      </w:r>
    </w:p>
    <w:p w14:paraId="0B732127" w14:textId="77777777" w:rsidR="00D26002" w:rsidRPr="00D26002" w:rsidRDefault="00D26002" w:rsidP="00D26002">
      <w:p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pict w14:anchorId="21F010A8">
          <v:rect id="_x0000_i1086" style="width:0;height:1.5pt" o:hralign="center" o:hrstd="t" o:hr="t" fillcolor="#a0a0a0" stroked="f"/>
        </w:pict>
      </w:r>
    </w:p>
    <w:p w14:paraId="5ACB905C" w14:textId="77777777" w:rsidR="00D26002" w:rsidRPr="00D26002" w:rsidRDefault="00D26002" w:rsidP="00D26002">
      <w:pPr>
        <w:rPr>
          <w:rFonts w:ascii="Times New Roman" w:hAnsi="Times New Roman" w:cs="Times New Roman"/>
          <w:b/>
          <w:bCs/>
        </w:rPr>
      </w:pPr>
      <w:r w:rsidRPr="00D26002">
        <w:rPr>
          <w:rFonts w:ascii="Times New Roman" w:hAnsi="Times New Roman" w:cs="Times New Roman"/>
          <w:b/>
          <w:bCs/>
        </w:rPr>
        <w:t>Expected Outcome</w:t>
      </w:r>
    </w:p>
    <w:p w14:paraId="4E6E064B" w14:textId="77777777" w:rsidR="00D26002" w:rsidRPr="00D26002" w:rsidRDefault="00D26002" w:rsidP="00D26002">
      <w:p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A structured governance model that improves vendor accountability, strengthens delivery collaboration, minimizes delivery risks, and ensures consistent delivery of business value.</w:t>
      </w:r>
    </w:p>
    <w:p w14:paraId="6DF44229" w14:textId="77777777" w:rsidR="00D26002" w:rsidRPr="00D26002" w:rsidRDefault="00D26002" w:rsidP="00D26002">
      <w:p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pict w14:anchorId="11BBC364">
          <v:rect id="_x0000_i1087" style="width:0;height:1.5pt" o:hralign="center" o:hrstd="t" o:hr="t" fillcolor="#a0a0a0" stroked="f"/>
        </w:pict>
      </w:r>
    </w:p>
    <w:p w14:paraId="4E9B13B5" w14:textId="77777777" w:rsidR="00D26002" w:rsidRPr="00D26002" w:rsidRDefault="00D26002" w:rsidP="00D26002">
      <w:pPr>
        <w:rPr>
          <w:rFonts w:ascii="Times New Roman" w:hAnsi="Times New Roman" w:cs="Times New Roman"/>
          <w:b/>
          <w:bCs/>
        </w:rPr>
      </w:pPr>
      <w:r w:rsidRPr="00D26002">
        <w:rPr>
          <w:rFonts w:ascii="Times New Roman" w:hAnsi="Times New Roman" w:cs="Times New Roman"/>
          <w:b/>
          <w:bCs/>
        </w:rPr>
        <w:t>Key Insight</w:t>
      </w:r>
    </w:p>
    <w:p w14:paraId="2E4FE77D" w14:textId="66E477A8" w:rsidR="00D26002" w:rsidRPr="00D26002" w:rsidRDefault="00D26002" w:rsidP="00D26002">
      <w:pPr>
        <w:rPr>
          <w:rFonts w:ascii="Times New Roman" w:hAnsi="Times New Roman" w:cs="Times New Roman"/>
        </w:rPr>
      </w:pPr>
      <w:r w:rsidRPr="00D26002">
        <w:rPr>
          <w:rFonts w:ascii="Times New Roman" w:hAnsi="Times New Roman" w:cs="Times New Roman"/>
        </w:rPr>
        <w:t>Effective vendor governance is not about managing contracts</w:t>
      </w:r>
      <w:r w:rsidR="00301291">
        <w:rPr>
          <w:rFonts w:ascii="Times New Roman" w:hAnsi="Times New Roman" w:cs="Times New Roman"/>
        </w:rPr>
        <w:t>. I</w:t>
      </w:r>
      <w:r w:rsidRPr="00D26002">
        <w:rPr>
          <w:rFonts w:ascii="Times New Roman" w:hAnsi="Times New Roman" w:cs="Times New Roman"/>
        </w:rPr>
        <w:t>t is about building accountable delivery partnerships. Vendors become an extension of the delivery organization when expectations, performance, communication, and governance are managed consistently.</w:t>
      </w:r>
    </w:p>
    <w:p w14:paraId="5C73576C" w14:textId="77777777" w:rsidR="00090554" w:rsidRPr="00D26002" w:rsidRDefault="00090554">
      <w:pPr>
        <w:rPr>
          <w:rFonts w:ascii="Times New Roman" w:hAnsi="Times New Roman" w:cs="Times New Roman"/>
        </w:rPr>
      </w:pPr>
    </w:p>
    <w:sectPr w:rsidR="00090554" w:rsidRPr="00D260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86485"/>
    <w:multiLevelType w:val="multilevel"/>
    <w:tmpl w:val="0070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9566C"/>
    <w:multiLevelType w:val="multilevel"/>
    <w:tmpl w:val="7876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17BBB"/>
    <w:multiLevelType w:val="multilevel"/>
    <w:tmpl w:val="EFA2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758EA"/>
    <w:multiLevelType w:val="multilevel"/>
    <w:tmpl w:val="C23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627916">
    <w:abstractNumId w:val="2"/>
  </w:num>
  <w:num w:numId="2" w16cid:durableId="2080396644">
    <w:abstractNumId w:val="0"/>
  </w:num>
  <w:num w:numId="3" w16cid:durableId="1023870655">
    <w:abstractNumId w:val="1"/>
  </w:num>
  <w:num w:numId="4" w16cid:durableId="12966447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002"/>
    <w:rsid w:val="00090554"/>
    <w:rsid w:val="00301291"/>
    <w:rsid w:val="008A2E8C"/>
    <w:rsid w:val="00D26002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65288"/>
  <w15:chartTrackingRefBased/>
  <w15:docId w15:val="{0EE1E195-543E-4598-8DFA-9FA7542EE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336</Words>
  <Characters>2466</Characters>
  <Application>Microsoft Office Word</Application>
  <DocSecurity>0</DocSecurity>
  <Lines>42</Lines>
  <Paragraphs>28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2</cp:revision>
  <dcterms:created xsi:type="dcterms:W3CDTF">2026-06-29T12:22:00Z</dcterms:created>
  <dcterms:modified xsi:type="dcterms:W3CDTF">2026-06-29T12:23:00Z</dcterms:modified>
</cp:coreProperties>
</file>