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30FBA" w14:textId="77777777" w:rsidR="00685283" w:rsidRPr="00685283" w:rsidRDefault="00685283" w:rsidP="00685283">
      <w:pPr>
        <w:rPr>
          <w:rFonts w:ascii="Times New Roman" w:hAnsi="Times New Roman" w:cs="Times New Roman"/>
          <w:b/>
          <w:bCs/>
          <w:color w:val="E97132" w:themeColor="accent2"/>
        </w:rPr>
      </w:pPr>
      <w:r w:rsidRPr="00685283">
        <w:rPr>
          <w:rFonts w:ascii="Times New Roman" w:hAnsi="Times New Roman" w:cs="Times New Roman"/>
          <w:b/>
          <w:bCs/>
          <w:color w:val="E97132" w:themeColor="accent2"/>
        </w:rPr>
        <w:t>Vendor Review and Governance Cadence</w:t>
      </w:r>
    </w:p>
    <w:p w14:paraId="087F418B" w14:textId="77777777" w:rsidR="00685283" w:rsidRPr="00685283" w:rsidRDefault="00685283" w:rsidP="00685283">
      <w:pPr>
        <w:rPr>
          <w:rFonts w:ascii="Times New Roman" w:hAnsi="Times New Roman" w:cs="Times New Roman"/>
        </w:rPr>
      </w:pPr>
      <w:r w:rsidRPr="00685283">
        <w:rPr>
          <w:rFonts w:ascii="Times New Roman" w:hAnsi="Times New Roman" w:cs="Times New Roman"/>
        </w:rPr>
        <w:pict w14:anchorId="2CA6BF45">
          <v:rect id="_x0000_i1079" style="width:0;height:1.5pt" o:hralign="center" o:hrstd="t" o:hr="t" fillcolor="#a0a0a0" stroked="f"/>
        </w:pict>
      </w:r>
    </w:p>
    <w:p w14:paraId="15022559" w14:textId="77777777" w:rsidR="00685283" w:rsidRPr="00685283" w:rsidRDefault="00685283" w:rsidP="00685283">
      <w:pPr>
        <w:rPr>
          <w:rFonts w:ascii="Times New Roman" w:hAnsi="Times New Roman" w:cs="Times New Roman"/>
          <w:b/>
          <w:bCs/>
        </w:rPr>
      </w:pPr>
      <w:r w:rsidRPr="00685283">
        <w:rPr>
          <w:rFonts w:ascii="Times New Roman" w:hAnsi="Times New Roman" w:cs="Times New Roman"/>
          <w:b/>
          <w:bCs/>
        </w:rPr>
        <w:t>Overview</w:t>
      </w:r>
    </w:p>
    <w:p w14:paraId="0E5F957C" w14:textId="1051F34D" w:rsidR="00685283" w:rsidRPr="00685283" w:rsidRDefault="00685283" w:rsidP="00685283">
      <w:pPr>
        <w:rPr>
          <w:rFonts w:ascii="Times New Roman" w:hAnsi="Times New Roman" w:cs="Times New Roman"/>
        </w:rPr>
      </w:pPr>
      <w:r w:rsidRPr="00685283">
        <w:rPr>
          <w:rFonts w:ascii="Times New Roman" w:hAnsi="Times New Roman" w:cs="Times New Roman"/>
        </w:rPr>
        <w:t xml:space="preserve">The Vendor Review and Governance Cadence </w:t>
      </w:r>
      <w:r w:rsidRPr="00685283">
        <w:rPr>
          <w:rFonts w:ascii="Times New Roman" w:hAnsi="Times New Roman" w:cs="Times New Roman"/>
        </w:rPr>
        <w:t>establish</w:t>
      </w:r>
      <w:r w:rsidRPr="00685283">
        <w:rPr>
          <w:rFonts w:ascii="Times New Roman" w:hAnsi="Times New Roman" w:cs="Times New Roman"/>
        </w:rPr>
        <w:t xml:space="preserve"> the structured review cycle for monitoring vendor delivery performance, evaluating service commitments, resolving risks, and ensuring continuous alignment with business objectives.</w:t>
      </w:r>
    </w:p>
    <w:p w14:paraId="03F67AD6" w14:textId="77777777" w:rsidR="00685283" w:rsidRPr="00685283" w:rsidRDefault="00685283" w:rsidP="00685283">
      <w:pPr>
        <w:rPr>
          <w:rFonts w:ascii="Times New Roman" w:hAnsi="Times New Roman" w:cs="Times New Roman"/>
        </w:rPr>
      </w:pPr>
      <w:r w:rsidRPr="00685283">
        <w:rPr>
          <w:rFonts w:ascii="Times New Roman" w:hAnsi="Times New Roman" w:cs="Times New Roman"/>
        </w:rPr>
        <w:t>Its purpose is to provide a predictable governance rhythm that enables proactive oversight, informed decision-making, and continuous improvement throughout the vendor engagement lifecycle.</w:t>
      </w:r>
    </w:p>
    <w:p w14:paraId="21D30D7B" w14:textId="77777777" w:rsidR="00685283" w:rsidRPr="00685283" w:rsidRDefault="00685283" w:rsidP="00685283">
      <w:pPr>
        <w:rPr>
          <w:rFonts w:ascii="Times New Roman" w:hAnsi="Times New Roman" w:cs="Times New Roman"/>
        </w:rPr>
      </w:pPr>
      <w:r w:rsidRPr="00685283">
        <w:rPr>
          <w:rFonts w:ascii="Times New Roman" w:hAnsi="Times New Roman" w:cs="Times New Roman"/>
        </w:rPr>
        <w:pict w14:anchorId="14048D2A">
          <v:rect id="_x0000_i1080" style="width:0;height:1.5pt" o:hralign="center" o:hrstd="t" o:hr="t" fillcolor="#a0a0a0" stroked="f"/>
        </w:pict>
      </w:r>
    </w:p>
    <w:p w14:paraId="38B8E1D4" w14:textId="77777777" w:rsidR="00685283" w:rsidRPr="00685283" w:rsidRDefault="00685283" w:rsidP="00685283">
      <w:pPr>
        <w:rPr>
          <w:rFonts w:ascii="Times New Roman" w:hAnsi="Times New Roman" w:cs="Times New Roman"/>
          <w:b/>
          <w:bCs/>
        </w:rPr>
      </w:pPr>
      <w:r w:rsidRPr="00685283">
        <w:rPr>
          <w:rFonts w:ascii="Times New Roman" w:hAnsi="Times New Roman" w:cs="Times New Roman"/>
          <w:b/>
          <w:bCs/>
        </w:rPr>
        <w:t>Objectives</w:t>
      </w:r>
    </w:p>
    <w:p w14:paraId="27BC5A0F" w14:textId="77777777" w:rsidR="00685283" w:rsidRPr="00685283" w:rsidRDefault="00685283" w:rsidP="00685283">
      <w:pPr>
        <w:numPr>
          <w:ilvl w:val="0"/>
          <w:numId w:val="1"/>
        </w:numPr>
        <w:rPr>
          <w:rFonts w:ascii="Times New Roman" w:hAnsi="Times New Roman" w:cs="Times New Roman"/>
        </w:rPr>
      </w:pPr>
      <w:r w:rsidRPr="00685283">
        <w:rPr>
          <w:rFonts w:ascii="Times New Roman" w:hAnsi="Times New Roman" w:cs="Times New Roman"/>
        </w:rPr>
        <w:t>Establish a consistent governance cadence for vendor engagements.</w:t>
      </w:r>
    </w:p>
    <w:p w14:paraId="7FD7B555" w14:textId="77777777" w:rsidR="00685283" w:rsidRPr="00685283" w:rsidRDefault="00685283" w:rsidP="00685283">
      <w:pPr>
        <w:numPr>
          <w:ilvl w:val="0"/>
          <w:numId w:val="1"/>
        </w:numPr>
        <w:rPr>
          <w:rFonts w:ascii="Times New Roman" w:hAnsi="Times New Roman" w:cs="Times New Roman"/>
        </w:rPr>
      </w:pPr>
      <w:r w:rsidRPr="00685283">
        <w:rPr>
          <w:rFonts w:ascii="Times New Roman" w:hAnsi="Times New Roman" w:cs="Times New Roman"/>
        </w:rPr>
        <w:t>Review vendor delivery performance against agreed commitments.</w:t>
      </w:r>
    </w:p>
    <w:p w14:paraId="11546D73" w14:textId="77777777" w:rsidR="00685283" w:rsidRPr="00685283" w:rsidRDefault="00685283" w:rsidP="00685283">
      <w:pPr>
        <w:numPr>
          <w:ilvl w:val="0"/>
          <w:numId w:val="1"/>
        </w:numPr>
        <w:rPr>
          <w:rFonts w:ascii="Times New Roman" w:hAnsi="Times New Roman" w:cs="Times New Roman"/>
        </w:rPr>
      </w:pPr>
      <w:r w:rsidRPr="00685283">
        <w:rPr>
          <w:rFonts w:ascii="Times New Roman" w:hAnsi="Times New Roman" w:cs="Times New Roman"/>
        </w:rPr>
        <w:t>Monitor risks, issues, SLAs, and KPIs.</w:t>
      </w:r>
    </w:p>
    <w:p w14:paraId="6EF79A15" w14:textId="77777777" w:rsidR="00685283" w:rsidRPr="00685283" w:rsidRDefault="00685283" w:rsidP="00685283">
      <w:pPr>
        <w:numPr>
          <w:ilvl w:val="0"/>
          <w:numId w:val="1"/>
        </w:numPr>
        <w:rPr>
          <w:rFonts w:ascii="Times New Roman" w:hAnsi="Times New Roman" w:cs="Times New Roman"/>
        </w:rPr>
      </w:pPr>
      <w:r w:rsidRPr="00685283">
        <w:rPr>
          <w:rFonts w:ascii="Times New Roman" w:hAnsi="Times New Roman" w:cs="Times New Roman"/>
        </w:rPr>
        <w:t>Enable timely escalation and executive decision-making.</w:t>
      </w:r>
    </w:p>
    <w:p w14:paraId="2BDF1882" w14:textId="77777777" w:rsidR="00685283" w:rsidRPr="00685283" w:rsidRDefault="00685283" w:rsidP="00685283">
      <w:pPr>
        <w:numPr>
          <w:ilvl w:val="0"/>
          <w:numId w:val="1"/>
        </w:numPr>
        <w:rPr>
          <w:rFonts w:ascii="Times New Roman" w:hAnsi="Times New Roman" w:cs="Times New Roman"/>
        </w:rPr>
      </w:pPr>
      <w:r w:rsidRPr="00685283">
        <w:rPr>
          <w:rFonts w:ascii="Times New Roman" w:hAnsi="Times New Roman" w:cs="Times New Roman"/>
        </w:rPr>
        <w:t>Drive continuous vendor performance improvement.</w:t>
      </w:r>
    </w:p>
    <w:p w14:paraId="28BBF6E3" w14:textId="77777777" w:rsidR="00685283" w:rsidRPr="00685283" w:rsidRDefault="00685283" w:rsidP="00685283">
      <w:pPr>
        <w:rPr>
          <w:rFonts w:ascii="Times New Roman" w:hAnsi="Times New Roman" w:cs="Times New Roman"/>
        </w:rPr>
      </w:pPr>
      <w:r w:rsidRPr="00685283">
        <w:rPr>
          <w:rFonts w:ascii="Times New Roman" w:hAnsi="Times New Roman" w:cs="Times New Roman"/>
        </w:rPr>
        <w:pict w14:anchorId="0DA84899">
          <v:rect id="_x0000_i1081" style="width:0;height:1.5pt" o:hralign="center" o:hrstd="t" o:hr="t" fillcolor="#a0a0a0" stroked="f"/>
        </w:pict>
      </w:r>
    </w:p>
    <w:p w14:paraId="4DFB3D21" w14:textId="77777777" w:rsidR="00685283" w:rsidRPr="00685283" w:rsidRDefault="00685283" w:rsidP="00685283">
      <w:pPr>
        <w:rPr>
          <w:rFonts w:ascii="Times New Roman" w:hAnsi="Times New Roman" w:cs="Times New Roman"/>
          <w:b/>
          <w:bCs/>
        </w:rPr>
      </w:pPr>
      <w:r w:rsidRPr="00685283">
        <w:rPr>
          <w:rFonts w:ascii="Times New Roman" w:hAnsi="Times New Roman" w:cs="Times New Roman"/>
          <w:b/>
          <w:bCs/>
        </w:rPr>
        <w:t>Vendor Governance Review Framework</w:t>
      </w:r>
    </w:p>
    <w:p w14:paraId="3A64EC96" w14:textId="77777777" w:rsidR="00685283" w:rsidRPr="00685283" w:rsidRDefault="00685283" w:rsidP="00685283">
      <w:pPr>
        <w:rPr>
          <w:rFonts w:ascii="Times New Roman" w:hAnsi="Times New Roman" w:cs="Times New Roman"/>
        </w:rPr>
      </w:pPr>
      <w:r w:rsidRPr="00685283">
        <w:rPr>
          <w:rFonts w:ascii="Times New Roman" w:hAnsi="Times New Roman" w:cs="Times New Roman"/>
        </w:rPr>
        <w:t>Operational Reviews</w:t>
      </w:r>
    </w:p>
    <w:p w14:paraId="4CD508EA" w14:textId="77777777" w:rsidR="00685283" w:rsidRPr="00685283" w:rsidRDefault="00685283" w:rsidP="00685283">
      <w:pPr>
        <w:rPr>
          <w:rFonts w:ascii="Times New Roman" w:hAnsi="Times New Roman" w:cs="Times New Roman"/>
        </w:rPr>
      </w:pPr>
      <w:r w:rsidRPr="00685283">
        <w:rPr>
          <w:rFonts w:ascii="Times New Roman" w:hAnsi="Times New Roman" w:cs="Times New Roman"/>
        </w:rPr>
        <w:t xml:space="preserve">        ↓</w:t>
      </w:r>
    </w:p>
    <w:p w14:paraId="23C3CB5B" w14:textId="77777777" w:rsidR="00685283" w:rsidRPr="00685283" w:rsidRDefault="00685283" w:rsidP="00685283">
      <w:pPr>
        <w:rPr>
          <w:rFonts w:ascii="Times New Roman" w:hAnsi="Times New Roman" w:cs="Times New Roman"/>
        </w:rPr>
      </w:pPr>
      <w:r w:rsidRPr="00685283">
        <w:rPr>
          <w:rFonts w:ascii="Times New Roman" w:hAnsi="Times New Roman" w:cs="Times New Roman"/>
        </w:rPr>
        <w:t>Performance Reviews</w:t>
      </w:r>
    </w:p>
    <w:p w14:paraId="295D2D70" w14:textId="77777777" w:rsidR="00685283" w:rsidRPr="00685283" w:rsidRDefault="00685283" w:rsidP="00685283">
      <w:pPr>
        <w:rPr>
          <w:rFonts w:ascii="Times New Roman" w:hAnsi="Times New Roman" w:cs="Times New Roman"/>
        </w:rPr>
      </w:pPr>
      <w:r w:rsidRPr="00685283">
        <w:rPr>
          <w:rFonts w:ascii="Times New Roman" w:hAnsi="Times New Roman" w:cs="Times New Roman"/>
        </w:rPr>
        <w:t xml:space="preserve">        ↓</w:t>
      </w:r>
    </w:p>
    <w:p w14:paraId="76A4F12F" w14:textId="77777777" w:rsidR="00685283" w:rsidRPr="00685283" w:rsidRDefault="00685283" w:rsidP="00685283">
      <w:pPr>
        <w:rPr>
          <w:rFonts w:ascii="Times New Roman" w:hAnsi="Times New Roman" w:cs="Times New Roman"/>
        </w:rPr>
      </w:pPr>
      <w:r w:rsidRPr="00685283">
        <w:rPr>
          <w:rFonts w:ascii="Times New Roman" w:hAnsi="Times New Roman" w:cs="Times New Roman"/>
        </w:rPr>
        <w:t>Governance Reviews</w:t>
      </w:r>
    </w:p>
    <w:p w14:paraId="30C58D90" w14:textId="77777777" w:rsidR="00685283" w:rsidRPr="00685283" w:rsidRDefault="00685283" w:rsidP="00685283">
      <w:pPr>
        <w:rPr>
          <w:rFonts w:ascii="Times New Roman" w:hAnsi="Times New Roman" w:cs="Times New Roman"/>
        </w:rPr>
      </w:pPr>
      <w:r w:rsidRPr="00685283">
        <w:rPr>
          <w:rFonts w:ascii="Times New Roman" w:hAnsi="Times New Roman" w:cs="Times New Roman"/>
        </w:rPr>
        <w:t xml:space="preserve">        ↓</w:t>
      </w:r>
    </w:p>
    <w:p w14:paraId="25D49FF6" w14:textId="77777777" w:rsidR="00685283" w:rsidRPr="00685283" w:rsidRDefault="00685283" w:rsidP="00685283">
      <w:pPr>
        <w:rPr>
          <w:rFonts w:ascii="Times New Roman" w:hAnsi="Times New Roman" w:cs="Times New Roman"/>
        </w:rPr>
      </w:pPr>
      <w:r w:rsidRPr="00685283">
        <w:rPr>
          <w:rFonts w:ascii="Times New Roman" w:hAnsi="Times New Roman" w:cs="Times New Roman"/>
        </w:rPr>
        <w:t>Executive Reviews</w:t>
      </w:r>
    </w:p>
    <w:p w14:paraId="69096141" w14:textId="77777777" w:rsidR="00685283" w:rsidRPr="00685283" w:rsidRDefault="00685283" w:rsidP="00685283">
      <w:pPr>
        <w:rPr>
          <w:rFonts w:ascii="Times New Roman" w:hAnsi="Times New Roman" w:cs="Times New Roman"/>
        </w:rPr>
      </w:pPr>
      <w:r w:rsidRPr="00685283">
        <w:rPr>
          <w:rFonts w:ascii="Times New Roman" w:hAnsi="Times New Roman" w:cs="Times New Roman"/>
        </w:rPr>
        <w:t xml:space="preserve">        ↓</w:t>
      </w:r>
    </w:p>
    <w:p w14:paraId="27E4DFFE" w14:textId="77777777" w:rsidR="00685283" w:rsidRPr="00685283" w:rsidRDefault="00685283" w:rsidP="00685283">
      <w:pPr>
        <w:rPr>
          <w:rFonts w:ascii="Times New Roman" w:hAnsi="Times New Roman" w:cs="Times New Roman"/>
        </w:rPr>
      </w:pPr>
      <w:r w:rsidRPr="00685283">
        <w:rPr>
          <w:rFonts w:ascii="Times New Roman" w:hAnsi="Times New Roman" w:cs="Times New Roman"/>
        </w:rPr>
        <w:t>Improvement Actions</w:t>
      </w:r>
    </w:p>
    <w:p w14:paraId="1271E3E6" w14:textId="77777777" w:rsidR="00685283" w:rsidRPr="00685283" w:rsidRDefault="00685283" w:rsidP="00685283">
      <w:pPr>
        <w:rPr>
          <w:rFonts w:ascii="Times New Roman" w:hAnsi="Times New Roman" w:cs="Times New Roman"/>
        </w:rPr>
      </w:pPr>
      <w:r w:rsidRPr="00685283">
        <w:rPr>
          <w:rFonts w:ascii="Times New Roman" w:hAnsi="Times New Roman" w:cs="Times New Roman"/>
        </w:rPr>
        <w:pict w14:anchorId="0BF5BBE0">
          <v:rect id="_x0000_i1082" style="width:0;height:1.5pt" o:hralign="center" o:hrstd="t" o:hr="t" fillcolor="#a0a0a0" stroked="f"/>
        </w:pict>
      </w:r>
    </w:p>
    <w:p w14:paraId="6F5A000D" w14:textId="77777777" w:rsidR="00685283" w:rsidRDefault="00685283" w:rsidP="00685283">
      <w:pPr>
        <w:rPr>
          <w:rFonts w:ascii="Times New Roman" w:hAnsi="Times New Roman" w:cs="Times New Roman"/>
          <w:b/>
          <w:bCs/>
        </w:rPr>
      </w:pPr>
    </w:p>
    <w:p w14:paraId="034BECDB" w14:textId="77777777" w:rsidR="00685283" w:rsidRDefault="00685283" w:rsidP="00685283">
      <w:pPr>
        <w:rPr>
          <w:rFonts w:ascii="Times New Roman" w:hAnsi="Times New Roman" w:cs="Times New Roman"/>
          <w:b/>
          <w:bCs/>
        </w:rPr>
      </w:pPr>
    </w:p>
    <w:p w14:paraId="3640B31D" w14:textId="6AC0D8D9" w:rsidR="00685283" w:rsidRPr="00685283" w:rsidRDefault="00685283" w:rsidP="00685283">
      <w:pPr>
        <w:rPr>
          <w:rFonts w:ascii="Times New Roman" w:hAnsi="Times New Roman" w:cs="Times New Roman"/>
          <w:b/>
          <w:bCs/>
        </w:rPr>
      </w:pPr>
      <w:r w:rsidRPr="00685283">
        <w:rPr>
          <w:rFonts w:ascii="Times New Roman" w:hAnsi="Times New Roman" w:cs="Times New Roman"/>
          <w:b/>
          <w:bCs/>
        </w:rPr>
        <w:lastRenderedPageBreak/>
        <w:t>Governance Review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1"/>
        <w:gridCol w:w="1613"/>
        <w:gridCol w:w="5332"/>
      </w:tblGrid>
      <w:tr w:rsidR="00685283" w:rsidRPr="00685283" w14:paraId="588C7F3B" w14:textId="77777777">
        <w:trPr>
          <w:tblHeader/>
          <w:tblCellSpacing w:w="15" w:type="dxa"/>
        </w:trPr>
        <w:tc>
          <w:tcPr>
            <w:tcW w:w="0" w:type="auto"/>
            <w:vAlign w:val="center"/>
            <w:hideMark/>
          </w:tcPr>
          <w:p w14:paraId="6B244117" w14:textId="77777777" w:rsidR="00685283" w:rsidRPr="00685283" w:rsidRDefault="00685283" w:rsidP="00685283">
            <w:pPr>
              <w:rPr>
                <w:rFonts w:ascii="Times New Roman" w:hAnsi="Times New Roman" w:cs="Times New Roman"/>
                <w:b/>
                <w:bCs/>
              </w:rPr>
            </w:pPr>
            <w:r w:rsidRPr="00685283">
              <w:rPr>
                <w:rFonts w:ascii="Times New Roman" w:hAnsi="Times New Roman" w:cs="Times New Roman"/>
                <w:b/>
                <w:bCs/>
              </w:rPr>
              <w:t>Review</w:t>
            </w:r>
          </w:p>
        </w:tc>
        <w:tc>
          <w:tcPr>
            <w:tcW w:w="0" w:type="auto"/>
            <w:vAlign w:val="center"/>
            <w:hideMark/>
          </w:tcPr>
          <w:p w14:paraId="68E1FC39" w14:textId="77777777" w:rsidR="00685283" w:rsidRPr="00685283" w:rsidRDefault="00685283" w:rsidP="00685283">
            <w:pPr>
              <w:ind w:left="202" w:firstLine="262"/>
              <w:rPr>
                <w:rFonts w:ascii="Times New Roman" w:hAnsi="Times New Roman" w:cs="Times New Roman"/>
                <w:b/>
                <w:bCs/>
              </w:rPr>
            </w:pPr>
            <w:r w:rsidRPr="00685283">
              <w:rPr>
                <w:rFonts w:ascii="Times New Roman" w:hAnsi="Times New Roman" w:cs="Times New Roman"/>
                <w:b/>
                <w:bCs/>
              </w:rPr>
              <w:t>Frequency</w:t>
            </w:r>
          </w:p>
        </w:tc>
        <w:tc>
          <w:tcPr>
            <w:tcW w:w="0" w:type="auto"/>
            <w:vAlign w:val="center"/>
            <w:hideMark/>
          </w:tcPr>
          <w:p w14:paraId="40961410" w14:textId="77777777" w:rsidR="00685283" w:rsidRPr="00685283" w:rsidRDefault="00685283" w:rsidP="00685283">
            <w:pPr>
              <w:ind w:left="972"/>
              <w:rPr>
                <w:rFonts w:ascii="Times New Roman" w:hAnsi="Times New Roman" w:cs="Times New Roman"/>
                <w:b/>
                <w:bCs/>
              </w:rPr>
            </w:pPr>
            <w:r w:rsidRPr="00685283">
              <w:rPr>
                <w:rFonts w:ascii="Times New Roman" w:hAnsi="Times New Roman" w:cs="Times New Roman"/>
                <w:b/>
                <w:bCs/>
              </w:rPr>
              <w:t>Purpose</w:t>
            </w:r>
          </w:p>
        </w:tc>
      </w:tr>
      <w:tr w:rsidR="00685283" w:rsidRPr="00685283" w14:paraId="5D525844" w14:textId="77777777">
        <w:trPr>
          <w:tblCellSpacing w:w="15" w:type="dxa"/>
        </w:trPr>
        <w:tc>
          <w:tcPr>
            <w:tcW w:w="0" w:type="auto"/>
            <w:vAlign w:val="center"/>
            <w:hideMark/>
          </w:tcPr>
          <w:p w14:paraId="20F9D6F9" w14:textId="77777777" w:rsidR="00685283" w:rsidRPr="00685283" w:rsidRDefault="00685283" w:rsidP="00685283">
            <w:pPr>
              <w:rPr>
                <w:rFonts w:ascii="Times New Roman" w:hAnsi="Times New Roman" w:cs="Times New Roman"/>
              </w:rPr>
            </w:pPr>
            <w:r w:rsidRPr="00685283">
              <w:rPr>
                <w:rFonts w:ascii="Times New Roman" w:hAnsi="Times New Roman" w:cs="Times New Roman"/>
              </w:rPr>
              <w:t>Operational Delivery Review</w:t>
            </w:r>
          </w:p>
        </w:tc>
        <w:tc>
          <w:tcPr>
            <w:tcW w:w="0" w:type="auto"/>
            <w:vAlign w:val="center"/>
            <w:hideMark/>
          </w:tcPr>
          <w:p w14:paraId="2BB8CE73" w14:textId="77777777" w:rsidR="00685283" w:rsidRPr="00685283" w:rsidRDefault="00685283" w:rsidP="00685283">
            <w:pPr>
              <w:ind w:left="202" w:firstLine="262"/>
              <w:rPr>
                <w:rFonts w:ascii="Times New Roman" w:hAnsi="Times New Roman" w:cs="Times New Roman"/>
              </w:rPr>
            </w:pPr>
            <w:r w:rsidRPr="00685283">
              <w:rPr>
                <w:rFonts w:ascii="Times New Roman" w:hAnsi="Times New Roman" w:cs="Times New Roman"/>
              </w:rPr>
              <w:t>Weekly</w:t>
            </w:r>
          </w:p>
        </w:tc>
        <w:tc>
          <w:tcPr>
            <w:tcW w:w="0" w:type="auto"/>
            <w:vAlign w:val="center"/>
            <w:hideMark/>
          </w:tcPr>
          <w:p w14:paraId="6BD4C9E5" w14:textId="77777777" w:rsidR="00685283" w:rsidRPr="00685283" w:rsidRDefault="00685283" w:rsidP="00685283">
            <w:pPr>
              <w:ind w:left="972"/>
              <w:rPr>
                <w:rFonts w:ascii="Times New Roman" w:hAnsi="Times New Roman" w:cs="Times New Roman"/>
              </w:rPr>
            </w:pPr>
            <w:r w:rsidRPr="00685283">
              <w:rPr>
                <w:rFonts w:ascii="Times New Roman" w:hAnsi="Times New Roman" w:cs="Times New Roman"/>
              </w:rPr>
              <w:t>Review delivery progress, milestones, blockers, and action items</w:t>
            </w:r>
          </w:p>
        </w:tc>
      </w:tr>
      <w:tr w:rsidR="00685283" w:rsidRPr="00685283" w14:paraId="0E248262" w14:textId="77777777">
        <w:trPr>
          <w:tblCellSpacing w:w="15" w:type="dxa"/>
        </w:trPr>
        <w:tc>
          <w:tcPr>
            <w:tcW w:w="0" w:type="auto"/>
            <w:vAlign w:val="center"/>
            <w:hideMark/>
          </w:tcPr>
          <w:p w14:paraId="3B110F21" w14:textId="77777777" w:rsidR="00685283" w:rsidRPr="00685283" w:rsidRDefault="00685283" w:rsidP="00685283">
            <w:pPr>
              <w:rPr>
                <w:rFonts w:ascii="Times New Roman" w:hAnsi="Times New Roman" w:cs="Times New Roman"/>
              </w:rPr>
            </w:pPr>
            <w:r w:rsidRPr="00685283">
              <w:rPr>
                <w:rFonts w:ascii="Times New Roman" w:hAnsi="Times New Roman" w:cs="Times New Roman"/>
              </w:rPr>
              <w:t>Vendor Performance Review</w:t>
            </w:r>
          </w:p>
        </w:tc>
        <w:tc>
          <w:tcPr>
            <w:tcW w:w="0" w:type="auto"/>
            <w:vAlign w:val="center"/>
            <w:hideMark/>
          </w:tcPr>
          <w:p w14:paraId="187E4A72" w14:textId="77777777" w:rsidR="00685283" w:rsidRPr="00685283" w:rsidRDefault="00685283" w:rsidP="00685283">
            <w:pPr>
              <w:ind w:left="202" w:firstLine="262"/>
              <w:rPr>
                <w:rFonts w:ascii="Times New Roman" w:hAnsi="Times New Roman" w:cs="Times New Roman"/>
              </w:rPr>
            </w:pPr>
            <w:r w:rsidRPr="00685283">
              <w:rPr>
                <w:rFonts w:ascii="Times New Roman" w:hAnsi="Times New Roman" w:cs="Times New Roman"/>
              </w:rPr>
              <w:t>Monthly</w:t>
            </w:r>
          </w:p>
        </w:tc>
        <w:tc>
          <w:tcPr>
            <w:tcW w:w="0" w:type="auto"/>
            <w:vAlign w:val="center"/>
            <w:hideMark/>
          </w:tcPr>
          <w:p w14:paraId="3FFAA8A4" w14:textId="77777777" w:rsidR="00685283" w:rsidRPr="00685283" w:rsidRDefault="00685283" w:rsidP="00685283">
            <w:pPr>
              <w:ind w:left="972"/>
              <w:rPr>
                <w:rFonts w:ascii="Times New Roman" w:hAnsi="Times New Roman" w:cs="Times New Roman"/>
              </w:rPr>
            </w:pPr>
            <w:r w:rsidRPr="00685283">
              <w:rPr>
                <w:rFonts w:ascii="Times New Roman" w:hAnsi="Times New Roman" w:cs="Times New Roman"/>
              </w:rPr>
              <w:t>Evaluate SLA compliance, KPIs, quality, and delivery performance</w:t>
            </w:r>
          </w:p>
        </w:tc>
      </w:tr>
      <w:tr w:rsidR="00685283" w:rsidRPr="00685283" w14:paraId="3CE7C2E4" w14:textId="77777777">
        <w:trPr>
          <w:tblCellSpacing w:w="15" w:type="dxa"/>
        </w:trPr>
        <w:tc>
          <w:tcPr>
            <w:tcW w:w="0" w:type="auto"/>
            <w:vAlign w:val="center"/>
            <w:hideMark/>
          </w:tcPr>
          <w:p w14:paraId="29AAA52C" w14:textId="77777777" w:rsidR="00685283" w:rsidRPr="00685283" w:rsidRDefault="00685283" w:rsidP="00685283">
            <w:pPr>
              <w:rPr>
                <w:rFonts w:ascii="Times New Roman" w:hAnsi="Times New Roman" w:cs="Times New Roman"/>
              </w:rPr>
            </w:pPr>
            <w:r w:rsidRPr="00685283">
              <w:rPr>
                <w:rFonts w:ascii="Times New Roman" w:hAnsi="Times New Roman" w:cs="Times New Roman"/>
              </w:rPr>
              <w:t>Governance Review Meeting</w:t>
            </w:r>
          </w:p>
        </w:tc>
        <w:tc>
          <w:tcPr>
            <w:tcW w:w="0" w:type="auto"/>
            <w:vAlign w:val="center"/>
            <w:hideMark/>
          </w:tcPr>
          <w:p w14:paraId="128F4BF9" w14:textId="77777777" w:rsidR="00685283" w:rsidRPr="00685283" w:rsidRDefault="00685283" w:rsidP="00685283">
            <w:pPr>
              <w:ind w:left="202" w:firstLine="262"/>
              <w:rPr>
                <w:rFonts w:ascii="Times New Roman" w:hAnsi="Times New Roman" w:cs="Times New Roman"/>
              </w:rPr>
            </w:pPr>
            <w:r w:rsidRPr="00685283">
              <w:rPr>
                <w:rFonts w:ascii="Times New Roman" w:hAnsi="Times New Roman" w:cs="Times New Roman"/>
              </w:rPr>
              <w:t>Monthly</w:t>
            </w:r>
          </w:p>
        </w:tc>
        <w:tc>
          <w:tcPr>
            <w:tcW w:w="0" w:type="auto"/>
            <w:vAlign w:val="center"/>
            <w:hideMark/>
          </w:tcPr>
          <w:p w14:paraId="1E6251C5" w14:textId="77777777" w:rsidR="00685283" w:rsidRPr="00685283" w:rsidRDefault="00685283" w:rsidP="00685283">
            <w:pPr>
              <w:ind w:left="972"/>
              <w:rPr>
                <w:rFonts w:ascii="Times New Roman" w:hAnsi="Times New Roman" w:cs="Times New Roman"/>
              </w:rPr>
            </w:pPr>
            <w:r w:rsidRPr="00685283">
              <w:rPr>
                <w:rFonts w:ascii="Times New Roman" w:hAnsi="Times New Roman" w:cs="Times New Roman"/>
              </w:rPr>
              <w:t>Review risks, dependencies, escalations, and contractual commitments</w:t>
            </w:r>
          </w:p>
        </w:tc>
      </w:tr>
      <w:tr w:rsidR="00685283" w:rsidRPr="00685283" w14:paraId="54052FBE" w14:textId="77777777">
        <w:trPr>
          <w:tblCellSpacing w:w="15" w:type="dxa"/>
        </w:trPr>
        <w:tc>
          <w:tcPr>
            <w:tcW w:w="0" w:type="auto"/>
            <w:vAlign w:val="center"/>
            <w:hideMark/>
          </w:tcPr>
          <w:p w14:paraId="222C73E1" w14:textId="77777777" w:rsidR="00685283" w:rsidRPr="00685283" w:rsidRDefault="00685283" w:rsidP="00685283">
            <w:pPr>
              <w:rPr>
                <w:rFonts w:ascii="Times New Roman" w:hAnsi="Times New Roman" w:cs="Times New Roman"/>
              </w:rPr>
            </w:pPr>
            <w:r w:rsidRPr="00685283">
              <w:rPr>
                <w:rFonts w:ascii="Times New Roman" w:hAnsi="Times New Roman" w:cs="Times New Roman"/>
              </w:rPr>
              <w:t>Executive Business Review</w:t>
            </w:r>
          </w:p>
        </w:tc>
        <w:tc>
          <w:tcPr>
            <w:tcW w:w="0" w:type="auto"/>
            <w:vAlign w:val="center"/>
            <w:hideMark/>
          </w:tcPr>
          <w:p w14:paraId="1E664A6B" w14:textId="77777777" w:rsidR="00685283" w:rsidRPr="00685283" w:rsidRDefault="00685283" w:rsidP="00685283">
            <w:pPr>
              <w:ind w:left="202" w:firstLine="262"/>
              <w:rPr>
                <w:rFonts w:ascii="Times New Roman" w:hAnsi="Times New Roman" w:cs="Times New Roman"/>
              </w:rPr>
            </w:pPr>
            <w:r w:rsidRPr="00685283">
              <w:rPr>
                <w:rFonts w:ascii="Times New Roman" w:hAnsi="Times New Roman" w:cs="Times New Roman"/>
              </w:rPr>
              <w:t>Quarterly</w:t>
            </w:r>
          </w:p>
        </w:tc>
        <w:tc>
          <w:tcPr>
            <w:tcW w:w="0" w:type="auto"/>
            <w:vAlign w:val="center"/>
            <w:hideMark/>
          </w:tcPr>
          <w:p w14:paraId="5541AFE1" w14:textId="77777777" w:rsidR="00685283" w:rsidRPr="00685283" w:rsidRDefault="00685283" w:rsidP="00685283">
            <w:pPr>
              <w:ind w:left="972"/>
              <w:rPr>
                <w:rFonts w:ascii="Times New Roman" w:hAnsi="Times New Roman" w:cs="Times New Roman"/>
              </w:rPr>
            </w:pPr>
            <w:r w:rsidRPr="00685283">
              <w:rPr>
                <w:rFonts w:ascii="Times New Roman" w:hAnsi="Times New Roman" w:cs="Times New Roman"/>
              </w:rPr>
              <w:t>Assess strategic alignment, business outcomes, and partnership effectiveness</w:t>
            </w:r>
          </w:p>
        </w:tc>
      </w:tr>
    </w:tbl>
    <w:p w14:paraId="6605602A" w14:textId="77777777" w:rsidR="00685283" w:rsidRPr="00685283" w:rsidRDefault="00685283" w:rsidP="00685283">
      <w:pPr>
        <w:rPr>
          <w:rFonts w:ascii="Times New Roman" w:hAnsi="Times New Roman" w:cs="Times New Roman"/>
        </w:rPr>
      </w:pPr>
      <w:r w:rsidRPr="00685283">
        <w:rPr>
          <w:rFonts w:ascii="Times New Roman" w:hAnsi="Times New Roman" w:cs="Times New Roman"/>
        </w:rPr>
        <w:pict w14:anchorId="6D352CE1">
          <v:rect id="_x0000_i1083" style="width:0;height:1.5pt" o:hralign="center" o:hrstd="t" o:hr="t" fillcolor="#a0a0a0" stroked="f"/>
        </w:pict>
      </w:r>
    </w:p>
    <w:p w14:paraId="77472AC8" w14:textId="77777777" w:rsidR="00685283" w:rsidRPr="00685283" w:rsidRDefault="00685283" w:rsidP="00685283">
      <w:pPr>
        <w:rPr>
          <w:rFonts w:ascii="Times New Roman" w:hAnsi="Times New Roman" w:cs="Times New Roman"/>
          <w:b/>
          <w:bCs/>
        </w:rPr>
      </w:pPr>
      <w:r w:rsidRPr="00685283">
        <w:rPr>
          <w:rFonts w:ascii="Times New Roman" w:hAnsi="Times New Roman" w:cs="Times New Roman"/>
          <w:b/>
          <w:bCs/>
        </w:rPr>
        <w:t>Governance Review 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8"/>
        <w:gridCol w:w="6258"/>
      </w:tblGrid>
      <w:tr w:rsidR="00685283" w:rsidRPr="00685283" w14:paraId="011B52F5" w14:textId="77777777">
        <w:trPr>
          <w:tblHeader/>
          <w:tblCellSpacing w:w="15" w:type="dxa"/>
        </w:trPr>
        <w:tc>
          <w:tcPr>
            <w:tcW w:w="0" w:type="auto"/>
            <w:vAlign w:val="center"/>
            <w:hideMark/>
          </w:tcPr>
          <w:p w14:paraId="004140B5" w14:textId="77777777" w:rsidR="00685283" w:rsidRPr="00685283" w:rsidRDefault="00685283" w:rsidP="00685283">
            <w:pPr>
              <w:rPr>
                <w:rFonts w:ascii="Times New Roman" w:hAnsi="Times New Roman" w:cs="Times New Roman"/>
                <w:b/>
                <w:bCs/>
              </w:rPr>
            </w:pPr>
            <w:r w:rsidRPr="00685283">
              <w:rPr>
                <w:rFonts w:ascii="Times New Roman" w:hAnsi="Times New Roman" w:cs="Times New Roman"/>
                <w:b/>
                <w:bCs/>
              </w:rPr>
              <w:t>Review Area</w:t>
            </w:r>
          </w:p>
        </w:tc>
        <w:tc>
          <w:tcPr>
            <w:tcW w:w="0" w:type="auto"/>
            <w:vAlign w:val="center"/>
            <w:hideMark/>
          </w:tcPr>
          <w:p w14:paraId="625C1194" w14:textId="77777777" w:rsidR="00685283" w:rsidRPr="00685283" w:rsidRDefault="00685283" w:rsidP="00685283">
            <w:pPr>
              <w:ind w:firstLine="618"/>
              <w:rPr>
                <w:rFonts w:ascii="Times New Roman" w:hAnsi="Times New Roman" w:cs="Times New Roman"/>
                <w:b/>
                <w:bCs/>
              </w:rPr>
            </w:pPr>
            <w:r w:rsidRPr="00685283">
              <w:rPr>
                <w:rFonts w:ascii="Times New Roman" w:hAnsi="Times New Roman" w:cs="Times New Roman"/>
                <w:b/>
                <w:bCs/>
              </w:rPr>
              <w:t>Purpose</w:t>
            </w:r>
          </w:p>
        </w:tc>
      </w:tr>
      <w:tr w:rsidR="00685283" w:rsidRPr="00685283" w14:paraId="2919B342" w14:textId="77777777">
        <w:trPr>
          <w:tblCellSpacing w:w="15" w:type="dxa"/>
        </w:trPr>
        <w:tc>
          <w:tcPr>
            <w:tcW w:w="0" w:type="auto"/>
            <w:vAlign w:val="center"/>
            <w:hideMark/>
          </w:tcPr>
          <w:p w14:paraId="104A29FE" w14:textId="77777777" w:rsidR="00685283" w:rsidRPr="00685283" w:rsidRDefault="00685283" w:rsidP="00685283">
            <w:pPr>
              <w:rPr>
                <w:rFonts w:ascii="Times New Roman" w:hAnsi="Times New Roman" w:cs="Times New Roman"/>
              </w:rPr>
            </w:pPr>
            <w:r w:rsidRPr="00685283">
              <w:rPr>
                <w:rFonts w:ascii="Times New Roman" w:hAnsi="Times New Roman" w:cs="Times New Roman"/>
              </w:rPr>
              <w:t>Delivery Performance</w:t>
            </w:r>
          </w:p>
        </w:tc>
        <w:tc>
          <w:tcPr>
            <w:tcW w:w="0" w:type="auto"/>
            <w:vAlign w:val="center"/>
            <w:hideMark/>
          </w:tcPr>
          <w:p w14:paraId="0839B677" w14:textId="77777777" w:rsidR="00685283" w:rsidRPr="00685283" w:rsidRDefault="00685283" w:rsidP="00685283">
            <w:pPr>
              <w:ind w:firstLine="618"/>
              <w:rPr>
                <w:rFonts w:ascii="Times New Roman" w:hAnsi="Times New Roman" w:cs="Times New Roman"/>
              </w:rPr>
            </w:pPr>
            <w:r w:rsidRPr="00685283">
              <w:rPr>
                <w:rFonts w:ascii="Times New Roman" w:hAnsi="Times New Roman" w:cs="Times New Roman"/>
              </w:rPr>
              <w:t>Review progress against agreed delivery commitments</w:t>
            </w:r>
          </w:p>
        </w:tc>
      </w:tr>
      <w:tr w:rsidR="00685283" w:rsidRPr="00685283" w14:paraId="79885F22" w14:textId="77777777">
        <w:trPr>
          <w:tblCellSpacing w:w="15" w:type="dxa"/>
        </w:trPr>
        <w:tc>
          <w:tcPr>
            <w:tcW w:w="0" w:type="auto"/>
            <w:vAlign w:val="center"/>
            <w:hideMark/>
          </w:tcPr>
          <w:p w14:paraId="59FEB9C3" w14:textId="77777777" w:rsidR="00685283" w:rsidRPr="00685283" w:rsidRDefault="00685283" w:rsidP="00685283">
            <w:pPr>
              <w:rPr>
                <w:rFonts w:ascii="Times New Roman" w:hAnsi="Times New Roman" w:cs="Times New Roman"/>
              </w:rPr>
            </w:pPr>
            <w:r w:rsidRPr="00685283">
              <w:rPr>
                <w:rFonts w:ascii="Times New Roman" w:hAnsi="Times New Roman" w:cs="Times New Roman"/>
              </w:rPr>
              <w:t>SLA &amp; KPI Compliance</w:t>
            </w:r>
          </w:p>
        </w:tc>
        <w:tc>
          <w:tcPr>
            <w:tcW w:w="0" w:type="auto"/>
            <w:vAlign w:val="center"/>
            <w:hideMark/>
          </w:tcPr>
          <w:p w14:paraId="1C295AAD" w14:textId="77777777" w:rsidR="00685283" w:rsidRPr="00685283" w:rsidRDefault="00685283" w:rsidP="00685283">
            <w:pPr>
              <w:ind w:firstLine="618"/>
              <w:rPr>
                <w:rFonts w:ascii="Times New Roman" w:hAnsi="Times New Roman" w:cs="Times New Roman"/>
              </w:rPr>
            </w:pPr>
            <w:r w:rsidRPr="00685283">
              <w:rPr>
                <w:rFonts w:ascii="Times New Roman" w:hAnsi="Times New Roman" w:cs="Times New Roman"/>
              </w:rPr>
              <w:t>Evaluate service level and performance achievement</w:t>
            </w:r>
          </w:p>
        </w:tc>
      </w:tr>
      <w:tr w:rsidR="00685283" w:rsidRPr="00685283" w14:paraId="288D21D7" w14:textId="77777777">
        <w:trPr>
          <w:tblCellSpacing w:w="15" w:type="dxa"/>
        </w:trPr>
        <w:tc>
          <w:tcPr>
            <w:tcW w:w="0" w:type="auto"/>
            <w:vAlign w:val="center"/>
            <w:hideMark/>
          </w:tcPr>
          <w:p w14:paraId="7FB695B5" w14:textId="77777777" w:rsidR="00685283" w:rsidRPr="00685283" w:rsidRDefault="00685283" w:rsidP="00685283">
            <w:pPr>
              <w:rPr>
                <w:rFonts w:ascii="Times New Roman" w:hAnsi="Times New Roman" w:cs="Times New Roman"/>
              </w:rPr>
            </w:pPr>
            <w:r w:rsidRPr="00685283">
              <w:rPr>
                <w:rFonts w:ascii="Times New Roman" w:hAnsi="Times New Roman" w:cs="Times New Roman"/>
              </w:rPr>
              <w:t>Risks &amp; Issues</w:t>
            </w:r>
          </w:p>
        </w:tc>
        <w:tc>
          <w:tcPr>
            <w:tcW w:w="0" w:type="auto"/>
            <w:vAlign w:val="center"/>
            <w:hideMark/>
          </w:tcPr>
          <w:p w14:paraId="1A9A326C" w14:textId="77777777" w:rsidR="00685283" w:rsidRPr="00685283" w:rsidRDefault="00685283" w:rsidP="00685283">
            <w:pPr>
              <w:ind w:firstLine="618"/>
              <w:rPr>
                <w:rFonts w:ascii="Times New Roman" w:hAnsi="Times New Roman" w:cs="Times New Roman"/>
              </w:rPr>
            </w:pPr>
            <w:r w:rsidRPr="00685283">
              <w:rPr>
                <w:rFonts w:ascii="Times New Roman" w:hAnsi="Times New Roman" w:cs="Times New Roman"/>
              </w:rPr>
              <w:t>Review critical risks, issues, and mitigation actions</w:t>
            </w:r>
          </w:p>
        </w:tc>
      </w:tr>
      <w:tr w:rsidR="00685283" w:rsidRPr="00685283" w14:paraId="76EF0455" w14:textId="77777777">
        <w:trPr>
          <w:tblCellSpacing w:w="15" w:type="dxa"/>
        </w:trPr>
        <w:tc>
          <w:tcPr>
            <w:tcW w:w="0" w:type="auto"/>
            <w:vAlign w:val="center"/>
            <w:hideMark/>
          </w:tcPr>
          <w:p w14:paraId="49580F52" w14:textId="77777777" w:rsidR="00685283" w:rsidRPr="00685283" w:rsidRDefault="00685283" w:rsidP="00685283">
            <w:pPr>
              <w:rPr>
                <w:rFonts w:ascii="Times New Roman" w:hAnsi="Times New Roman" w:cs="Times New Roman"/>
              </w:rPr>
            </w:pPr>
            <w:r w:rsidRPr="00685283">
              <w:rPr>
                <w:rFonts w:ascii="Times New Roman" w:hAnsi="Times New Roman" w:cs="Times New Roman"/>
              </w:rPr>
              <w:t>Dependencies</w:t>
            </w:r>
          </w:p>
        </w:tc>
        <w:tc>
          <w:tcPr>
            <w:tcW w:w="0" w:type="auto"/>
            <w:vAlign w:val="center"/>
            <w:hideMark/>
          </w:tcPr>
          <w:p w14:paraId="52508AF0" w14:textId="77777777" w:rsidR="00685283" w:rsidRPr="00685283" w:rsidRDefault="00685283" w:rsidP="00685283">
            <w:pPr>
              <w:ind w:firstLine="618"/>
              <w:rPr>
                <w:rFonts w:ascii="Times New Roman" w:hAnsi="Times New Roman" w:cs="Times New Roman"/>
              </w:rPr>
            </w:pPr>
            <w:r w:rsidRPr="00685283">
              <w:rPr>
                <w:rFonts w:ascii="Times New Roman" w:hAnsi="Times New Roman" w:cs="Times New Roman"/>
              </w:rPr>
              <w:t>Monitor cross-team and external dependencies</w:t>
            </w:r>
          </w:p>
        </w:tc>
      </w:tr>
      <w:tr w:rsidR="00685283" w:rsidRPr="00685283" w14:paraId="7359B172" w14:textId="77777777">
        <w:trPr>
          <w:tblCellSpacing w:w="15" w:type="dxa"/>
        </w:trPr>
        <w:tc>
          <w:tcPr>
            <w:tcW w:w="0" w:type="auto"/>
            <w:vAlign w:val="center"/>
            <w:hideMark/>
          </w:tcPr>
          <w:p w14:paraId="4A862757" w14:textId="77777777" w:rsidR="00685283" w:rsidRPr="00685283" w:rsidRDefault="00685283" w:rsidP="00685283">
            <w:pPr>
              <w:rPr>
                <w:rFonts w:ascii="Times New Roman" w:hAnsi="Times New Roman" w:cs="Times New Roman"/>
              </w:rPr>
            </w:pPr>
            <w:r w:rsidRPr="00685283">
              <w:rPr>
                <w:rFonts w:ascii="Times New Roman" w:hAnsi="Times New Roman" w:cs="Times New Roman"/>
              </w:rPr>
              <w:t>Financial &amp; Contract Status</w:t>
            </w:r>
          </w:p>
        </w:tc>
        <w:tc>
          <w:tcPr>
            <w:tcW w:w="0" w:type="auto"/>
            <w:vAlign w:val="center"/>
            <w:hideMark/>
          </w:tcPr>
          <w:p w14:paraId="17A01531" w14:textId="77777777" w:rsidR="00685283" w:rsidRPr="00685283" w:rsidRDefault="00685283" w:rsidP="00685283">
            <w:pPr>
              <w:ind w:firstLine="618"/>
              <w:rPr>
                <w:rFonts w:ascii="Times New Roman" w:hAnsi="Times New Roman" w:cs="Times New Roman"/>
              </w:rPr>
            </w:pPr>
            <w:r w:rsidRPr="00685283">
              <w:rPr>
                <w:rFonts w:ascii="Times New Roman" w:hAnsi="Times New Roman" w:cs="Times New Roman"/>
              </w:rPr>
              <w:t>Review commercial commitments and contract adherence</w:t>
            </w:r>
          </w:p>
        </w:tc>
      </w:tr>
      <w:tr w:rsidR="00685283" w:rsidRPr="00685283" w14:paraId="5B9E8ED9" w14:textId="77777777">
        <w:trPr>
          <w:tblCellSpacing w:w="15" w:type="dxa"/>
        </w:trPr>
        <w:tc>
          <w:tcPr>
            <w:tcW w:w="0" w:type="auto"/>
            <w:vAlign w:val="center"/>
            <w:hideMark/>
          </w:tcPr>
          <w:p w14:paraId="52F9488A" w14:textId="77777777" w:rsidR="00685283" w:rsidRPr="00685283" w:rsidRDefault="00685283" w:rsidP="00685283">
            <w:pPr>
              <w:rPr>
                <w:rFonts w:ascii="Times New Roman" w:hAnsi="Times New Roman" w:cs="Times New Roman"/>
              </w:rPr>
            </w:pPr>
            <w:r w:rsidRPr="00685283">
              <w:rPr>
                <w:rFonts w:ascii="Times New Roman" w:hAnsi="Times New Roman" w:cs="Times New Roman"/>
              </w:rPr>
              <w:t>Continuous Improvement</w:t>
            </w:r>
          </w:p>
        </w:tc>
        <w:tc>
          <w:tcPr>
            <w:tcW w:w="0" w:type="auto"/>
            <w:vAlign w:val="center"/>
            <w:hideMark/>
          </w:tcPr>
          <w:p w14:paraId="4060C627" w14:textId="77777777" w:rsidR="00685283" w:rsidRPr="00685283" w:rsidRDefault="00685283" w:rsidP="00685283">
            <w:pPr>
              <w:ind w:firstLine="618"/>
              <w:rPr>
                <w:rFonts w:ascii="Times New Roman" w:hAnsi="Times New Roman" w:cs="Times New Roman"/>
              </w:rPr>
            </w:pPr>
            <w:r w:rsidRPr="00685283">
              <w:rPr>
                <w:rFonts w:ascii="Times New Roman" w:hAnsi="Times New Roman" w:cs="Times New Roman"/>
              </w:rPr>
              <w:t>Track improvement initiatives and performance trends</w:t>
            </w:r>
          </w:p>
        </w:tc>
      </w:tr>
    </w:tbl>
    <w:p w14:paraId="6CDAFC03" w14:textId="77777777" w:rsidR="00685283" w:rsidRPr="00685283" w:rsidRDefault="00685283" w:rsidP="00685283">
      <w:pPr>
        <w:rPr>
          <w:rFonts w:ascii="Times New Roman" w:hAnsi="Times New Roman" w:cs="Times New Roman"/>
        </w:rPr>
      </w:pPr>
      <w:r w:rsidRPr="00685283">
        <w:rPr>
          <w:rFonts w:ascii="Times New Roman" w:hAnsi="Times New Roman" w:cs="Times New Roman"/>
        </w:rPr>
        <w:pict w14:anchorId="2C07AFE5">
          <v:rect id="_x0000_i1084" style="width:0;height:1.5pt" o:hralign="center" o:hrstd="t" o:hr="t" fillcolor="#a0a0a0" stroked="f"/>
        </w:pict>
      </w:r>
    </w:p>
    <w:p w14:paraId="2802EF7C" w14:textId="77777777" w:rsidR="00685283" w:rsidRPr="00685283" w:rsidRDefault="00685283" w:rsidP="00685283">
      <w:pPr>
        <w:rPr>
          <w:rFonts w:ascii="Times New Roman" w:hAnsi="Times New Roman" w:cs="Times New Roman"/>
          <w:b/>
          <w:bCs/>
        </w:rPr>
      </w:pPr>
      <w:r w:rsidRPr="00685283">
        <w:rPr>
          <w:rFonts w:ascii="Times New Roman" w:hAnsi="Times New Roman" w:cs="Times New Roman"/>
          <w:b/>
          <w:bCs/>
        </w:rPr>
        <w:t>Governance Controls</w:t>
      </w:r>
    </w:p>
    <w:p w14:paraId="13AA2D35" w14:textId="77777777" w:rsidR="00685283" w:rsidRPr="00685283" w:rsidRDefault="00685283" w:rsidP="00685283">
      <w:pPr>
        <w:numPr>
          <w:ilvl w:val="0"/>
          <w:numId w:val="2"/>
        </w:numPr>
        <w:rPr>
          <w:rFonts w:ascii="Times New Roman" w:hAnsi="Times New Roman" w:cs="Times New Roman"/>
        </w:rPr>
      </w:pPr>
      <w:r w:rsidRPr="00685283">
        <w:rPr>
          <w:rFonts w:ascii="Times New Roman" w:hAnsi="Times New Roman" w:cs="Times New Roman"/>
        </w:rPr>
        <w:t>Conduct governance reviews according to the agreed schedule.</w:t>
      </w:r>
    </w:p>
    <w:p w14:paraId="029516D6" w14:textId="77777777" w:rsidR="00685283" w:rsidRPr="00685283" w:rsidRDefault="00685283" w:rsidP="00685283">
      <w:pPr>
        <w:numPr>
          <w:ilvl w:val="0"/>
          <w:numId w:val="2"/>
        </w:numPr>
        <w:rPr>
          <w:rFonts w:ascii="Times New Roman" w:hAnsi="Times New Roman" w:cs="Times New Roman"/>
        </w:rPr>
      </w:pPr>
      <w:r w:rsidRPr="00685283">
        <w:rPr>
          <w:rFonts w:ascii="Times New Roman" w:hAnsi="Times New Roman" w:cs="Times New Roman"/>
        </w:rPr>
        <w:t>Use standardized dashboards and performance reports.</w:t>
      </w:r>
    </w:p>
    <w:p w14:paraId="2C99B548" w14:textId="77777777" w:rsidR="00685283" w:rsidRPr="00685283" w:rsidRDefault="00685283" w:rsidP="00685283">
      <w:pPr>
        <w:numPr>
          <w:ilvl w:val="0"/>
          <w:numId w:val="2"/>
        </w:numPr>
        <w:rPr>
          <w:rFonts w:ascii="Times New Roman" w:hAnsi="Times New Roman" w:cs="Times New Roman"/>
        </w:rPr>
      </w:pPr>
      <w:r w:rsidRPr="00685283">
        <w:rPr>
          <w:rFonts w:ascii="Times New Roman" w:hAnsi="Times New Roman" w:cs="Times New Roman"/>
        </w:rPr>
        <w:t>Record decisions, actions, and ownership.</w:t>
      </w:r>
    </w:p>
    <w:p w14:paraId="1FCC6513" w14:textId="77777777" w:rsidR="00685283" w:rsidRPr="00685283" w:rsidRDefault="00685283" w:rsidP="00685283">
      <w:pPr>
        <w:numPr>
          <w:ilvl w:val="0"/>
          <w:numId w:val="2"/>
        </w:numPr>
        <w:rPr>
          <w:rFonts w:ascii="Times New Roman" w:hAnsi="Times New Roman" w:cs="Times New Roman"/>
        </w:rPr>
      </w:pPr>
      <w:r w:rsidRPr="00685283">
        <w:rPr>
          <w:rFonts w:ascii="Times New Roman" w:hAnsi="Times New Roman" w:cs="Times New Roman"/>
        </w:rPr>
        <w:t>Escalate unresolved issues through defined governance channels.</w:t>
      </w:r>
    </w:p>
    <w:p w14:paraId="7F4E532E" w14:textId="77777777" w:rsidR="00685283" w:rsidRPr="00685283" w:rsidRDefault="00685283" w:rsidP="00685283">
      <w:pPr>
        <w:numPr>
          <w:ilvl w:val="0"/>
          <w:numId w:val="2"/>
        </w:numPr>
        <w:rPr>
          <w:rFonts w:ascii="Times New Roman" w:hAnsi="Times New Roman" w:cs="Times New Roman"/>
        </w:rPr>
      </w:pPr>
      <w:r w:rsidRPr="00685283">
        <w:rPr>
          <w:rFonts w:ascii="Times New Roman" w:hAnsi="Times New Roman" w:cs="Times New Roman"/>
        </w:rPr>
        <w:t>Track improvement actions until successful completion.</w:t>
      </w:r>
    </w:p>
    <w:p w14:paraId="7AD9FE46" w14:textId="77777777" w:rsidR="00685283" w:rsidRPr="00685283" w:rsidRDefault="00685283" w:rsidP="00685283">
      <w:pPr>
        <w:rPr>
          <w:rFonts w:ascii="Times New Roman" w:hAnsi="Times New Roman" w:cs="Times New Roman"/>
        </w:rPr>
      </w:pPr>
      <w:r w:rsidRPr="00685283">
        <w:rPr>
          <w:rFonts w:ascii="Times New Roman" w:hAnsi="Times New Roman" w:cs="Times New Roman"/>
        </w:rPr>
        <w:pict w14:anchorId="3DF3BD48">
          <v:rect id="_x0000_i1085" style="width:0;height:1.5pt" o:hralign="center" o:hrstd="t" o:hr="t" fillcolor="#a0a0a0" stroked="f"/>
        </w:pict>
      </w:r>
    </w:p>
    <w:p w14:paraId="55A2FE52" w14:textId="77777777" w:rsidR="00685283" w:rsidRDefault="00685283" w:rsidP="00685283">
      <w:pPr>
        <w:rPr>
          <w:rFonts w:ascii="Times New Roman" w:hAnsi="Times New Roman" w:cs="Times New Roman"/>
          <w:b/>
          <w:bCs/>
        </w:rPr>
      </w:pPr>
    </w:p>
    <w:p w14:paraId="46732F12" w14:textId="77777777" w:rsidR="00685283" w:rsidRDefault="00685283" w:rsidP="00685283">
      <w:pPr>
        <w:rPr>
          <w:rFonts w:ascii="Times New Roman" w:hAnsi="Times New Roman" w:cs="Times New Roman"/>
          <w:b/>
          <w:bCs/>
        </w:rPr>
      </w:pPr>
    </w:p>
    <w:p w14:paraId="27E0329B" w14:textId="77777777" w:rsidR="00685283" w:rsidRDefault="00685283" w:rsidP="00685283">
      <w:pPr>
        <w:rPr>
          <w:rFonts w:ascii="Times New Roman" w:hAnsi="Times New Roman" w:cs="Times New Roman"/>
          <w:b/>
          <w:bCs/>
        </w:rPr>
      </w:pPr>
    </w:p>
    <w:p w14:paraId="17FCB94B" w14:textId="4BE19364" w:rsidR="00685283" w:rsidRPr="00685283" w:rsidRDefault="00685283" w:rsidP="00685283">
      <w:pPr>
        <w:rPr>
          <w:rFonts w:ascii="Times New Roman" w:hAnsi="Times New Roman" w:cs="Times New Roman"/>
          <w:b/>
          <w:bCs/>
        </w:rPr>
      </w:pPr>
      <w:r w:rsidRPr="00685283">
        <w:rPr>
          <w:rFonts w:ascii="Times New Roman" w:hAnsi="Times New Roman" w:cs="Times New Roman"/>
          <w:b/>
          <w:bCs/>
        </w:rPr>
        <w:t>Governance Outputs</w:t>
      </w:r>
    </w:p>
    <w:p w14:paraId="555D4172" w14:textId="77777777" w:rsidR="00685283" w:rsidRPr="00685283" w:rsidRDefault="00685283" w:rsidP="00685283">
      <w:pPr>
        <w:numPr>
          <w:ilvl w:val="0"/>
          <w:numId w:val="3"/>
        </w:numPr>
        <w:rPr>
          <w:rFonts w:ascii="Times New Roman" w:hAnsi="Times New Roman" w:cs="Times New Roman"/>
        </w:rPr>
      </w:pPr>
      <w:r w:rsidRPr="00685283">
        <w:rPr>
          <w:rFonts w:ascii="Times New Roman" w:hAnsi="Times New Roman" w:cs="Times New Roman"/>
        </w:rPr>
        <w:t>Vendor Performance Review Report</w:t>
      </w:r>
    </w:p>
    <w:p w14:paraId="75A48C06" w14:textId="77777777" w:rsidR="00685283" w:rsidRPr="00685283" w:rsidRDefault="00685283" w:rsidP="00685283">
      <w:pPr>
        <w:numPr>
          <w:ilvl w:val="0"/>
          <w:numId w:val="3"/>
        </w:numPr>
        <w:rPr>
          <w:rFonts w:ascii="Times New Roman" w:hAnsi="Times New Roman" w:cs="Times New Roman"/>
        </w:rPr>
      </w:pPr>
      <w:r w:rsidRPr="00685283">
        <w:rPr>
          <w:rFonts w:ascii="Times New Roman" w:hAnsi="Times New Roman" w:cs="Times New Roman"/>
        </w:rPr>
        <w:t>SLA &amp; KPI Dashboard</w:t>
      </w:r>
    </w:p>
    <w:p w14:paraId="449CCBAC" w14:textId="77777777" w:rsidR="00685283" w:rsidRPr="00685283" w:rsidRDefault="00685283" w:rsidP="00685283">
      <w:pPr>
        <w:numPr>
          <w:ilvl w:val="0"/>
          <w:numId w:val="3"/>
        </w:numPr>
        <w:rPr>
          <w:rFonts w:ascii="Times New Roman" w:hAnsi="Times New Roman" w:cs="Times New Roman"/>
        </w:rPr>
      </w:pPr>
      <w:r w:rsidRPr="00685283">
        <w:rPr>
          <w:rFonts w:ascii="Times New Roman" w:hAnsi="Times New Roman" w:cs="Times New Roman"/>
        </w:rPr>
        <w:t>Governance Meeting Minutes</w:t>
      </w:r>
    </w:p>
    <w:p w14:paraId="4E3E6B50" w14:textId="77777777" w:rsidR="00685283" w:rsidRPr="00685283" w:rsidRDefault="00685283" w:rsidP="00685283">
      <w:pPr>
        <w:numPr>
          <w:ilvl w:val="0"/>
          <w:numId w:val="3"/>
        </w:numPr>
        <w:rPr>
          <w:rFonts w:ascii="Times New Roman" w:hAnsi="Times New Roman" w:cs="Times New Roman"/>
        </w:rPr>
      </w:pPr>
      <w:r w:rsidRPr="00685283">
        <w:rPr>
          <w:rFonts w:ascii="Times New Roman" w:hAnsi="Times New Roman" w:cs="Times New Roman"/>
        </w:rPr>
        <w:t>Action Item Register</w:t>
      </w:r>
    </w:p>
    <w:p w14:paraId="4BA7B022" w14:textId="77777777" w:rsidR="00685283" w:rsidRPr="00685283" w:rsidRDefault="00685283" w:rsidP="00685283">
      <w:pPr>
        <w:numPr>
          <w:ilvl w:val="0"/>
          <w:numId w:val="3"/>
        </w:numPr>
        <w:rPr>
          <w:rFonts w:ascii="Times New Roman" w:hAnsi="Times New Roman" w:cs="Times New Roman"/>
        </w:rPr>
      </w:pPr>
      <w:r w:rsidRPr="00685283">
        <w:rPr>
          <w:rFonts w:ascii="Times New Roman" w:hAnsi="Times New Roman" w:cs="Times New Roman"/>
        </w:rPr>
        <w:t>Executive Vendor Review Summary</w:t>
      </w:r>
    </w:p>
    <w:p w14:paraId="7B1CDA8B" w14:textId="77777777" w:rsidR="00685283" w:rsidRPr="00685283" w:rsidRDefault="00685283" w:rsidP="00685283">
      <w:pPr>
        <w:rPr>
          <w:rFonts w:ascii="Times New Roman" w:hAnsi="Times New Roman" w:cs="Times New Roman"/>
        </w:rPr>
      </w:pPr>
      <w:r w:rsidRPr="00685283">
        <w:rPr>
          <w:rFonts w:ascii="Times New Roman" w:hAnsi="Times New Roman" w:cs="Times New Roman"/>
        </w:rPr>
        <w:pict w14:anchorId="4AB14BDF">
          <v:rect id="_x0000_i1086" style="width:0;height:1.5pt" o:hralign="center" o:hrstd="t" o:hr="t" fillcolor="#a0a0a0" stroked="f"/>
        </w:pict>
      </w:r>
    </w:p>
    <w:p w14:paraId="1CF910AB" w14:textId="77777777" w:rsidR="00685283" w:rsidRPr="00685283" w:rsidRDefault="00685283" w:rsidP="00685283">
      <w:pPr>
        <w:rPr>
          <w:rFonts w:ascii="Times New Roman" w:hAnsi="Times New Roman" w:cs="Times New Roman"/>
          <w:b/>
          <w:bCs/>
        </w:rPr>
      </w:pPr>
      <w:r w:rsidRPr="00685283">
        <w:rPr>
          <w:rFonts w:ascii="Times New Roman" w:hAnsi="Times New Roman" w:cs="Times New Roman"/>
          <w:b/>
          <w:bCs/>
        </w:rPr>
        <w:t>Expected Outcome</w:t>
      </w:r>
    </w:p>
    <w:p w14:paraId="1A012180" w14:textId="77777777" w:rsidR="00685283" w:rsidRPr="00685283" w:rsidRDefault="00685283" w:rsidP="00685283">
      <w:pPr>
        <w:rPr>
          <w:rFonts w:ascii="Times New Roman" w:hAnsi="Times New Roman" w:cs="Times New Roman"/>
        </w:rPr>
      </w:pPr>
      <w:r w:rsidRPr="00685283">
        <w:rPr>
          <w:rFonts w:ascii="Times New Roman" w:hAnsi="Times New Roman" w:cs="Times New Roman"/>
        </w:rPr>
        <w:t>A structured governance cadence that strengthens vendor accountability, improves delivery transparency, accelerates decision-making, and promotes long-term delivery excellence.</w:t>
      </w:r>
    </w:p>
    <w:p w14:paraId="386EF9E0" w14:textId="77777777" w:rsidR="00685283" w:rsidRPr="00685283" w:rsidRDefault="00685283" w:rsidP="00685283">
      <w:pPr>
        <w:rPr>
          <w:rFonts w:ascii="Times New Roman" w:hAnsi="Times New Roman" w:cs="Times New Roman"/>
        </w:rPr>
      </w:pPr>
      <w:r w:rsidRPr="00685283">
        <w:rPr>
          <w:rFonts w:ascii="Times New Roman" w:hAnsi="Times New Roman" w:cs="Times New Roman"/>
        </w:rPr>
        <w:pict w14:anchorId="0EB88640">
          <v:rect id="_x0000_i1087" style="width:0;height:1.5pt" o:hralign="center" o:hrstd="t" o:hr="t" fillcolor="#a0a0a0" stroked="f"/>
        </w:pict>
      </w:r>
    </w:p>
    <w:p w14:paraId="1474E011" w14:textId="77777777" w:rsidR="00685283" w:rsidRPr="00685283" w:rsidRDefault="00685283" w:rsidP="00685283">
      <w:pPr>
        <w:rPr>
          <w:rFonts w:ascii="Times New Roman" w:hAnsi="Times New Roman" w:cs="Times New Roman"/>
          <w:b/>
          <w:bCs/>
        </w:rPr>
      </w:pPr>
      <w:r w:rsidRPr="00685283">
        <w:rPr>
          <w:rFonts w:ascii="Times New Roman" w:hAnsi="Times New Roman" w:cs="Times New Roman"/>
          <w:b/>
          <w:bCs/>
        </w:rPr>
        <w:t>Key Insight</w:t>
      </w:r>
    </w:p>
    <w:p w14:paraId="62C4AFE9" w14:textId="77777777" w:rsidR="00685283" w:rsidRPr="00685283" w:rsidRDefault="00685283" w:rsidP="00685283">
      <w:pPr>
        <w:rPr>
          <w:rFonts w:ascii="Times New Roman" w:hAnsi="Times New Roman" w:cs="Times New Roman"/>
        </w:rPr>
      </w:pPr>
      <w:r w:rsidRPr="00685283">
        <w:rPr>
          <w:rFonts w:ascii="Times New Roman" w:hAnsi="Times New Roman" w:cs="Times New Roman"/>
        </w:rPr>
        <w:t>Effective vendor governance is built on consistency rather than escalation. Regular review cycles provide leadership with the visibility needed to identify risks early, evaluate performance objectively, and strengthen vendor partnerships through informed decision-making.</w:t>
      </w:r>
    </w:p>
    <w:p w14:paraId="36C6BDF8" w14:textId="77777777" w:rsidR="00090554" w:rsidRPr="00685283" w:rsidRDefault="00090554">
      <w:pPr>
        <w:rPr>
          <w:rFonts w:ascii="Times New Roman" w:hAnsi="Times New Roman" w:cs="Times New Roman"/>
        </w:rPr>
      </w:pPr>
    </w:p>
    <w:sectPr w:rsidR="00090554" w:rsidRPr="006852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67F1E"/>
    <w:multiLevelType w:val="multilevel"/>
    <w:tmpl w:val="C7FA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481A5A"/>
    <w:multiLevelType w:val="multilevel"/>
    <w:tmpl w:val="6268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0943BD"/>
    <w:multiLevelType w:val="multilevel"/>
    <w:tmpl w:val="B5C8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0267525">
    <w:abstractNumId w:val="0"/>
  </w:num>
  <w:num w:numId="2" w16cid:durableId="128939648">
    <w:abstractNumId w:val="1"/>
  </w:num>
  <w:num w:numId="3" w16cid:durableId="405168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283"/>
    <w:rsid w:val="00090554"/>
    <w:rsid w:val="00685283"/>
    <w:rsid w:val="008A2E8C"/>
    <w:rsid w:val="00E80477"/>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B615B"/>
  <w15:chartTrackingRefBased/>
  <w15:docId w15:val="{A036171D-9C10-4D0E-BC61-D684F5E43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2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52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52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52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2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2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2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2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2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2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52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52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52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2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2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2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2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283"/>
    <w:rPr>
      <w:rFonts w:eastAsiaTheme="majorEastAsia" w:cstheme="majorBidi"/>
      <w:color w:val="272727" w:themeColor="text1" w:themeTint="D8"/>
    </w:rPr>
  </w:style>
  <w:style w:type="paragraph" w:styleId="Title">
    <w:name w:val="Title"/>
    <w:basedOn w:val="Normal"/>
    <w:next w:val="Normal"/>
    <w:link w:val="TitleChar"/>
    <w:uiPriority w:val="10"/>
    <w:qFormat/>
    <w:rsid w:val="006852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2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2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2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283"/>
    <w:pPr>
      <w:spacing w:before="160"/>
      <w:jc w:val="center"/>
    </w:pPr>
    <w:rPr>
      <w:i/>
      <w:iCs/>
      <w:color w:val="404040" w:themeColor="text1" w:themeTint="BF"/>
    </w:rPr>
  </w:style>
  <w:style w:type="character" w:customStyle="1" w:styleId="QuoteChar">
    <w:name w:val="Quote Char"/>
    <w:basedOn w:val="DefaultParagraphFont"/>
    <w:link w:val="Quote"/>
    <w:uiPriority w:val="29"/>
    <w:rsid w:val="00685283"/>
    <w:rPr>
      <w:i/>
      <w:iCs/>
      <w:color w:val="404040" w:themeColor="text1" w:themeTint="BF"/>
    </w:rPr>
  </w:style>
  <w:style w:type="paragraph" w:styleId="ListParagraph">
    <w:name w:val="List Paragraph"/>
    <w:basedOn w:val="Normal"/>
    <w:uiPriority w:val="34"/>
    <w:qFormat/>
    <w:rsid w:val="00685283"/>
    <w:pPr>
      <w:ind w:left="720"/>
      <w:contextualSpacing/>
    </w:pPr>
  </w:style>
  <w:style w:type="character" w:styleId="IntenseEmphasis">
    <w:name w:val="Intense Emphasis"/>
    <w:basedOn w:val="DefaultParagraphFont"/>
    <w:uiPriority w:val="21"/>
    <w:qFormat/>
    <w:rsid w:val="00685283"/>
    <w:rPr>
      <w:i/>
      <w:iCs/>
      <w:color w:val="0F4761" w:themeColor="accent1" w:themeShade="BF"/>
    </w:rPr>
  </w:style>
  <w:style w:type="paragraph" w:styleId="IntenseQuote">
    <w:name w:val="Intense Quote"/>
    <w:basedOn w:val="Normal"/>
    <w:next w:val="Normal"/>
    <w:link w:val="IntenseQuoteChar"/>
    <w:uiPriority w:val="30"/>
    <w:qFormat/>
    <w:rsid w:val="006852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283"/>
    <w:rPr>
      <w:i/>
      <w:iCs/>
      <w:color w:val="0F4761" w:themeColor="accent1" w:themeShade="BF"/>
    </w:rPr>
  </w:style>
  <w:style w:type="character" w:styleId="IntenseReference">
    <w:name w:val="Intense Reference"/>
    <w:basedOn w:val="DefaultParagraphFont"/>
    <w:uiPriority w:val="32"/>
    <w:qFormat/>
    <w:rsid w:val="006852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339</Words>
  <Characters>2485</Characters>
  <Application>Microsoft Office Word</Application>
  <DocSecurity>0</DocSecurity>
  <Lines>42</Lines>
  <Paragraphs>28</Paragraphs>
  <ScaleCrop>false</ScaleCrop>
  <Company/>
  <LinksUpToDate>false</LinksUpToDate>
  <CharactersWithSpaces>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IMTIAZ | Dhamodaran Ramamoorthy Maran</dc:creator>
  <cp:keywords/>
  <dc:description/>
  <cp:lastModifiedBy>IMTIAZ | Dhamodaran Ramamoorthy Maran</cp:lastModifiedBy>
  <cp:revision>1</cp:revision>
  <dcterms:created xsi:type="dcterms:W3CDTF">2026-06-29T12:40:00Z</dcterms:created>
  <dcterms:modified xsi:type="dcterms:W3CDTF">2026-06-29T12:41:00Z</dcterms:modified>
</cp:coreProperties>
</file>