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4C32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690549">
        <w:rPr>
          <w:rFonts w:ascii="Times New Roman" w:hAnsi="Times New Roman" w:cs="Times New Roman"/>
          <w:b/>
          <w:bCs/>
          <w:color w:val="E97132" w:themeColor="accent2"/>
        </w:rPr>
        <w:t>Definition of Ready (</w:t>
      </w:r>
      <w:proofErr w:type="spellStart"/>
      <w:r w:rsidRPr="00690549">
        <w:rPr>
          <w:rFonts w:ascii="Times New Roman" w:hAnsi="Times New Roman" w:cs="Times New Roman"/>
          <w:b/>
          <w:bCs/>
          <w:color w:val="E97132" w:themeColor="accent2"/>
        </w:rPr>
        <w:t>DoR</w:t>
      </w:r>
      <w:proofErr w:type="spellEnd"/>
      <w:r w:rsidRPr="00690549">
        <w:rPr>
          <w:rFonts w:ascii="Times New Roman" w:hAnsi="Times New Roman" w:cs="Times New Roman"/>
          <w:b/>
          <w:bCs/>
          <w:color w:val="E97132" w:themeColor="accent2"/>
        </w:rPr>
        <w:t>)</w:t>
      </w:r>
    </w:p>
    <w:p w14:paraId="1FF3ED1D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pict w14:anchorId="6EB7D4EA">
          <v:rect id="_x0000_i1067" style="width:0;height:1.5pt" o:hralign="center" o:hrstd="t" o:hr="t" fillcolor="#a0a0a0" stroked="f"/>
        </w:pict>
      </w:r>
    </w:p>
    <w:p w14:paraId="6BDC27EE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Overview</w:t>
      </w:r>
    </w:p>
    <w:p w14:paraId="77F4D0B7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The Definition of Ready (</w:t>
      </w:r>
      <w:proofErr w:type="spellStart"/>
      <w:r w:rsidRPr="00690549">
        <w:rPr>
          <w:rFonts w:ascii="Times New Roman" w:hAnsi="Times New Roman" w:cs="Times New Roman"/>
        </w:rPr>
        <w:t>DoR</w:t>
      </w:r>
      <w:proofErr w:type="spellEnd"/>
      <w:r w:rsidRPr="00690549">
        <w:rPr>
          <w:rFonts w:ascii="Times New Roman" w:hAnsi="Times New Roman" w:cs="Times New Roman"/>
        </w:rPr>
        <w:t>) establishes the minimum criteria that a backlog item must satisfy before it can be considered for sprint planning or release commitment.</w:t>
      </w:r>
    </w:p>
    <w:p w14:paraId="05F7F50B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The objective is to ensure that work entering delivery is sufficiently understood, prioritized, and prepared to support predictable execution.</w:t>
      </w:r>
    </w:p>
    <w:p w14:paraId="1C9CD44D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Ready Criteria</w:t>
      </w:r>
    </w:p>
    <w:p w14:paraId="4789583A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 xml:space="preserve">A backlog item is considered </w:t>
      </w:r>
      <w:r w:rsidRPr="00690549">
        <w:rPr>
          <w:rFonts w:ascii="Times New Roman" w:hAnsi="Times New Roman" w:cs="Times New Roman"/>
          <w:b/>
          <w:bCs/>
        </w:rPr>
        <w:t>Ready</w:t>
      </w:r>
      <w:r w:rsidRPr="00690549">
        <w:rPr>
          <w:rFonts w:ascii="Times New Roman" w:hAnsi="Times New Roman" w:cs="Times New Roman"/>
        </w:rPr>
        <w:t xml:space="preserve"> when: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5407"/>
      </w:tblGrid>
      <w:tr w:rsidR="00690549" w:rsidRPr="00690549" w14:paraId="37659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A8321" w14:textId="77777777" w:rsidR="00690549" w:rsidRPr="00690549" w:rsidRDefault="00690549" w:rsidP="00690549">
            <w:pPr>
              <w:rPr>
                <w:rFonts w:ascii="Times New Roman" w:hAnsi="Times New Roman" w:cs="Times New Roman"/>
                <w:b/>
                <w:bCs/>
              </w:rPr>
            </w:pPr>
            <w:r w:rsidRPr="00690549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5595ED" w14:textId="77777777" w:rsidR="00690549" w:rsidRPr="00690549" w:rsidRDefault="00690549" w:rsidP="00690549">
            <w:pPr>
              <w:rPr>
                <w:rFonts w:ascii="Times New Roman" w:hAnsi="Times New Roman" w:cs="Times New Roman"/>
                <w:b/>
                <w:bCs/>
              </w:rPr>
            </w:pPr>
            <w:r w:rsidRPr="0069054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90549" w:rsidRPr="00690549" w14:paraId="7E17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A2A1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Business Objective Defined</w:t>
            </w:r>
          </w:p>
        </w:tc>
        <w:tc>
          <w:tcPr>
            <w:tcW w:w="0" w:type="auto"/>
            <w:vAlign w:val="center"/>
            <w:hideMark/>
          </w:tcPr>
          <w:p w14:paraId="7A5DDDEA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Expected outcome or problem statement is documented</w:t>
            </w:r>
          </w:p>
        </w:tc>
      </w:tr>
      <w:tr w:rsidR="00690549" w:rsidRPr="00690549" w14:paraId="08D7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38FB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Scope Understood</w:t>
            </w:r>
          </w:p>
        </w:tc>
        <w:tc>
          <w:tcPr>
            <w:tcW w:w="0" w:type="auto"/>
            <w:vAlign w:val="center"/>
            <w:hideMark/>
          </w:tcPr>
          <w:p w14:paraId="1F4DDB03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Requirements are sufficiently clarified</w:t>
            </w:r>
          </w:p>
        </w:tc>
      </w:tr>
      <w:tr w:rsidR="00690549" w:rsidRPr="00690549" w14:paraId="156C5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B517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Priority Assigned</w:t>
            </w:r>
          </w:p>
        </w:tc>
        <w:tc>
          <w:tcPr>
            <w:tcW w:w="0" w:type="auto"/>
            <w:vAlign w:val="center"/>
            <w:hideMark/>
          </w:tcPr>
          <w:p w14:paraId="36131729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Business priority has been agreed</w:t>
            </w:r>
          </w:p>
        </w:tc>
      </w:tr>
      <w:tr w:rsidR="00690549" w:rsidRPr="00690549" w14:paraId="5101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D696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Acceptance Criteria Defined</w:t>
            </w:r>
          </w:p>
        </w:tc>
        <w:tc>
          <w:tcPr>
            <w:tcW w:w="0" w:type="auto"/>
            <w:vAlign w:val="center"/>
            <w:hideMark/>
          </w:tcPr>
          <w:p w14:paraId="35B7388C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Expected success conditions are documented</w:t>
            </w:r>
          </w:p>
        </w:tc>
      </w:tr>
      <w:tr w:rsidR="00690549" w:rsidRPr="00690549" w14:paraId="4803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86B9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Estimated</w:t>
            </w:r>
          </w:p>
        </w:tc>
        <w:tc>
          <w:tcPr>
            <w:tcW w:w="0" w:type="auto"/>
            <w:vAlign w:val="center"/>
            <w:hideMark/>
          </w:tcPr>
          <w:p w14:paraId="01703091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Effort has been assessed by the delivery team</w:t>
            </w:r>
          </w:p>
        </w:tc>
      </w:tr>
      <w:tr w:rsidR="00690549" w:rsidRPr="00690549" w14:paraId="0E23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7B5A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Dependencies Identified</w:t>
            </w:r>
          </w:p>
        </w:tc>
        <w:tc>
          <w:tcPr>
            <w:tcW w:w="0" w:type="auto"/>
            <w:vAlign w:val="center"/>
            <w:hideMark/>
          </w:tcPr>
          <w:p w14:paraId="677EFFB0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Known dependencies are documented</w:t>
            </w:r>
          </w:p>
        </w:tc>
      </w:tr>
      <w:tr w:rsidR="00690549" w:rsidRPr="00690549" w14:paraId="02E0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C6F9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Risks Reviewed</w:t>
            </w:r>
          </w:p>
        </w:tc>
        <w:tc>
          <w:tcPr>
            <w:tcW w:w="0" w:type="auto"/>
            <w:vAlign w:val="center"/>
            <w:hideMark/>
          </w:tcPr>
          <w:p w14:paraId="12A5EF77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Delivery risks are understood and recorded</w:t>
            </w:r>
          </w:p>
        </w:tc>
      </w:tr>
      <w:tr w:rsidR="00690549" w:rsidRPr="00690549" w14:paraId="60CA4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4E22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Stakeholder Alignment</w:t>
            </w:r>
          </w:p>
        </w:tc>
        <w:tc>
          <w:tcPr>
            <w:tcW w:w="0" w:type="auto"/>
            <w:vAlign w:val="center"/>
            <w:hideMark/>
          </w:tcPr>
          <w:p w14:paraId="07945695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Relevant stakeholders have reviewed the item</w:t>
            </w:r>
          </w:p>
        </w:tc>
      </w:tr>
    </w:tbl>
    <w:p w14:paraId="4C5E4BA6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pict w14:anchorId="6E6C3BA3">
          <v:rect id="_x0000_i1069" style="width:0;height:1.5pt" o:hralign="center" o:hrstd="t" o:hr="t" fillcolor="#a0a0a0" stroked="f"/>
        </w:pict>
      </w:r>
    </w:p>
    <w:p w14:paraId="58890FEC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Readiness Validation</w:t>
      </w:r>
    </w:p>
    <w:p w14:paraId="1D34AACD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Before sprint or release planning, backlog items should be reviewed to confirm readiness against the agreed criteria.</w:t>
      </w:r>
    </w:p>
    <w:p w14:paraId="08893AB1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Backlog Item</w:t>
      </w:r>
    </w:p>
    <w:p w14:paraId="139D3EF8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 xml:space="preserve">      ↓</w:t>
      </w:r>
    </w:p>
    <w:p w14:paraId="12855915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Refinement Completed</w:t>
      </w:r>
    </w:p>
    <w:p w14:paraId="20B73BD2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 xml:space="preserve">      ↓</w:t>
      </w:r>
    </w:p>
    <w:p w14:paraId="307E9BD1" w14:textId="77777777" w:rsidR="00690549" w:rsidRPr="00690549" w:rsidRDefault="00690549" w:rsidP="00690549">
      <w:pPr>
        <w:rPr>
          <w:rFonts w:ascii="Times New Roman" w:hAnsi="Times New Roman" w:cs="Times New Roman"/>
        </w:rPr>
      </w:pPr>
      <w:proofErr w:type="spellStart"/>
      <w:r w:rsidRPr="00690549">
        <w:rPr>
          <w:rFonts w:ascii="Times New Roman" w:hAnsi="Times New Roman" w:cs="Times New Roman"/>
        </w:rPr>
        <w:t>DoR</w:t>
      </w:r>
      <w:proofErr w:type="spellEnd"/>
      <w:r w:rsidRPr="00690549">
        <w:rPr>
          <w:rFonts w:ascii="Times New Roman" w:hAnsi="Times New Roman" w:cs="Times New Roman"/>
        </w:rPr>
        <w:t xml:space="preserve"> Validation</w:t>
      </w:r>
    </w:p>
    <w:p w14:paraId="042C6112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 xml:space="preserve">      ↓</w:t>
      </w:r>
    </w:p>
    <w:p w14:paraId="35948F3C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Ready for Planning</w:t>
      </w:r>
    </w:p>
    <w:p w14:paraId="1F414BE2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lastRenderedPageBreak/>
        <w:t>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1535"/>
      </w:tblGrid>
      <w:tr w:rsidR="00690549" w:rsidRPr="00690549" w14:paraId="46F0D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D526" w14:textId="77777777" w:rsidR="00690549" w:rsidRPr="00690549" w:rsidRDefault="00690549" w:rsidP="00690549">
            <w:pPr>
              <w:rPr>
                <w:rFonts w:ascii="Times New Roman" w:hAnsi="Times New Roman" w:cs="Times New Roman"/>
                <w:b/>
                <w:bCs/>
              </w:rPr>
            </w:pPr>
            <w:r w:rsidRPr="00690549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8E5E78D" w14:textId="77777777" w:rsidR="00690549" w:rsidRPr="00690549" w:rsidRDefault="00690549" w:rsidP="00690549">
            <w:pPr>
              <w:rPr>
                <w:rFonts w:ascii="Times New Roman" w:hAnsi="Times New Roman" w:cs="Times New Roman"/>
                <w:b/>
                <w:bCs/>
              </w:rPr>
            </w:pPr>
            <w:r w:rsidRPr="00690549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690549" w:rsidRPr="00690549" w14:paraId="12A7A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0ADD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Requirement Definition</w:t>
            </w:r>
          </w:p>
        </w:tc>
        <w:tc>
          <w:tcPr>
            <w:tcW w:w="0" w:type="auto"/>
            <w:vAlign w:val="center"/>
            <w:hideMark/>
          </w:tcPr>
          <w:p w14:paraId="5B457509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Product Owner</w:t>
            </w:r>
          </w:p>
        </w:tc>
      </w:tr>
      <w:tr w:rsidR="00690549" w:rsidRPr="00690549" w14:paraId="2829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701F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Estimation Support</w:t>
            </w:r>
          </w:p>
        </w:tc>
        <w:tc>
          <w:tcPr>
            <w:tcW w:w="0" w:type="auto"/>
            <w:vAlign w:val="center"/>
            <w:hideMark/>
          </w:tcPr>
          <w:p w14:paraId="26C329DC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Delivery Team</w:t>
            </w:r>
          </w:p>
        </w:tc>
      </w:tr>
      <w:tr w:rsidR="00690549" w:rsidRPr="00690549" w14:paraId="5DE65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C5F1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Risk &amp; Dependency Review</w:t>
            </w:r>
          </w:p>
        </w:tc>
        <w:tc>
          <w:tcPr>
            <w:tcW w:w="0" w:type="auto"/>
            <w:vAlign w:val="center"/>
            <w:hideMark/>
          </w:tcPr>
          <w:p w14:paraId="385988EA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Delivery Lead</w:t>
            </w:r>
          </w:p>
        </w:tc>
      </w:tr>
      <w:tr w:rsidR="00690549" w:rsidRPr="00690549" w14:paraId="7432C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5C9F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Readiness Validation</w:t>
            </w:r>
          </w:p>
        </w:tc>
        <w:tc>
          <w:tcPr>
            <w:tcW w:w="0" w:type="auto"/>
            <w:vAlign w:val="center"/>
            <w:hideMark/>
          </w:tcPr>
          <w:p w14:paraId="13FD36FA" w14:textId="77777777" w:rsidR="00690549" w:rsidRPr="00690549" w:rsidRDefault="00690549" w:rsidP="00690549">
            <w:pPr>
              <w:rPr>
                <w:rFonts w:ascii="Times New Roman" w:hAnsi="Times New Roman" w:cs="Times New Roman"/>
              </w:rPr>
            </w:pPr>
            <w:r w:rsidRPr="00690549">
              <w:rPr>
                <w:rFonts w:ascii="Times New Roman" w:hAnsi="Times New Roman" w:cs="Times New Roman"/>
              </w:rPr>
              <w:t>Product Owner</w:t>
            </w:r>
          </w:p>
        </w:tc>
      </w:tr>
    </w:tbl>
    <w:p w14:paraId="5B2C7DED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pict w14:anchorId="2358FE9F">
          <v:rect id="_x0000_i1071" style="width:0;height:1.5pt" o:hralign="center" o:hrstd="t" o:hr="t" fillcolor="#a0a0a0" stroked="f"/>
        </w:pict>
      </w:r>
    </w:p>
    <w:p w14:paraId="54E7DB2B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Governance Controls</w:t>
      </w:r>
    </w:p>
    <w:p w14:paraId="5DCFD3F1" w14:textId="77777777" w:rsidR="00690549" w:rsidRPr="00690549" w:rsidRDefault="00690549" w:rsidP="006905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 xml:space="preserve">Only items meeting </w:t>
      </w:r>
      <w:proofErr w:type="spellStart"/>
      <w:r w:rsidRPr="00690549">
        <w:rPr>
          <w:rFonts w:ascii="Times New Roman" w:hAnsi="Times New Roman" w:cs="Times New Roman"/>
        </w:rPr>
        <w:t>DoR</w:t>
      </w:r>
      <w:proofErr w:type="spellEnd"/>
      <w:r w:rsidRPr="00690549">
        <w:rPr>
          <w:rFonts w:ascii="Times New Roman" w:hAnsi="Times New Roman" w:cs="Times New Roman"/>
        </w:rPr>
        <w:t xml:space="preserve"> criteria should be considered for sprint commitment.</w:t>
      </w:r>
    </w:p>
    <w:p w14:paraId="09029DCB" w14:textId="77777777" w:rsidR="00690549" w:rsidRPr="00690549" w:rsidRDefault="00690549" w:rsidP="006905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Exceptions require agreement between the Product Owner and Delivery Lead.</w:t>
      </w:r>
    </w:p>
    <w:p w14:paraId="446C3509" w14:textId="77777777" w:rsidR="00690549" w:rsidRPr="00690549" w:rsidRDefault="00690549" w:rsidP="006905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Readiness is reviewed during backlog refinement and planning activities.</w:t>
      </w:r>
    </w:p>
    <w:p w14:paraId="063B6E45" w14:textId="77777777" w:rsidR="00690549" w:rsidRPr="00690549" w:rsidRDefault="00690549" w:rsidP="0069054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90549">
        <w:rPr>
          <w:rFonts w:ascii="Times New Roman" w:hAnsi="Times New Roman" w:cs="Times New Roman"/>
        </w:rPr>
        <w:t>DoR</w:t>
      </w:r>
      <w:proofErr w:type="spellEnd"/>
      <w:r w:rsidRPr="00690549">
        <w:rPr>
          <w:rFonts w:ascii="Times New Roman" w:hAnsi="Times New Roman" w:cs="Times New Roman"/>
        </w:rPr>
        <w:t xml:space="preserve"> compliance supports planning accuracy and delivery predictability.</w:t>
      </w:r>
    </w:p>
    <w:p w14:paraId="3101F1EF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pict w14:anchorId="282CD5DB">
          <v:rect id="_x0000_i1072" style="width:0;height:1.5pt" o:hralign="center" o:hrstd="t" o:hr="t" fillcolor="#a0a0a0" stroked="f"/>
        </w:pict>
      </w:r>
    </w:p>
    <w:p w14:paraId="32AB1F63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Expected Outcome</w:t>
      </w:r>
    </w:p>
    <w:p w14:paraId="69DFF054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A backlog containing well-defined, understood, and actionable work items that are ready for delivery planning.</w:t>
      </w:r>
    </w:p>
    <w:p w14:paraId="4F13BEC6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pict w14:anchorId="5B14FFF5">
          <v:rect id="_x0000_i1073" style="width:0;height:1.5pt" o:hralign="center" o:hrstd="t" o:hr="t" fillcolor="#a0a0a0" stroked="f"/>
        </w:pict>
      </w:r>
    </w:p>
    <w:p w14:paraId="438AA039" w14:textId="77777777" w:rsidR="00690549" w:rsidRPr="00690549" w:rsidRDefault="00690549" w:rsidP="00690549">
      <w:pPr>
        <w:rPr>
          <w:rFonts w:ascii="Times New Roman" w:hAnsi="Times New Roman" w:cs="Times New Roman"/>
          <w:b/>
          <w:bCs/>
        </w:rPr>
      </w:pPr>
      <w:r w:rsidRPr="00690549">
        <w:rPr>
          <w:rFonts w:ascii="Times New Roman" w:hAnsi="Times New Roman" w:cs="Times New Roman"/>
          <w:b/>
          <w:bCs/>
        </w:rPr>
        <w:t>Key Insight</w:t>
      </w:r>
    </w:p>
    <w:p w14:paraId="383192EF" w14:textId="77777777" w:rsidR="00690549" w:rsidRPr="00690549" w:rsidRDefault="00690549" w:rsidP="00690549">
      <w:pPr>
        <w:rPr>
          <w:rFonts w:ascii="Times New Roman" w:hAnsi="Times New Roman" w:cs="Times New Roman"/>
        </w:rPr>
      </w:pPr>
      <w:r w:rsidRPr="00690549">
        <w:rPr>
          <w:rFonts w:ascii="Times New Roman" w:hAnsi="Times New Roman" w:cs="Times New Roman"/>
        </w:rPr>
        <w:t>The Definition of Ready is not intended to eliminate all uncertainty. It ensures that sufficient information exists for teams to commit to delivery with confidence.</w:t>
      </w:r>
    </w:p>
    <w:p w14:paraId="2CF6CF44" w14:textId="77777777" w:rsidR="00090554" w:rsidRPr="00690549" w:rsidRDefault="00090554">
      <w:pPr>
        <w:rPr>
          <w:rFonts w:ascii="Times New Roman" w:hAnsi="Times New Roman" w:cs="Times New Roman"/>
        </w:rPr>
      </w:pPr>
    </w:p>
    <w:sectPr w:rsidR="00090554" w:rsidRPr="0069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4682"/>
    <w:multiLevelType w:val="multilevel"/>
    <w:tmpl w:val="7F2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0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49"/>
    <w:rsid w:val="00090554"/>
    <w:rsid w:val="00690549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25784"/>
  <w15:chartTrackingRefBased/>
  <w15:docId w15:val="{034BC9C0-40D9-4749-8C30-2FBF0A1E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234</Words>
  <Characters>1730</Characters>
  <Application>Microsoft Office Word</Application>
  <DocSecurity>0</DocSecurity>
  <Lines>29</Lines>
  <Paragraphs>19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2026-06-23T09:10:00Z</dcterms:created>
  <dcterms:modified xsi:type="dcterms:W3CDTF">2026-06-23T11:02:00Z</dcterms:modified>
</cp:coreProperties>
</file>