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1B85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FF7160">
        <w:rPr>
          <w:rFonts w:ascii="Times New Roman" w:hAnsi="Times New Roman" w:cs="Times New Roman"/>
          <w:b/>
          <w:bCs/>
          <w:color w:val="E97132" w:themeColor="accent2"/>
        </w:rPr>
        <w:t>Executive Dashboard</w:t>
      </w:r>
    </w:p>
    <w:p w14:paraId="2DD7761D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Overview</w:t>
      </w:r>
    </w:p>
    <w:p w14:paraId="3DDB043C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The Executive Dashboard provides a high-level view of portfolio performance, strategic initiatives, delivery health, and business outcomes across multiple projects. It enables leadership teams to monitor organizational performance and make data-driven decisions.</w:t>
      </w:r>
    </w:p>
    <w:p w14:paraId="163E5980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pict w14:anchorId="5A2FCFF5">
          <v:rect id="_x0000_i1061" style="width:0;height:1.5pt" o:hralign="center" o:hrstd="t" o:hr="t" fillcolor="#a0a0a0" stroked="f"/>
        </w:pict>
      </w:r>
    </w:p>
    <w:p w14:paraId="70FC45F5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Purpose</w:t>
      </w:r>
    </w:p>
    <w:p w14:paraId="1914CCA1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Provide executives and senior stakeholders with a consolidated view of project delivery, risks, portfolio health, and key performance indicators without requiring detailed project-level analysis.</w:t>
      </w:r>
    </w:p>
    <w:p w14:paraId="4DFB0372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pict w14:anchorId="7749C7BC">
          <v:rect id="_x0000_i1062" style="width:0;height:1.5pt" o:hralign="center" o:hrstd="t" o:hr="t" fillcolor="#a0a0a0" stroked="f"/>
        </w:pict>
      </w:r>
    </w:p>
    <w:p w14:paraId="31C006C7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Key Dashboard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5998"/>
      </w:tblGrid>
      <w:tr w:rsidR="00FF7160" w:rsidRPr="00FF7160" w14:paraId="1E795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0DC62" w14:textId="77777777" w:rsidR="00FF7160" w:rsidRPr="00FF7160" w:rsidRDefault="00FF7160" w:rsidP="00FF7160">
            <w:pPr>
              <w:rPr>
                <w:rFonts w:ascii="Times New Roman" w:hAnsi="Times New Roman" w:cs="Times New Roman"/>
                <w:b/>
                <w:bCs/>
              </w:rPr>
            </w:pPr>
            <w:r w:rsidRPr="00FF716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A35825" w14:textId="77777777" w:rsidR="00FF7160" w:rsidRPr="00FF7160" w:rsidRDefault="00FF7160" w:rsidP="00FF7160">
            <w:pPr>
              <w:rPr>
                <w:rFonts w:ascii="Times New Roman" w:hAnsi="Times New Roman" w:cs="Times New Roman"/>
                <w:b/>
                <w:bCs/>
              </w:rPr>
            </w:pPr>
            <w:r w:rsidRPr="00FF716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F7160" w:rsidRPr="00FF7160" w14:paraId="75FE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7459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Portfolio Health Summary</w:t>
            </w:r>
          </w:p>
        </w:tc>
        <w:tc>
          <w:tcPr>
            <w:tcW w:w="0" w:type="auto"/>
            <w:vAlign w:val="center"/>
            <w:hideMark/>
          </w:tcPr>
          <w:p w14:paraId="2CB34F87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Displays overall health of all active projects</w:t>
            </w:r>
          </w:p>
        </w:tc>
      </w:tr>
      <w:tr w:rsidR="00FF7160" w:rsidRPr="00FF7160" w14:paraId="66287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7A33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Strategic Initiative Tracker</w:t>
            </w:r>
          </w:p>
        </w:tc>
        <w:tc>
          <w:tcPr>
            <w:tcW w:w="0" w:type="auto"/>
            <w:vAlign w:val="center"/>
            <w:hideMark/>
          </w:tcPr>
          <w:p w14:paraId="7338D3F6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Monitors progress of key business initiatives</w:t>
            </w:r>
          </w:p>
        </w:tc>
      </w:tr>
      <w:tr w:rsidR="00FF7160" w:rsidRPr="00FF7160" w14:paraId="33017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6795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Delivery Performance Metrics</w:t>
            </w:r>
          </w:p>
        </w:tc>
        <w:tc>
          <w:tcPr>
            <w:tcW w:w="0" w:type="auto"/>
            <w:vAlign w:val="center"/>
            <w:hideMark/>
          </w:tcPr>
          <w:p w14:paraId="3CE186E9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Tracks on-time delivery and project completion trends</w:t>
            </w:r>
          </w:p>
        </w:tc>
      </w:tr>
      <w:tr w:rsidR="00FF7160" w:rsidRPr="00FF7160" w14:paraId="36A33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0FF1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Risk &amp; Escalation Summary</w:t>
            </w:r>
          </w:p>
        </w:tc>
        <w:tc>
          <w:tcPr>
            <w:tcW w:w="0" w:type="auto"/>
            <w:vAlign w:val="center"/>
            <w:hideMark/>
          </w:tcPr>
          <w:p w14:paraId="5FA77793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Highlights critical risks and project escalations</w:t>
            </w:r>
          </w:p>
        </w:tc>
      </w:tr>
      <w:tr w:rsidR="00FF7160" w:rsidRPr="00FF7160" w14:paraId="00E4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B626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Resource Utilization Overview</w:t>
            </w:r>
          </w:p>
        </w:tc>
        <w:tc>
          <w:tcPr>
            <w:tcW w:w="0" w:type="auto"/>
            <w:vAlign w:val="center"/>
            <w:hideMark/>
          </w:tcPr>
          <w:p w14:paraId="2473933E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Provides visibility into resource allocation and capacity</w:t>
            </w:r>
          </w:p>
        </w:tc>
      </w:tr>
      <w:tr w:rsidR="00FF7160" w:rsidRPr="00FF7160" w14:paraId="2D47B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E31D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Executive KPI Scorecard</w:t>
            </w:r>
          </w:p>
        </w:tc>
        <w:tc>
          <w:tcPr>
            <w:tcW w:w="0" w:type="auto"/>
            <w:vAlign w:val="center"/>
            <w:hideMark/>
          </w:tcPr>
          <w:p w14:paraId="1DD5C733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Displays business and delivery performance indicators</w:t>
            </w:r>
          </w:p>
        </w:tc>
      </w:tr>
      <w:tr w:rsidR="00FF7160" w:rsidRPr="00FF7160" w14:paraId="1593F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D5F2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AI Portfolio Insights</w:t>
            </w:r>
          </w:p>
        </w:tc>
        <w:tc>
          <w:tcPr>
            <w:tcW w:w="0" w:type="auto"/>
            <w:vAlign w:val="center"/>
            <w:hideMark/>
          </w:tcPr>
          <w:p w14:paraId="7A868472" w14:textId="77777777" w:rsidR="00FF7160" w:rsidRPr="00FF7160" w:rsidRDefault="00FF7160" w:rsidP="00FF7160">
            <w:pPr>
              <w:rPr>
                <w:rFonts w:ascii="Times New Roman" w:hAnsi="Times New Roman" w:cs="Times New Roman"/>
              </w:rPr>
            </w:pPr>
            <w:r w:rsidRPr="00FF7160">
              <w:rPr>
                <w:rFonts w:ascii="Times New Roman" w:hAnsi="Times New Roman" w:cs="Times New Roman"/>
              </w:rPr>
              <w:t>Provides AI-generated trends, forecasts, and recommendations</w:t>
            </w:r>
          </w:p>
        </w:tc>
      </w:tr>
    </w:tbl>
    <w:p w14:paraId="68E8FF3F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pict w14:anchorId="6480806A">
          <v:rect id="_x0000_i1063" style="width:0;height:1.5pt" o:hralign="center" o:hrstd="t" o:hr="t" fillcolor="#a0a0a0" stroked="f"/>
        </w:pict>
      </w:r>
    </w:p>
    <w:p w14:paraId="4D950C85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Key Metrics</w:t>
      </w:r>
    </w:p>
    <w:p w14:paraId="6A0E3516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Portfolio Health</w:t>
      </w:r>
    </w:p>
    <w:p w14:paraId="3E1786FA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Provides a consolidated view of project status across the portfolio.</w:t>
      </w:r>
    </w:p>
    <w:p w14:paraId="27A1F392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  <w:b/>
          <w:bCs/>
        </w:rPr>
        <w:t>Example:</w:t>
      </w:r>
    </w:p>
    <w:p w14:paraId="0B09FE36" w14:textId="77777777" w:rsidR="00FF7160" w:rsidRPr="00FF7160" w:rsidRDefault="00FF7160" w:rsidP="00FF7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  <w:highlight w:val="green"/>
        </w:rPr>
        <w:t>Green Projects</w:t>
      </w:r>
      <w:r w:rsidRPr="00FF7160">
        <w:rPr>
          <w:rFonts w:ascii="Times New Roman" w:hAnsi="Times New Roman" w:cs="Times New Roman"/>
        </w:rPr>
        <w:t>: 12</w:t>
      </w:r>
    </w:p>
    <w:p w14:paraId="196A0CC0" w14:textId="77777777" w:rsidR="00FF7160" w:rsidRPr="00FF7160" w:rsidRDefault="00FF7160" w:rsidP="00FF7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  <w:highlight w:val="yellow"/>
        </w:rPr>
        <w:t>Amber Projects</w:t>
      </w:r>
      <w:r w:rsidRPr="00FF7160">
        <w:rPr>
          <w:rFonts w:ascii="Times New Roman" w:hAnsi="Times New Roman" w:cs="Times New Roman"/>
        </w:rPr>
        <w:t>: 4</w:t>
      </w:r>
    </w:p>
    <w:p w14:paraId="1477DEE5" w14:textId="77777777" w:rsidR="00FF7160" w:rsidRPr="00FF7160" w:rsidRDefault="00FF7160" w:rsidP="00FF7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  <w:highlight w:val="red"/>
        </w:rPr>
        <w:t>Red Projects</w:t>
      </w:r>
      <w:r w:rsidRPr="00FF7160">
        <w:rPr>
          <w:rFonts w:ascii="Times New Roman" w:hAnsi="Times New Roman" w:cs="Times New Roman"/>
        </w:rPr>
        <w:t>: 2</w:t>
      </w:r>
    </w:p>
    <w:p w14:paraId="55AEB30F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lastRenderedPageBreak/>
        <w:t>Delivery Performance</w:t>
      </w:r>
    </w:p>
    <w:p w14:paraId="2A18254F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Measures project delivery effectiveness.</w:t>
      </w:r>
    </w:p>
    <w:p w14:paraId="7B5C1FE3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  <w:b/>
          <w:bCs/>
        </w:rPr>
        <w:t>Example:</w:t>
      </w:r>
    </w:p>
    <w:p w14:paraId="18403FA7" w14:textId="77777777" w:rsidR="00FF7160" w:rsidRPr="00FF7160" w:rsidRDefault="00FF7160" w:rsidP="00FF7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On-Time Delivery Rate: 88%</w:t>
      </w:r>
    </w:p>
    <w:p w14:paraId="73D6AAA1" w14:textId="77777777" w:rsidR="00FF7160" w:rsidRPr="00FF7160" w:rsidRDefault="00FF7160" w:rsidP="00FF7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Delayed Projects: 3</w:t>
      </w:r>
    </w:p>
    <w:p w14:paraId="0D5CCED7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Risk Exposure</w:t>
      </w:r>
    </w:p>
    <w:p w14:paraId="3C77B465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Highlights critical portfolio risks requiring leadership attention.</w:t>
      </w:r>
    </w:p>
    <w:p w14:paraId="57505990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  <w:b/>
          <w:bCs/>
        </w:rPr>
        <w:t>Example:</w:t>
      </w:r>
    </w:p>
    <w:p w14:paraId="4088BF1B" w14:textId="77777777" w:rsidR="00FF7160" w:rsidRPr="00FF7160" w:rsidRDefault="00FF7160" w:rsidP="00FF71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High Risks: 5</w:t>
      </w:r>
    </w:p>
    <w:p w14:paraId="591847D2" w14:textId="77777777" w:rsidR="00FF7160" w:rsidRPr="00FF7160" w:rsidRDefault="00FF7160" w:rsidP="00FF71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Open Escalations: 2</w:t>
      </w:r>
    </w:p>
    <w:p w14:paraId="13883B67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Strategic Initiative Progress</w:t>
      </w:r>
    </w:p>
    <w:p w14:paraId="6C5B9869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Tracks progress against business objectives and roadmap commitments.</w:t>
      </w:r>
    </w:p>
    <w:p w14:paraId="10F2E49D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  <w:b/>
          <w:bCs/>
        </w:rPr>
        <w:t>Example:</w:t>
      </w:r>
    </w:p>
    <w:p w14:paraId="5139273D" w14:textId="77777777" w:rsidR="00FF7160" w:rsidRPr="00FF7160" w:rsidRDefault="00FF7160" w:rsidP="00FF71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Initiatives On Track: 7</w:t>
      </w:r>
    </w:p>
    <w:p w14:paraId="18A31E96" w14:textId="77777777" w:rsidR="00FF7160" w:rsidRPr="00FF7160" w:rsidRDefault="00FF7160" w:rsidP="00FF71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Initiatives At Risk: 2</w:t>
      </w:r>
    </w:p>
    <w:p w14:paraId="44D928A6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Resource Utilization</w:t>
      </w:r>
    </w:p>
    <w:p w14:paraId="59F93F12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Provides visibility into team capacity and workload distribution.</w:t>
      </w:r>
    </w:p>
    <w:p w14:paraId="49F57C6A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  <w:b/>
          <w:bCs/>
        </w:rPr>
        <w:t>Example:</w:t>
      </w:r>
    </w:p>
    <w:p w14:paraId="69B2D768" w14:textId="77777777" w:rsidR="00FF7160" w:rsidRPr="00FF7160" w:rsidRDefault="00FF7160" w:rsidP="00FF71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Resource Utilization: 82%</w:t>
      </w:r>
    </w:p>
    <w:p w14:paraId="0CFE9603" w14:textId="77777777" w:rsidR="00FF7160" w:rsidRPr="00FF7160" w:rsidRDefault="00FF7160" w:rsidP="00FF71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Available Capacity: 18%</w:t>
      </w:r>
    </w:p>
    <w:p w14:paraId="1DCDB3C7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pict w14:anchorId="30CB4BEF">
          <v:rect id="_x0000_i1064" style="width:0;height:1.5pt" o:hralign="center" o:hrstd="t" o:hr="t" fillcolor="#a0a0a0" stroked="f"/>
        </w:pict>
      </w:r>
    </w:p>
    <w:p w14:paraId="7776A617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Dashboard Users</w:t>
      </w:r>
    </w:p>
    <w:p w14:paraId="1DCEC787" w14:textId="77777777" w:rsidR="00FF7160" w:rsidRPr="00FF7160" w:rsidRDefault="00FF7160" w:rsidP="00FF71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Executive Leadership</w:t>
      </w:r>
    </w:p>
    <w:p w14:paraId="20C95399" w14:textId="77777777" w:rsidR="00FF7160" w:rsidRPr="00FF7160" w:rsidRDefault="00FF7160" w:rsidP="00FF71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PMO Teams</w:t>
      </w:r>
    </w:p>
    <w:p w14:paraId="6698C7FB" w14:textId="77777777" w:rsidR="00FF7160" w:rsidRPr="00FF7160" w:rsidRDefault="00FF7160" w:rsidP="00FF71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Portfolio Managers</w:t>
      </w:r>
    </w:p>
    <w:p w14:paraId="0E3CD941" w14:textId="77777777" w:rsidR="00FF7160" w:rsidRPr="00FF7160" w:rsidRDefault="00FF7160" w:rsidP="00FF71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Product Leadership</w:t>
      </w:r>
    </w:p>
    <w:p w14:paraId="4F6749C3" w14:textId="77777777" w:rsidR="00FF7160" w:rsidRPr="00FF7160" w:rsidRDefault="00FF7160" w:rsidP="00FF71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Delivery Directors</w:t>
      </w:r>
    </w:p>
    <w:p w14:paraId="48858BB1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pict w14:anchorId="022CD91C">
          <v:rect id="_x0000_i1065" style="width:0;height:1.5pt" o:hralign="center" o:hrstd="t" o:hr="t" fillcolor="#a0a0a0" stroked="f"/>
        </w:pict>
      </w:r>
    </w:p>
    <w:p w14:paraId="464CD493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Success Criteria</w:t>
      </w:r>
    </w:p>
    <w:p w14:paraId="0C83EBFD" w14:textId="77777777" w:rsidR="00FF7160" w:rsidRPr="00FF7160" w:rsidRDefault="00FF7160" w:rsidP="00FF71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lastRenderedPageBreak/>
        <w:t>Real-time visibility into portfolio performance</w:t>
      </w:r>
    </w:p>
    <w:p w14:paraId="3C01018E" w14:textId="77777777" w:rsidR="00FF7160" w:rsidRPr="00FF7160" w:rsidRDefault="00FF7160" w:rsidP="00FF71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Improved executive decision-making</w:t>
      </w:r>
    </w:p>
    <w:p w14:paraId="0DA58AB7" w14:textId="77777777" w:rsidR="00FF7160" w:rsidRPr="00FF7160" w:rsidRDefault="00FF7160" w:rsidP="00FF71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Early identification of delivery and business risks</w:t>
      </w:r>
    </w:p>
    <w:p w14:paraId="22C75810" w14:textId="77777777" w:rsidR="00FF7160" w:rsidRPr="00FF7160" w:rsidRDefault="00FF7160" w:rsidP="00FF71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Better alignment between strategic goals and project execution</w:t>
      </w:r>
    </w:p>
    <w:p w14:paraId="548A1F86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pict w14:anchorId="0D91AD04">
          <v:rect id="_x0000_i1066" style="width:0;height:1.5pt" o:hralign="center" o:hrstd="t" o:hr="t" fillcolor="#a0a0a0" stroked="f"/>
        </w:pict>
      </w:r>
    </w:p>
    <w:p w14:paraId="51E83CFB" w14:textId="77777777" w:rsidR="00FF7160" w:rsidRPr="00FF7160" w:rsidRDefault="00FF7160" w:rsidP="00FF7160">
      <w:pPr>
        <w:rPr>
          <w:rFonts w:ascii="Times New Roman" w:hAnsi="Times New Roman" w:cs="Times New Roman"/>
          <w:b/>
          <w:bCs/>
        </w:rPr>
      </w:pPr>
      <w:r w:rsidRPr="00FF7160">
        <w:rPr>
          <w:rFonts w:ascii="Times New Roman" w:hAnsi="Times New Roman" w:cs="Times New Roman"/>
          <w:b/>
          <w:bCs/>
        </w:rPr>
        <w:t>Expected Outcome</w:t>
      </w:r>
    </w:p>
    <w:p w14:paraId="55785933" w14:textId="77777777" w:rsidR="00FF7160" w:rsidRPr="00FF7160" w:rsidRDefault="00FF7160" w:rsidP="00FF7160">
      <w:pPr>
        <w:rPr>
          <w:rFonts w:ascii="Times New Roman" w:hAnsi="Times New Roman" w:cs="Times New Roman"/>
        </w:rPr>
      </w:pPr>
      <w:r w:rsidRPr="00FF7160">
        <w:rPr>
          <w:rFonts w:ascii="Times New Roman" w:hAnsi="Times New Roman" w:cs="Times New Roman"/>
        </w:rPr>
        <w:t>Enable leadership teams to proactively manage project portfolios, monitor strategic objectives, identify risks early, and drive successful business outcomes through data-driven decision-making.</w:t>
      </w:r>
    </w:p>
    <w:p w14:paraId="7E7C20C5" w14:textId="77777777" w:rsidR="00090554" w:rsidRPr="00FF7160" w:rsidRDefault="00090554">
      <w:pPr>
        <w:rPr>
          <w:rFonts w:ascii="Times New Roman" w:hAnsi="Times New Roman" w:cs="Times New Roman"/>
        </w:rPr>
      </w:pPr>
    </w:p>
    <w:sectPr w:rsidR="00090554" w:rsidRPr="00FF7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58D"/>
    <w:multiLevelType w:val="multilevel"/>
    <w:tmpl w:val="08D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0A71"/>
    <w:multiLevelType w:val="multilevel"/>
    <w:tmpl w:val="83B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5FF5"/>
    <w:multiLevelType w:val="multilevel"/>
    <w:tmpl w:val="E8A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84199"/>
    <w:multiLevelType w:val="multilevel"/>
    <w:tmpl w:val="BF2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905DD"/>
    <w:multiLevelType w:val="multilevel"/>
    <w:tmpl w:val="2D4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D207D"/>
    <w:multiLevelType w:val="multilevel"/>
    <w:tmpl w:val="1F4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9331B"/>
    <w:multiLevelType w:val="multilevel"/>
    <w:tmpl w:val="AA9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424421">
    <w:abstractNumId w:val="4"/>
  </w:num>
  <w:num w:numId="2" w16cid:durableId="328680498">
    <w:abstractNumId w:val="5"/>
  </w:num>
  <w:num w:numId="3" w16cid:durableId="1581208978">
    <w:abstractNumId w:val="0"/>
  </w:num>
  <w:num w:numId="4" w16cid:durableId="1779793745">
    <w:abstractNumId w:val="2"/>
  </w:num>
  <w:num w:numId="5" w16cid:durableId="12849482">
    <w:abstractNumId w:val="3"/>
  </w:num>
  <w:num w:numId="6" w16cid:durableId="1817064113">
    <w:abstractNumId w:val="1"/>
  </w:num>
  <w:num w:numId="7" w16cid:durableId="2041397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60"/>
    <w:rsid w:val="00090554"/>
    <w:rsid w:val="00B51C72"/>
    <w:rsid w:val="00E80477"/>
    <w:rsid w:val="00FF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A852"/>
  <w15:chartTrackingRefBased/>
  <w15:docId w15:val="{CF9E107D-B528-4409-9F5A-E317167A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2055</Characters>
  <Application>Microsoft Office Word</Application>
  <DocSecurity>0</DocSecurity>
  <Lines>137</Lines>
  <Paragraphs>86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2026-06-05T13:01:00Z</dcterms:created>
  <dcterms:modified xsi:type="dcterms:W3CDTF">2026-06-05T13:03:00Z</dcterms:modified>
</cp:coreProperties>
</file>