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1340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0A0877">
        <w:rPr>
          <w:rFonts w:ascii="Times New Roman" w:hAnsi="Times New Roman" w:cs="Times New Roman"/>
          <w:b/>
          <w:bCs/>
          <w:color w:val="E97132" w:themeColor="accent2"/>
        </w:rPr>
        <w:t>KPI Metrics Framework</w:t>
      </w:r>
    </w:p>
    <w:p w14:paraId="2549528C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Overview</w:t>
      </w:r>
    </w:p>
    <w:p w14:paraId="08F0859A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 xml:space="preserve">This document defines the key performance indicators (KPIs) used within </w:t>
      </w:r>
      <w:proofErr w:type="spellStart"/>
      <w:r w:rsidRPr="00D17F38">
        <w:rPr>
          <w:rFonts w:ascii="Times New Roman" w:hAnsi="Times New Roman" w:cs="Times New Roman"/>
          <w:b/>
          <w:bCs/>
        </w:rPr>
        <w:t>ProjectPulse</w:t>
      </w:r>
      <w:proofErr w:type="spellEnd"/>
      <w:r w:rsidRPr="00D17F38">
        <w:rPr>
          <w:rFonts w:ascii="Times New Roman" w:hAnsi="Times New Roman" w:cs="Times New Roman"/>
          <w:b/>
          <w:bCs/>
        </w:rPr>
        <w:t xml:space="preserve"> AI – Predictive Delivery Intelligence Platform</w:t>
      </w:r>
      <w:r w:rsidRPr="00D17F38">
        <w:rPr>
          <w:rFonts w:ascii="Times New Roman" w:hAnsi="Times New Roman" w:cs="Times New Roman"/>
        </w:rPr>
        <w:t xml:space="preserve"> to measure project performance, delivery effectiveness, risk exposure, and overall portfolio health.</w:t>
      </w:r>
    </w:p>
    <w:p w14:paraId="0E421607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The framework ensures consistent measurement and reporting across projects and stakeholders.</w:t>
      </w:r>
    </w:p>
    <w:p w14:paraId="1853BD0C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40704F8D">
          <v:rect id="_x0000_i1264" style="width:0;height:1.5pt" o:hralign="center" o:hrstd="t" o:hr="t" fillcolor="#a0a0a0" stroked="f"/>
        </w:pict>
      </w:r>
    </w:p>
    <w:p w14:paraId="5F88392B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Purpose</w:t>
      </w:r>
    </w:p>
    <w:p w14:paraId="08060F3A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Provide a standardized approach for tracking, measuring, and reporting project and portfolio performance through meaningful business and delivery metrics.</w:t>
      </w:r>
    </w:p>
    <w:p w14:paraId="6B82C70F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2FA8A539">
          <v:rect id="_x0000_i1265" style="width:0;height:1.5pt" o:hralign="center" o:hrstd="t" o:hr="t" fillcolor="#a0a0a0" stroked="f"/>
        </w:pict>
      </w:r>
    </w:p>
    <w:p w14:paraId="131B83FC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KPI Categories</w:t>
      </w:r>
    </w:p>
    <w:p w14:paraId="21A32600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Delivery KPIs</w:t>
      </w:r>
    </w:p>
    <w:p w14:paraId="0AF5A479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Measure project execution and delivery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689"/>
      </w:tblGrid>
      <w:tr w:rsidR="00D17F38" w:rsidRPr="00D17F38" w14:paraId="4DE46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35A9A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A7729A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7F38" w:rsidRPr="00D17F38" w14:paraId="3A3C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FA9F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14:paraId="5B327842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Percentage of milestones delivered as planned</w:t>
            </w:r>
          </w:p>
        </w:tc>
      </w:tr>
      <w:tr w:rsidR="00D17F38" w:rsidRPr="00D17F38" w14:paraId="0C92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E581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Sprint Completion Rate</w:t>
            </w:r>
          </w:p>
        </w:tc>
        <w:tc>
          <w:tcPr>
            <w:tcW w:w="0" w:type="auto"/>
            <w:vAlign w:val="center"/>
            <w:hideMark/>
          </w:tcPr>
          <w:p w14:paraId="329155B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Percentage of planned sprint work completed</w:t>
            </w:r>
          </w:p>
        </w:tc>
      </w:tr>
      <w:tr w:rsidR="00D17F38" w:rsidRPr="00D17F38" w14:paraId="2574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91BE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Schedule Variance</w:t>
            </w:r>
          </w:p>
        </w:tc>
        <w:tc>
          <w:tcPr>
            <w:tcW w:w="0" w:type="auto"/>
            <w:vAlign w:val="center"/>
            <w:hideMark/>
          </w:tcPr>
          <w:p w14:paraId="007F0F27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Difference between planned and actual progress</w:t>
            </w:r>
          </w:p>
        </w:tc>
      </w:tr>
    </w:tbl>
    <w:p w14:paraId="1373DBF7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73D73CBE">
          <v:rect id="_x0000_i1266" style="width:0;height:1.5pt" o:hralign="center" o:hrstd="t" o:hr="t" fillcolor="#a0a0a0" stroked="f"/>
        </w:pict>
      </w:r>
    </w:p>
    <w:p w14:paraId="5ECA41AC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Project Health KPIs</w:t>
      </w:r>
    </w:p>
    <w:p w14:paraId="104648C1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Measure overall project status and stability.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448"/>
      </w:tblGrid>
      <w:tr w:rsidR="00D17F38" w:rsidRPr="00D17F38" w14:paraId="76B0D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1C710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1E9E70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7F38" w:rsidRPr="00D17F38" w14:paraId="059C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C7FF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 Health Score</w:t>
            </w:r>
          </w:p>
        </w:tc>
        <w:tc>
          <w:tcPr>
            <w:tcW w:w="0" w:type="auto"/>
            <w:vAlign w:val="center"/>
            <w:hideMark/>
          </w:tcPr>
          <w:p w14:paraId="50B6886F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Overall project status based on key indicators</w:t>
            </w:r>
          </w:p>
        </w:tc>
      </w:tr>
      <w:tr w:rsidR="00D17F38" w:rsidRPr="00D17F38" w14:paraId="0C88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7FEE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Open Issues Count</w:t>
            </w:r>
          </w:p>
        </w:tc>
        <w:tc>
          <w:tcPr>
            <w:tcW w:w="0" w:type="auto"/>
            <w:vAlign w:val="center"/>
            <w:hideMark/>
          </w:tcPr>
          <w:p w14:paraId="27E4B889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Number of unresolved project issues</w:t>
            </w:r>
          </w:p>
        </w:tc>
      </w:tr>
      <w:tr w:rsidR="00D17F38" w:rsidRPr="00D17F38" w14:paraId="713E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C40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Open Risks Count</w:t>
            </w:r>
          </w:p>
        </w:tc>
        <w:tc>
          <w:tcPr>
            <w:tcW w:w="0" w:type="auto"/>
            <w:vAlign w:val="center"/>
            <w:hideMark/>
          </w:tcPr>
          <w:p w14:paraId="25A620A2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Number of active project risks</w:t>
            </w:r>
          </w:p>
        </w:tc>
      </w:tr>
    </w:tbl>
    <w:p w14:paraId="0CBE5725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23423857">
          <v:rect id="_x0000_i1267" style="width:0;height:1.5pt" o:hralign="center" o:hrstd="t" o:hr="t" fillcolor="#a0a0a0" stroked="f"/>
        </w:pict>
      </w:r>
    </w:p>
    <w:p w14:paraId="7D21D545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Portfolio KPIs</w:t>
      </w:r>
    </w:p>
    <w:p w14:paraId="15FFA610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Measure performance across multiple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367"/>
      </w:tblGrid>
      <w:tr w:rsidR="00D17F38" w:rsidRPr="00D17F38" w14:paraId="07909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2802B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0E4BA89F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7F38" w:rsidRPr="00D17F38" w14:paraId="7AAA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135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Portfolio Health Index</w:t>
            </w:r>
          </w:p>
        </w:tc>
        <w:tc>
          <w:tcPr>
            <w:tcW w:w="0" w:type="auto"/>
            <w:vAlign w:val="center"/>
            <w:hideMark/>
          </w:tcPr>
          <w:p w14:paraId="1140B69F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Overall health of the project portfolio</w:t>
            </w:r>
          </w:p>
        </w:tc>
      </w:tr>
      <w:tr w:rsidR="00D17F38" w:rsidRPr="00D17F38" w14:paraId="337B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71C2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Projects On Track</w:t>
            </w:r>
          </w:p>
        </w:tc>
        <w:tc>
          <w:tcPr>
            <w:tcW w:w="0" w:type="auto"/>
            <w:vAlign w:val="center"/>
            <w:hideMark/>
          </w:tcPr>
          <w:p w14:paraId="5226BF05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Percentage of projects meeting objectives</w:t>
            </w:r>
          </w:p>
        </w:tc>
      </w:tr>
      <w:tr w:rsidR="00D17F38" w:rsidRPr="00D17F38" w14:paraId="0E5C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5701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Projects At Risk</w:t>
            </w:r>
          </w:p>
        </w:tc>
        <w:tc>
          <w:tcPr>
            <w:tcW w:w="0" w:type="auto"/>
            <w:vAlign w:val="center"/>
            <w:hideMark/>
          </w:tcPr>
          <w:p w14:paraId="294670A5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Percentage of projects requiring intervention</w:t>
            </w:r>
          </w:p>
        </w:tc>
      </w:tr>
    </w:tbl>
    <w:p w14:paraId="026ADACF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3E782A10">
          <v:rect id="_x0000_i1268" style="width:0;height:1.5pt" o:hralign="center" o:hrstd="t" o:hr="t" fillcolor="#a0a0a0" stroked="f"/>
        </w:pict>
      </w:r>
    </w:p>
    <w:p w14:paraId="5858F071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AI &amp; Predictive KPIs</w:t>
      </w:r>
    </w:p>
    <w:p w14:paraId="670D1690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Measure the effectiveness of AI-driven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34"/>
      </w:tblGrid>
      <w:tr w:rsidR="00D17F38" w:rsidRPr="00D17F38" w14:paraId="28494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77849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3E90E4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17F38" w:rsidRPr="00D17F38" w14:paraId="7B80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9136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Forecast Accuracy</w:t>
            </w:r>
          </w:p>
        </w:tc>
        <w:tc>
          <w:tcPr>
            <w:tcW w:w="0" w:type="auto"/>
            <w:vAlign w:val="center"/>
            <w:hideMark/>
          </w:tcPr>
          <w:p w14:paraId="4B2F9551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Accuracy of delivery predictions</w:t>
            </w:r>
          </w:p>
        </w:tc>
      </w:tr>
      <w:tr w:rsidR="00D17F38" w:rsidRPr="00D17F38" w14:paraId="0371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E113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Risk Prediction Accuracy</w:t>
            </w:r>
          </w:p>
        </w:tc>
        <w:tc>
          <w:tcPr>
            <w:tcW w:w="0" w:type="auto"/>
            <w:vAlign w:val="center"/>
            <w:hideMark/>
          </w:tcPr>
          <w:p w14:paraId="05F7833A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Accuracy of identified project risks</w:t>
            </w:r>
          </w:p>
        </w:tc>
      </w:tr>
      <w:tr w:rsidR="00D17F38" w:rsidRPr="00D17F38" w14:paraId="72B3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FA7F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AI Insight Adoption Rate</w:t>
            </w:r>
          </w:p>
        </w:tc>
        <w:tc>
          <w:tcPr>
            <w:tcW w:w="0" w:type="auto"/>
            <w:vAlign w:val="center"/>
            <w:hideMark/>
          </w:tcPr>
          <w:p w14:paraId="0CB0B8E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Usage of AI-generated recommendations by teams</w:t>
            </w:r>
          </w:p>
        </w:tc>
      </w:tr>
    </w:tbl>
    <w:p w14:paraId="591EBAF2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22F27417">
          <v:rect id="_x0000_i1269" style="width:0;height:1.5pt" o:hralign="center" o:hrstd="t" o:hr="t" fillcolor="#a0a0a0" stroked="f"/>
        </w:pict>
      </w:r>
    </w:p>
    <w:p w14:paraId="0AF6BCF2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KPI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442"/>
      </w:tblGrid>
      <w:tr w:rsidR="00D17F38" w:rsidRPr="00D17F38" w14:paraId="72D79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3A06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47ADD52A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Primary Owner</w:t>
            </w:r>
          </w:p>
        </w:tc>
      </w:tr>
      <w:tr w:rsidR="00D17F38" w:rsidRPr="00D17F38" w14:paraId="6642F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8335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Delivery KPIs</w:t>
            </w:r>
          </w:p>
        </w:tc>
        <w:tc>
          <w:tcPr>
            <w:tcW w:w="0" w:type="auto"/>
            <w:vAlign w:val="center"/>
            <w:hideMark/>
          </w:tcPr>
          <w:p w14:paraId="694A6649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17F38" w:rsidRPr="00D17F38" w14:paraId="05B5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7399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 Health KPIs</w:t>
            </w:r>
          </w:p>
        </w:tc>
        <w:tc>
          <w:tcPr>
            <w:tcW w:w="0" w:type="auto"/>
            <w:vAlign w:val="center"/>
            <w:hideMark/>
          </w:tcPr>
          <w:p w14:paraId="33BD716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Product Manager / PMO</w:t>
            </w:r>
          </w:p>
        </w:tc>
      </w:tr>
      <w:tr w:rsidR="00D17F38" w:rsidRPr="00D17F38" w14:paraId="40BD7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7F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Portfolio KPIs</w:t>
            </w:r>
          </w:p>
        </w:tc>
        <w:tc>
          <w:tcPr>
            <w:tcW w:w="0" w:type="auto"/>
            <w:vAlign w:val="center"/>
            <w:hideMark/>
          </w:tcPr>
          <w:p w14:paraId="66CC253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Portfolio Manager</w:t>
            </w:r>
          </w:p>
        </w:tc>
      </w:tr>
      <w:tr w:rsidR="00D17F38" w:rsidRPr="00D17F38" w14:paraId="20BD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FA32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AI &amp; Predictive KPIs</w:t>
            </w:r>
          </w:p>
        </w:tc>
        <w:tc>
          <w:tcPr>
            <w:tcW w:w="0" w:type="auto"/>
            <w:vAlign w:val="center"/>
            <w:hideMark/>
          </w:tcPr>
          <w:p w14:paraId="3ACB3505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AI Team / Product Team</w:t>
            </w:r>
          </w:p>
        </w:tc>
      </w:tr>
    </w:tbl>
    <w:p w14:paraId="2B891297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4A5C6CBF">
          <v:rect id="_x0000_i1270" style="width:0;height:1.5pt" o:hralign="center" o:hrstd="t" o:hr="t" fillcolor="#a0a0a0" stroked="f"/>
        </w:pict>
      </w:r>
    </w:p>
    <w:p w14:paraId="449AE36D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KPI 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971"/>
      </w:tblGrid>
      <w:tr w:rsidR="00D17F38" w:rsidRPr="00D17F38" w14:paraId="473A4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3ABC3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5EB0FF2D" w14:textId="77777777" w:rsidR="00D17F38" w:rsidRPr="00D17F38" w:rsidRDefault="00D17F38" w:rsidP="00D17F38">
            <w:pPr>
              <w:rPr>
                <w:rFonts w:ascii="Times New Roman" w:hAnsi="Times New Roman" w:cs="Times New Roman"/>
                <w:b/>
                <w:bCs/>
              </w:rPr>
            </w:pPr>
            <w:r w:rsidRPr="00D17F38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D17F38" w:rsidRPr="00D17F38" w14:paraId="2343D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3A30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Delivery KPIs</w:t>
            </w:r>
          </w:p>
        </w:tc>
        <w:tc>
          <w:tcPr>
            <w:tcW w:w="0" w:type="auto"/>
            <w:vAlign w:val="center"/>
            <w:hideMark/>
          </w:tcPr>
          <w:p w14:paraId="09F1FB56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Weekly</w:t>
            </w:r>
          </w:p>
        </w:tc>
      </w:tr>
      <w:tr w:rsidR="00D17F38" w:rsidRPr="00D17F38" w14:paraId="6288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9425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Project Health KPIs</w:t>
            </w:r>
          </w:p>
        </w:tc>
        <w:tc>
          <w:tcPr>
            <w:tcW w:w="0" w:type="auto"/>
            <w:vAlign w:val="center"/>
            <w:hideMark/>
          </w:tcPr>
          <w:p w14:paraId="4E425A22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Weekly</w:t>
            </w:r>
          </w:p>
        </w:tc>
      </w:tr>
      <w:tr w:rsidR="00D17F38" w:rsidRPr="00D17F38" w14:paraId="14E4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AEFD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Portfolio KPIs</w:t>
            </w:r>
          </w:p>
        </w:tc>
        <w:tc>
          <w:tcPr>
            <w:tcW w:w="0" w:type="auto"/>
            <w:vAlign w:val="center"/>
            <w:hideMark/>
          </w:tcPr>
          <w:p w14:paraId="48B2F81A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Monthly</w:t>
            </w:r>
          </w:p>
        </w:tc>
      </w:tr>
      <w:tr w:rsidR="00D17F38" w:rsidRPr="00D17F38" w14:paraId="031B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4B08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AI &amp; Predictive KPIs</w:t>
            </w:r>
          </w:p>
        </w:tc>
        <w:tc>
          <w:tcPr>
            <w:tcW w:w="0" w:type="auto"/>
            <w:vAlign w:val="center"/>
            <w:hideMark/>
          </w:tcPr>
          <w:p w14:paraId="257B37E4" w14:textId="77777777" w:rsidR="00D17F38" w:rsidRPr="00D17F38" w:rsidRDefault="00D17F38" w:rsidP="00D17F38">
            <w:pPr>
              <w:rPr>
                <w:rFonts w:ascii="Times New Roman" w:hAnsi="Times New Roman" w:cs="Times New Roman"/>
              </w:rPr>
            </w:pPr>
            <w:r w:rsidRPr="00D17F38">
              <w:rPr>
                <w:rFonts w:ascii="Times New Roman" w:hAnsi="Times New Roman" w:cs="Times New Roman"/>
              </w:rPr>
              <w:t>Monthly</w:t>
            </w:r>
          </w:p>
        </w:tc>
      </w:tr>
    </w:tbl>
    <w:p w14:paraId="622C6BD0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56C4C5C9">
          <v:rect id="_x0000_i1271" style="width:0;height:1.5pt" o:hralign="center" o:hrstd="t" o:hr="t" fillcolor="#a0a0a0" stroked="f"/>
        </w:pict>
      </w:r>
    </w:p>
    <w:p w14:paraId="1EE4B1D4" w14:textId="77777777" w:rsidR="00D17F38" w:rsidRDefault="00D17F38" w:rsidP="00D17F38">
      <w:pPr>
        <w:rPr>
          <w:rFonts w:ascii="Times New Roman" w:hAnsi="Times New Roman" w:cs="Times New Roman"/>
          <w:b/>
          <w:bCs/>
        </w:rPr>
      </w:pPr>
    </w:p>
    <w:p w14:paraId="5D30E899" w14:textId="1ED9A6E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lastRenderedPageBreak/>
        <w:t>Success Criteria</w:t>
      </w:r>
    </w:p>
    <w:p w14:paraId="385824DA" w14:textId="77777777" w:rsidR="00D17F38" w:rsidRPr="00D17F38" w:rsidRDefault="00D17F38" w:rsidP="00D17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Consistent performance measurement across projects</w:t>
      </w:r>
    </w:p>
    <w:p w14:paraId="288A8EEC" w14:textId="77777777" w:rsidR="00D17F38" w:rsidRPr="00D17F38" w:rsidRDefault="00D17F38" w:rsidP="00D17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Improved visibility into delivery health</w:t>
      </w:r>
    </w:p>
    <w:p w14:paraId="6699B166" w14:textId="77777777" w:rsidR="00D17F38" w:rsidRPr="00D17F38" w:rsidRDefault="00D17F38" w:rsidP="00D17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Data-driven decision-making</w:t>
      </w:r>
    </w:p>
    <w:p w14:paraId="313782B4" w14:textId="77777777" w:rsidR="00D17F38" w:rsidRPr="00D17F38" w:rsidRDefault="00D17F38" w:rsidP="00D17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Early identification of risks and delays</w:t>
      </w:r>
    </w:p>
    <w:p w14:paraId="399DF567" w14:textId="77777777" w:rsidR="00D17F38" w:rsidRPr="00D17F38" w:rsidRDefault="00D17F38" w:rsidP="00D17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Continuous improvement through actionable insights</w:t>
      </w:r>
    </w:p>
    <w:p w14:paraId="7BDC4B3A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pict w14:anchorId="55E48729">
          <v:rect id="_x0000_i1272" style="width:0;height:1.5pt" o:hralign="center" o:hrstd="t" o:hr="t" fillcolor="#a0a0a0" stroked="f"/>
        </w:pict>
      </w:r>
    </w:p>
    <w:p w14:paraId="4D3EF5F7" w14:textId="77777777" w:rsidR="00D17F38" w:rsidRPr="00D17F38" w:rsidRDefault="00D17F38" w:rsidP="00D17F38">
      <w:pPr>
        <w:rPr>
          <w:rFonts w:ascii="Times New Roman" w:hAnsi="Times New Roman" w:cs="Times New Roman"/>
          <w:b/>
          <w:bCs/>
        </w:rPr>
      </w:pPr>
      <w:r w:rsidRPr="00D17F38">
        <w:rPr>
          <w:rFonts w:ascii="Times New Roman" w:hAnsi="Times New Roman" w:cs="Times New Roman"/>
          <w:b/>
          <w:bCs/>
        </w:rPr>
        <w:t>Expected Outcome</w:t>
      </w:r>
    </w:p>
    <w:p w14:paraId="036EF55A" w14:textId="77777777" w:rsidR="00D17F38" w:rsidRPr="00D17F38" w:rsidRDefault="00D17F38" w:rsidP="00D17F38">
      <w:pPr>
        <w:rPr>
          <w:rFonts w:ascii="Times New Roman" w:hAnsi="Times New Roman" w:cs="Times New Roman"/>
        </w:rPr>
      </w:pPr>
      <w:r w:rsidRPr="00D17F38">
        <w:rPr>
          <w:rFonts w:ascii="Times New Roman" w:hAnsi="Times New Roman" w:cs="Times New Roman"/>
        </w:rPr>
        <w:t>Enable stakeholders to monitor project performance, assess delivery health, evaluate AI effectiveness, and make informed decisions using standardized and meaningful metrics.</w:t>
      </w:r>
    </w:p>
    <w:p w14:paraId="266B3885" w14:textId="77777777" w:rsidR="00090554" w:rsidRPr="00D17F38" w:rsidRDefault="00090554" w:rsidP="00D17F38">
      <w:pPr>
        <w:rPr>
          <w:rFonts w:ascii="Times New Roman" w:hAnsi="Times New Roman" w:cs="Times New Roman"/>
        </w:rPr>
      </w:pPr>
    </w:p>
    <w:sectPr w:rsidR="00090554" w:rsidRPr="00D17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A2B"/>
    <w:multiLevelType w:val="multilevel"/>
    <w:tmpl w:val="8E8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132FB"/>
    <w:multiLevelType w:val="multilevel"/>
    <w:tmpl w:val="107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026CB"/>
    <w:multiLevelType w:val="multilevel"/>
    <w:tmpl w:val="0D7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75156">
    <w:abstractNumId w:val="0"/>
  </w:num>
  <w:num w:numId="2" w16cid:durableId="1454904169">
    <w:abstractNumId w:val="2"/>
  </w:num>
  <w:num w:numId="3" w16cid:durableId="194013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0E"/>
    <w:rsid w:val="00090554"/>
    <w:rsid w:val="000A0877"/>
    <w:rsid w:val="00263C0E"/>
    <w:rsid w:val="00B51C72"/>
    <w:rsid w:val="00D17F38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ACA4"/>
  <w15:chartTrackingRefBased/>
  <w15:docId w15:val="{8775CE2E-01EF-4B06-A028-4FC81E47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302</Words>
  <Characters>2108</Characters>
  <Application>Microsoft Office Word</Application>
  <DocSecurity>0</DocSecurity>
  <Lines>140</Lines>
  <Paragraphs>89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4</cp:revision>
  <dcterms:created xsi:type="dcterms:W3CDTF">2026-06-05T13:07:00Z</dcterms:created>
  <dcterms:modified xsi:type="dcterms:W3CDTF">2026-06-05T13:13:00Z</dcterms:modified>
</cp:coreProperties>
</file>