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D8F4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B579A">
        <w:rPr>
          <w:rFonts w:ascii="Times New Roman" w:hAnsi="Times New Roman" w:cs="Times New Roman"/>
          <w:b/>
          <w:bCs/>
          <w:color w:val="E97132" w:themeColor="accent2"/>
        </w:rPr>
        <w:t>Product Roadmap</w:t>
      </w:r>
    </w:p>
    <w:p w14:paraId="3386D07F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BB579A">
        <w:rPr>
          <w:rFonts w:ascii="Times New Roman" w:hAnsi="Times New Roman" w:cs="Times New Roman"/>
          <w:b/>
          <w:bCs/>
          <w:color w:val="E97132" w:themeColor="accent2"/>
        </w:rPr>
        <w:t>Product Vision</w:t>
      </w:r>
    </w:p>
    <w:p w14:paraId="55F97965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Build an AI-powered platform that enables project teams and leadership to proactively monitor delivery health, predict risks, and make data-driven decisions through intelligent project governance and delivery insights.</w:t>
      </w:r>
    </w:p>
    <w:p w14:paraId="5EB2E8B0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pict w14:anchorId="6F7A74C9">
          <v:rect id="_x0000_i1055" style="width:0;height:1.5pt" o:hralign="center" o:hrstd="t" o:hr="t" fillcolor="#a0a0a0" stroked="f"/>
        </w:pict>
      </w:r>
    </w:p>
    <w:p w14:paraId="10958F57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Phase 1: Foundation &amp; Visibility</w:t>
      </w:r>
    </w:p>
    <w:p w14:paraId="54A8C98E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Objective</w:t>
      </w:r>
    </w:p>
    <w:p w14:paraId="6A493B54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Establish the core platform and project tracking capabilities.</w:t>
      </w:r>
    </w:p>
    <w:p w14:paraId="1675F131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Key Initiatives</w:t>
      </w:r>
    </w:p>
    <w:p w14:paraId="45B298F3" w14:textId="77777777" w:rsidR="00BB579A" w:rsidRPr="00BB579A" w:rsidRDefault="00BB579A" w:rsidP="00BB57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Project Health Dashboard</w:t>
      </w:r>
    </w:p>
    <w:p w14:paraId="6FA28C4C" w14:textId="77777777" w:rsidR="00BB579A" w:rsidRPr="00BB579A" w:rsidRDefault="00BB579A" w:rsidP="00BB57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Status Reporting Framework</w:t>
      </w:r>
    </w:p>
    <w:p w14:paraId="49ED40A3" w14:textId="77777777" w:rsidR="00BB579A" w:rsidRPr="00BB579A" w:rsidRDefault="00BB579A" w:rsidP="00BB57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Delivery Metrics Tracking</w:t>
      </w:r>
    </w:p>
    <w:p w14:paraId="2DD57EF7" w14:textId="77777777" w:rsidR="00BB579A" w:rsidRPr="00BB579A" w:rsidRDefault="00BB579A" w:rsidP="00BB57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Risk &amp; Issue Management</w:t>
      </w:r>
    </w:p>
    <w:p w14:paraId="727483B9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Expected Outcome</w:t>
      </w:r>
    </w:p>
    <w:p w14:paraId="7AEE40AC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Provide a centralized view of project health and delivery performance.</w:t>
      </w:r>
    </w:p>
    <w:p w14:paraId="2133F90D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pict w14:anchorId="47DF2C38">
          <v:rect id="_x0000_i1056" style="width:0;height:1.5pt" o:hralign="center" o:hrstd="t" o:hr="t" fillcolor="#a0a0a0" stroked="f"/>
        </w:pict>
      </w:r>
    </w:p>
    <w:p w14:paraId="61E63738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Phase 2: Delivery Intelligence</w:t>
      </w:r>
    </w:p>
    <w:p w14:paraId="57E154D5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Objective</w:t>
      </w:r>
    </w:p>
    <w:p w14:paraId="7A804206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Introduce AI-driven insights to improve project visibility and decision-making.</w:t>
      </w:r>
    </w:p>
    <w:p w14:paraId="2571C76F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Key Initiatives</w:t>
      </w:r>
    </w:p>
    <w:p w14:paraId="18FCAC7E" w14:textId="77777777" w:rsidR="00BB579A" w:rsidRPr="00BB579A" w:rsidRDefault="00BB579A" w:rsidP="00BB57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Project Status Summarizer</w:t>
      </w:r>
    </w:p>
    <w:p w14:paraId="307215F9" w14:textId="77777777" w:rsidR="00BB579A" w:rsidRPr="00BB579A" w:rsidRDefault="00BB579A" w:rsidP="00BB57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Risk Detection Engine</w:t>
      </w:r>
    </w:p>
    <w:p w14:paraId="23C1ADC7" w14:textId="77777777" w:rsidR="00BB579A" w:rsidRPr="00BB579A" w:rsidRDefault="00BB579A" w:rsidP="00BB57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Delivery Trend Analysis</w:t>
      </w:r>
    </w:p>
    <w:p w14:paraId="5834673C" w14:textId="77777777" w:rsidR="00BB579A" w:rsidRPr="00BB579A" w:rsidRDefault="00BB579A" w:rsidP="00BB579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Stakeholder Reporting Automation</w:t>
      </w:r>
    </w:p>
    <w:p w14:paraId="6D694E9F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Expected Outcome</w:t>
      </w:r>
    </w:p>
    <w:p w14:paraId="7BFA2431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Reduce manual reporting effort and improve risk awareness.</w:t>
      </w:r>
    </w:p>
    <w:p w14:paraId="464B6483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pict w14:anchorId="57B03B15">
          <v:rect id="_x0000_i1057" style="width:0;height:1.5pt" o:hralign="center" o:hrstd="t" o:hr="t" fillcolor="#a0a0a0" stroked="f"/>
        </w:pict>
      </w:r>
    </w:p>
    <w:p w14:paraId="555BC10B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Phase 3: Predictive Analytics</w:t>
      </w:r>
    </w:p>
    <w:p w14:paraId="3C099977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Objective</w:t>
      </w:r>
    </w:p>
    <w:p w14:paraId="5751353C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lastRenderedPageBreak/>
        <w:t>Enable proactive identification of delivery challenges before they impact outcomes.</w:t>
      </w:r>
    </w:p>
    <w:p w14:paraId="617411D1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Key Initiatives</w:t>
      </w:r>
    </w:p>
    <w:p w14:paraId="3CDC62A8" w14:textId="77777777" w:rsidR="00BB579A" w:rsidRPr="00BB579A" w:rsidRDefault="00BB579A" w:rsidP="00BB57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Delivery Forecasting</w:t>
      </w:r>
    </w:p>
    <w:p w14:paraId="6DC197CD" w14:textId="77777777" w:rsidR="00BB579A" w:rsidRPr="00BB579A" w:rsidRDefault="00BB579A" w:rsidP="00BB57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Schedule Risk Prediction</w:t>
      </w:r>
    </w:p>
    <w:p w14:paraId="36E98C55" w14:textId="77777777" w:rsidR="00BB579A" w:rsidRPr="00BB579A" w:rsidRDefault="00BB579A" w:rsidP="00BB57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Resource Utilization Insights</w:t>
      </w:r>
    </w:p>
    <w:p w14:paraId="38B97245" w14:textId="77777777" w:rsidR="00BB579A" w:rsidRPr="00BB579A" w:rsidRDefault="00BB579A" w:rsidP="00BB579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Milestone Achievement Forecasting</w:t>
      </w:r>
    </w:p>
    <w:p w14:paraId="3D618F4B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Expected Outcome</w:t>
      </w:r>
    </w:p>
    <w:p w14:paraId="62C2FBFF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Improve delivery predictability and project planning accuracy.</w:t>
      </w:r>
    </w:p>
    <w:p w14:paraId="6D4A57FA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pict w14:anchorId="1ED76D32">
          <v:rect id="_x0000_i1058" style="width:0;height:1.5pt" o:hralign="center" o:hrstd="t" o:hr="t" fillcolor="#a0a0a0" stroked="f"/>
        </w:pict>
      </w:r>
    </w:p>
    <w:p w14:paraId="581DF2B4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Phase 4: Executive Intelligence</w:t>
      </w:r>
    </w:p>
    <w:p w14:paraId="0FF4B7FD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Objective</w:t>
      </w:r>
    </w:p>
    <w:p w14:paraId="3A431B29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Provide leadership with portfolio-level visibility and strategic insights.</w:t>
      </w:r>
    </w:p>
    <w:p w14:paraId="3B75BADA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Key Initiatives</w:t>
      </w:r>
    </w:p>
    <w:p w14:paraId="2E8E178F" w14:textId="77777777" w:rsidR="00BB579A" w:rsidRPr="00BB579A" w:rsidRDefault="00BB579A" w:rsidP="00BB57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Executive Dashboards</w:t>
      </w:r>
    </w:p>
    <w:p w14:paraId="1C2AA50A" w14:textId="77777777" w:rsidR="00BB579A" w:rsidRPr="00BB579A" w:rsidRDefault="00BB579A" w:rsidP="00BB57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Portfolio Health Monitoring</w:t>
      </w:r>
    </w:p>
    <w:p w14:paraId="2B0A2D2D" w14:textId="77777777" w:rsidR="00BB579A" w:rsidRPr="00BB579A" w:rsidRDefault="00BB579A" w:rsidP="00BB57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AI Recommendations Engine</w:t>
      </w:r>
    </w:p>
    <w:p w14:paraId="4073E832" w14:textId="77777777" w:rsidR="00BB579A" w:rsidRPr="00BB579A" w:rsidRDefault="00BB579A" w:rsidP="00BB579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Strategic KPI Reporting</w:t>
      </w:r>
    </w:p>
    <w:p w14:paraId="399F9FA1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Expected Outcome</w:t>
      </w:r>
    </w:p>
    <w:p w14:paraId="3BBBB8AF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Support faster and more informed executive decision-making.</w:t>
      </w:r>
    </w:p>
    <w:p w14:paraId="2BA8D935" w14:textId="77777777" w:rsidR="00BB579A" w:rsidRPr="00BB579A" w:rsidRDefault="00BB579A" w:rsidP="00BB579A">
      <w:p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pict w14:anchorId="4984E577">
          <v:rect id="_x0000_i1059" style="width:0;height:1.5pt" o:hralign="center" o:hrstd="t" o:hr="t" fillcolor="#a0a0a0" stroked="f"/>
        </w:pict>
      </w:r>
    </w:p>
    <w:p w14:paraId="07A1929C" w14:textId="77777777" w:rsidR="00BB579A" w:rsidRPr="00BB579A" w:rsidRDefault="00BB579A" w:rsidP="00BB579A">
      <w:pPr>
        <w:rPr>
          <w:rFonts w:ascii="Times New Roman" w:hAnsi="Times New Roman" w:cs="Times New Roman"/>
          <w:b/>
          <w:bCs/>
        </w:rPr>
      </w:pPr>
      <w:r w:rsidRPr="00BB579A">
        <w:rPr>
          <w:rFonts w:ascii="Times New Roman" w:hAnsi="Times New Roman" w:cs="Times New Roman"/>
          <w:b/>
          <w:bCs/>
        </w:rPr>
        <w:t>Success Measures</w:t>
      </w:r>
    </w:p>
    <w:p w14:paraId="5C8221AB" w14:textId="77777777" w:rsidR="00BB579A" w:rsidRPr="00BB579A" w:rsidRDefault="00BB579A" w:rsidP="00BB57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Increased project delivery visibility</w:t>
      </w:r>
    </w:p>
    <w:p w14:paraId="07528367" w14:textId="77777777" w:rsidR="00BB579A" w:rsidRPr="00BB579A" w:rsidRDefault="00BB579A" w:rsidP="00BB57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Reduced reporting effort</w:t>
      </w:r>
    </w:p>
    <w:p w14:paraId="0387B793" w14:textId="77777777" w:rsidR="00BB579A" w:rsidRPr="00BB579A" w:rsidRDefault="00BB579A" w:rsidP="00BB57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Earlier identification of project risks</w:t>
      </w:r>
    </w:p>
    <w:p w14:paraId="089A3BE0" w14:textId="77777777" w:rsidR="00BB579A" w:rsidRPr="00BB579A" w:rsidRDefault="00BB579A" w:rsidP="00BB57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Improved delivery predictability</w:t>
      </w:r>
    </w:p>
    <w:p w14:paraId="1FF7C011" w14:textId="77777777" w:rsidR="00BB579A" w:rsidRPr="00BB579A" w:rsidRDefault="00BB579A" w:rsidP="00BB579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579A">
        <w:rPr>
          <w:rFonts w:ascii="Times New Roman" w:hAnsi="Times New Roman" w:cs="Times New Roman"/>
        </w:rPr>
        <w:t>Better stakeholder alignment</w:t>
      </w:r>
    </w:p>
    <w:p w14:paraId="359383FE" w14:textId="77777777" w:rsidR="00090554" w:rsidRPr="00BB579A" w:rsidRDefault="00090554" w:rsidP="00BB579A">
      <w:pPr>
        <w:rPr>
          <w:rFonts w:ascii="Times New Roman" w:hAnsi="Times New Roman" w:cs="Times New Roman"/>
        </w:rPr>
      </w:pPr>
    </w:p>
    <w:sectPr w:rsidR="00090554" w:rsidRPr="00BB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5D81"/>
    <w:multiLevelType w:val="multilevel"/>
    <w:tmpl w:val="EF24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603E4"/>
    <w:multiLevelType w:val="multilevel"/>
    <w:tmpl w:val="C2D8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E0FF5"/>
    <w:multiLevelType w:val="multilevel"/>
    <w:tmpl w:val="A1A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710C89"/>
    <w:multiLevelType w:val="multilevel"/>
    <w:tmpl w:val="257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364EE"/>
    <w:multiLevelType w:val="multilevel"/>
    <w:tmpl w:val="AAC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63820">
    <w:abstractNumId w:val="1"/>
  </w:num>
  <w:num w:numId="2" w16cid:durableId="1570648059">
    <w:abstractNumId w:val="4"/>
  </w:num>
  <w:num w:numId="3" w16cid:durableId="1518469541">
    <w:abstractNumId w:val="3"/>
  </w:num>
  <w:num w:numId="4" w16cid:durableId="1930767122">
    <w:abstractNumId w:val="2"/>
  </w:num>
  <w:num w:numId="5" w16cid:durableId="61193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79A"/>
    <w:rsid w:val="00090554"/>
    <w:rsid w:val="00B51C72"/>
    <w:rsid w:val="00BB579A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5F245"/>
  <w15:chartTrackingRefBased/>
  <w15:docId w15:val="{599AA3B6-AAAB-416C-BB49-7A3F5C16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1519</Characters>
  <Application>Microsoft Office Word</Application>
  <DocSecurity>0</DocSecurity>
  <Lines>56</Lines>
  <Paragraphs>49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2026-06-05T05:44:00Z</dcterms:created>
  <dcterms:modified xsi:type="dcterms:W3CDTF">2026-06-05T05:46:00Z</dcterms:modified>
</cp:coreProperties>
</file>