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6F9C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  <w:color w:val="E97132" w:themeColor="accent2"/>
        </w:rPr>
        <w:t>Assumptions Register</w:t>
      </w:r>
    </w:p>
    <w:p w14:paraId="06CA70E4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Overview</w:t>
      </w:r>
    </w:p>
    <w:p w14:paraId="1F599DAB" w14:textId="4518EEDF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 xml:space="preserve">The Assumptions Register captures the key assumptions that influence product strategy, planning, delivery, AI capabilities, stakeholder expectations, and business outcomes within </w:t>
      </w:r>
      <w:r w:rsidRPr="009F66C9">
        <w:rPr>
          <w:rFonts w:ascii="Times New Roman" w:hAnsi="Times New Roman" w:cs="Times New Roman"/>
          <w:b/>
          <w:bCs/>
        </w:rPr>
        <w:t>Project Pulse</w:t>
      </w:r>
      <w:r w:rsidRPr="009F66C9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9F66C9">
        <w:rPr>
          <w:rFonts w:ascii="Times New Roman" w:hAnsi="Times New Roman" w:cs="Times New Roman"/>
        </w:rPr>
        <w:t>.</w:t>
      </w:r>
    </w:p>
    <w:p w14:paraId="4C025D7F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Its purpose is to ensure assumptions are documented, monitored, and reviewed throughout the product lifecycle to reduce uncertainty and support informed decision-making.</w:t>
      </w:r>
    </w:p>
    <w:p w14:paraId="11C9A9B5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pict w14:anchorId="02248063">
          <v:rect id="_x0000_i1073" style="width:0;height:1.5pt" o:hralign="center" o:hrstd="t" o:hr="t" fillcolor="#a0a0a0" stroked="f"/>
        </w:pict>
      </w:r>
    </w:p>
    <w:p w14:paraId="00802CB2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Objectives</w:t>
      </w:r>
    </w:p>
    <w:p w14:paraId="503F5505" w14:textId="77777777" w:rsidR="009F66C9" w:rsidRPr="009F66C9" w:rsidRDefault="009F66C9" w:rsidP="009F66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Document critical assumptions affecting the product</w:t>
      </w:r>
    </w:p>
    <w:p w14:paraId="28AD8F0A" w14:textId="77777777" w:rsidR="009F66C9" w:rsidRPr="009F66C9" w:rsidRDefault="009F66C9" w:rsidP="009F66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Increase transparency in planning and decision-making</w:t>
      </w:r>
    </w:p>
    <w:p w14:paraId="255538FE" w14:textId="77777777" w:rsidR="009F66C9" w:rsidRPr="009F66C9" w:rsidRDefault="009F66C9" w:rsidP="009F66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Identify potential risks associated with assumptions</w:t>
      </w:r>
    </w:p>
    <w:p w14:paraId="51783141" w14:textId="77777777" w:rsidR="009F66C9" w:rsidRPr="009F66C9" w:rsidRDefault="009F66C9" w:rsidP="009F66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Support proactive validation and monitoring</w:t>
      </w:r>
    </w:p>
    <w:p w14:paraId="0B06614F" w14:textId="77777777" w:rsidR="009F66C9" w:rsidRPr="009F66C9" w:rsidRDefault="009F66C9" w:rsidP="009F66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Reduce the impact of incorrect assumptions</w:t>
      </w:r>
    </w:p>
    <w:p w14:paraId="0ECFCD3F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pict w14:anchorId="4D5DF822">
          <v:rect id="_x0000_i1074" style="width:0;height:1.5pt" o:hralign="center" o:hrstd="t" o:hr="t" fillcolor="#a0a0a0" stroked="f"/>
        </w:pict>
      </w:r>
    </w:p>
    <w:p w14:paraId="5501B08B" w14:textId="47775B93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Assumption Categories</w:t>
      </w:r>
      <w:r>
        <w:rPr>
          <w:rFonts w:ascii="Times New Roman" w:hAnsi="Times New Roman" w:cs="Times New Roman"/>
          <w:b/>
          <w:bCs/>
        </w:rPr>
        <w:t>:</w:t>
      </w:r>
    </w:p>
    <w:p w14:paraId="3CDEA95A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Business Assumptions</w:t>
      </w:r>
    </w:p>
    <w:p w14:paraId="4513A7E7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Assumptions related to business goals, stakeholder priorities, and expected value.</w:t>
      </w:r>
    </w:p>
    <w:p w14:paraId="1E1D2A54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Product Assumptions</w:t>
      </w:r>
    </w:p>
    <w:p w14:paraId="5FED9116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Assumptions related to user needs, feature adoption, and product capabilities.</w:t>
      </w:r>
    </w:p>
    <w:p w14:paraId="37E3D827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Delivery Assumptions</w:t>
      </w:r>
    </w:p>
    <w:p w14:paraId="3AE81DDF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Assumptions related to timelines, resources, dependencies, and execution.</w:t>
      </w:r>
    </w:p>
    <w:p w14:paraId="75CEB559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Data Assumptions</w:t>
      </w:r>
    </w:p>
    <w:p w14:paraId="16100029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Assumptions regarding data availability, quality, accuracy, and accessibility.</w:t>
      </w:r>
    </w:p>
    <w:p w14:paraId="7EE2DCDD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AI Assumptions</w:t>
      </w:r>
    </w:p>
    <w:p w14:paraId="603FFE6C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Assumptions regarding model performance, prediction accuracy, and AI-driven insights.</w:t>
      </w:r>
    </w:p>
    <w:p w14:paraId="1210640E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Operational Assumptions</w:t>
      </w:r>
    </w:p>
    <w:p w14:paraId="19DB395E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Assumptions related to governance processes, reporting, and organizational support.</w:t>
      </w:r>
    </w:p>
    <w:p w14:paraId="0A347B2E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pict w14:anchorId="2905039A">
          <v:rect id="_x0000_i1075" style="width:0;height:1.5pt" o:hralign="center" o:hrstd="t" o:hr="t" fillcolor="#a0a0a0" stroked="f"/>
        </w:pict>
      </w:r>
    </w:p>
    <w:p w14:paraId="68E41017" w14:textId="77777777" w:rsidR="009F66C9" w:rsidRDefault="009F66C9" w:rsidP="009F66C9">
      <w:pPr>
        <w:rPr>
          <w:rFonts w:ascii="Times New Roman" w:hAnsi="Times New Roman" w:cs="Times New Roman"/>
          <w:b/>
          <w:bCs/>
        </w:rPr>
      </w:pPr>
    </w:p>
    <w:p w14:paraId="1A6657C0" w14:textId="04270B2A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lastRenderedPageBreak/>
        <w:t>Assumptions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770"/>
        <w:gridCol w:w="2213"/>
        <w:gridCol w:w="1914"/>
        <w:gridCol w:w="1642"/>
        <w:gridCol w:w="867"/>
        <w:gridCol w:w="556"/>
      </w:tblGrid>
      <w:tr w:rsidR="009F66C9" w:rsidRPr="009F66C9" w14:paraId="6C562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11187" w14:textId="77777777" w:rsidR="009F66C9" w:rsidRPr="009F66C9" w:rsidRDefault="009F66C9" w:rsidP="009F66C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Assumption ID</w:t>
            </w:r>
          </w:p>
        </w:tc>
        <w:tc>
          <w:tcPr>
            <w:tcW w:w="0" w:type="auto"/>
            <w:vAlign w:val="center"/>
            <w:hideMark/>
          </w:tcPr>
          <w:p w14:paraId="524A4B66" w14:textId="77777777" w:rsidR="009F66C9" w:rsidRPr="009F66C9" w:rsidRDefault="009F66C9" w:rsidP="009F66C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3B5C5A" w14:textId="77777777" w:rsidR="009F66C9" w:rsidRPr="009F66C9" w:rsidRDefault="009F66C9" w:rsidP="009F66C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Assumption Description</w:t>
            </w:r>
          </w:p>
        </w:tc>
        <w:tc>
          <w:tcPr>
            <w:tcW w:w="0" w:type="auto"/>
            <w:vAlign w:val="center"/>
            <w:hideMark/>
          </w:tcPr>
          <w:p w14:paraId="0B52A970" w14:textId="77777777" w:rsidR="009F66C9" w:rsidRPr="009F66C9" w:rsidRDefault="009F66C9" w:rsidP="009F66C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Impact if Incorrect</w:t>
            </w:r>
          </w:p>
        </w:tc>
        <w:tc>
          <w:tcPr>
            <w:tcW w:w="0" w:type="auto"/>
            <w:vAlign w:val="center"/>
            <w:hideMark/>
          </w:tcPr>
          <w:p w14:paraId="7D3ADEC3" w14:textId="77777777" w:rsidR="009F66C9" w:rsidRPr="009F66C9" w:rsidRDefault="009F66C9" w:rsidP="009F66C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Validation Method</w:t>
            </w:r>
          </w:p>
        </w:tc>
        <w:tc>
          <w:tcPr>
            <w:tcW w:w="0" w:type="auto"/>
            <w:vAlign w:val="center"/>
            <w:hideMark/>
          </w:tcPr>
          <w:p w14:paraId="5680DE11" w14:textId="77777777" w:rsidR="009F66C9" w:rsidRPr="009F66C9" w:rsidRDefault="009F66C9" w:rsidP="009F66C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8D41C80" w14:textId="77777777" w:rsidR="009F66C9" w:rsidRPr="009F66C9" w:rsidRDefault="009F66C9" w:rsidP="009F66C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9F66C9" w:rsidRPr="009F66C9" w14:paraId="3BEF0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EFF6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A-001</w:t>
            </w:r>
          </w:p>
        </w:tc>
        <w:tc>
          <w:tcPr>
            <w:tcW w:w="0" w:type="auto"/>
            <w:vAlign w:val="center"/>
            <w:hideMark/>
          </w:tcPr>
          <w:p w14:paraId="3895845D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5B03AF03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Stakeholders will actively use AI-generated project insights</w:t>
            </w:r>
          </w:p>
        </w:tc>
        <w:tc>
          <w:tcPr>
            <w:tcW w:w="0" w:type="auto"/>
            <w:vAlign w:val="center"/>
            <w:hideMark/>
          </w:tcPr>
          <w:p w14:paraId="375DEE04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Reduced adoption and business value</w:t>
            </w:r>
          </w:p>
        </w:tc>
        <w:tc>
          <w:tcPr>
            <w:tcW w:w="0" w:type="auto"/>
            <w:vAlign w:val="center"/>
            <w:hideMark/>
          </w:tcPr>
          <w:p w14:paraId="2980E6D2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Stakeholder feedback and usage analysis</w:t>
            </w:r>
          </w:p>
        </w:tc>
        <w:tc>
          <w:tcPr>
            <w:tcW w:w="0" w:type="auto"/>
            <w:vAlign w:val="center"/>
            <w:hideMark/>
          </w:tcPr>
          <w:p w14:paraId="5123D82F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6729715E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</w:p>
        </w:tc>
      </w:tr>
      <w:tr w:rsidR="009F66C9" w:rsidRPr="009F66C9" w14:paraId="216E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2EC0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A-002</w:t>
            </w:r>
          </w:p>
        </w:tc>
        <w:tc>
          <w:tcPr>
            <w:tcW w:w="0" w:type="auto"/>
            <w:vAlign w:val="center"/>
            <w:hideMark/>
          </w:tcPr>
          <w:p w14:paraId="3BD26387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140FB7A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Project health dashboards provide sufficient visibility for decision-making</w:t>
            </w:r>
          </w:p>
        </w:tc>
        <w:tc>
          <w:tcPr>
            <w:tcW w:w="0" w:type="auto"/>
            <w:vAlign w:val="center"/>
            <w:hideMark/>
          </w:tcPr>
          <w:p w14:paraId="04FC2B1A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Limited executive adoption</w:t>
            </w:r>
          </w:p>
        </w:tc>
        <w:tc>
          <w:tcPr>
            <w:tcW w:w="0" w:type="auto"/>
            <w:vAlign w:val="center"/>
            <w:hideMark/>
          </w:tcPr>
          <w:p w14:paraId="590E2543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User validation and UAT feedback</w:t>
            </w:r>
          </w:p>
        </w:tc>
        <w:tc>
          <w:tcPr>
            <w:tcW w:w="0" w:type="auto"/>
            <w:vAlign w:val="center"/>
            <w:hideMark/>
          </w:tcPr>
          <w:p w14:paraId="0EB86A9D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53DEB265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</w:p>
        </w:tc>
      </w:tr>
      <w:tr w:rsidR="009F66C9" w:rsidRPr="009F66C9" w14:paraId="1FC65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6F7E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A-003</w:t>
            </w:r>
          </w:p>
        </w:tc>
        <w:tc>
          <w:tcPr>
            <w:tcW w:w="0" w:type="auto"/>
            <w:vAlign w:val="center"/>
            <w:hideMark/>
          </w:tcPr>
          <w:p w14:paraId="4387F6C9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21357D5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Required project data is available and accurate</w:t>
            </w:r>
          </w:p>
        </w:tc>
        <w:tc>
          <w:tcPr>
            <w:tcW w:w="0" w:type="auto"/>
            <w:vAlign w:val="center"/>
            <w:hideMark/>
          </w:tcPr>
          <w:p w14:paraId="4B1D65EA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Poor prediction quality and reporting accuracy</w:t>
            </w:r>
          </w:p>
        </w:tc>
        <w:tc>
          <w:tcPr>
            <w:tcW w:w="0" w:type="auto"/>
            <w:vAlign w:val="center"/>
            <w:hideMark/>
          </w:tcPr>
          <w:p w14:paraId="41DB8C30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Data quality assessment</w:t>
            </w:r>
          </w:p>
        </w:tc>
        <w:tc>
          <w:tcPr>
            <w:tcW w:w="0" w:type="auto"/>
            <w:vAlign w:val="center"/>
            <w:hideMark/>
          </w:tcPr>
          <w:p w14:paraId="1E9DE089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Data Team</w:t>
            </w:r>
          </w:p>
        </w:tc>
        <w:tc>
          <w:tcPr>
            <w:tcW w:w="0" w:type="auto"/>
            <w:vAlign w:val="center"/>
            <w:hideMark/>
          </w:tcPr>
          <w:p w14:paraId="29BBAC1B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</w:p>
        </w:tc>
      </w:tr>
      <w:tr w:rsidR="009F66C9" w:rsidRPr="009F66C9" w14:paraId="0A9CF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05BE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A-004</w:t>
            </w:r>
          </w:p>
        </w:tc>
        <w:tc>
          <w:tcPr>
            <w:tcW w:w="0" w:type="auto"/>
            <w:vAlign w:val="center"/>
            <w:hideMark/>
          </w:tcPr>
          <w:p w14:paraId="071FF975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0B1B027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AI risk predictions achieve acceptable accuracy levels</w:t>
            </w:r>
          </w:p>
        </w:tc>
        <w:tc>
          <w:tcPr>
            <w:tcW w:w="0" w:type="auto"/>
            <w:vAlign w:val="center"/>
            <w:hideMark/>
          </w:tcPr>
          <w:p w14:paraId="6BBFC047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Reduced trust in recommendations</w:t>
            </w:r>
          </w:p>
        </w:tc>
        <w:tc>
          <w:tcPr>
            <w:tcW w:w="0" w:type="auto"/>
            <w:vAlign w:val="center"/>
            <w:hideMark/>
          </w:tcPr>
          <w:p w14:paraId="3640443A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Model validation and performance monitoring</w:t>
            </w:r>
          </w:p>
        </w:tc>
        <w:tc>
          <w:tcPr>
            <w:tcW w:w="0" w:type="auto"/>
            <w:vAlign w:val="center"/>
            <w:hideMark/>
          </w:tcPr>
          <w:p w14:paraId="5A863637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69DAD151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</w:p>
        </w:tc>
      </w:tr>
      <w:tr w:rsidR="009F66C9" w:rsidRPr="009F66C9" w14:paraId="1180C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26A1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A-005</w:t>
            </w:r>
          </w:p>
        </w:tc>
        <w:tc>
          <w:tcPr>
            <w:tcW w:w="0" w:type="auto"/>
            <w:vAlign w:val="center"/>
            <w:hideMark/>
          </w:tcPr>
          <w:p w14:paraId="33FBD31E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5EDEFD90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Core MVP functionality can be delivered within planned timelines</w:t>
            </w:r>
          </w:p>
        </w:tc>
        <w:tc>
          <w:tcPr>
            <w:tcW w:w="0" w:type="auto"/>
            <w:vAlign w:val="center"/>
            <w:hideMark/>
          </w:tcPr>
          <w:p w14:paraId="2BB26B16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Release delays and roadmap adjustments</w:t>
            </w:r>
          </w:p>
        </w:tc>
        <w:tc>
          <w:tcPr>
            <w:tcW w:w="0" w:type="auto"/>
            <w:vAlign w:val="center"/>
            <w:hideMark/>
          </w:tcPr>
          <w:p w14:paraId="76C2E270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Sprint and milestone tracking</w:t>
            </w:r>
          </w:p>
        </w:tc>
        <w:tc>
          <w:tcPr>
            <w:tcW w:w="0" w:type="auto"/>
            <w:vAlign w:val="center"/>
            <w:hideMark/>
          </w:tcPr>
          <w:p w14:paraId="2D75CC6A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Delivery Lead</w:t>
            </w:r>
          </w:p>
        </w:tc>
        <w:tc>
          <w:tcPr>
            <w:tcW w:w="0" w:type="auto"/>
            <w:vAlign w:val="center"/>
            <w:hideMark/>
          </w:tcPr>
          <w:p w14:paraId="1B2FBD60" w14:textId="77777777" w:rsidR="009F66C9" w:rsidRPr="009F66C9" w:rsidRDefault="009F66C9" w:rsidP="009F66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C9"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</w:p>
        </w:tc>
      </w:tr>
    </w:tbl>
    <w:p w14:paraId="1581371E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pict w14:anchorId="4067EDDB">
          <v:rect id="_x0000_i1076" style="width:0;height:1.5pt" o:hralign="center" o:hrstd="t" o:hr="t" fillcolor="#a0a0a0" stroked="f"/>
        </w:pict>
      </w:r>
    </w:p>
    <w:p w14:paraId="192C3458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Assumption 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5428"/>
      </w:tblGrid>
      <w:tr w:rsidR="009F66C9" w:rsidRPr="009F66C9" w14:paraId="70564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0E185" w14:textId="77777777" w:rsidR="009F66C9" w:rsidRPr="009F66C9" w:rsidRDefault="009F66C9" w:rsidP="009F66C9">
            <w:pPr>
              <w:rPr>
                <w:rFonts w:ascii="Times New Roman" w:hAnsi="Times New Roman" w:cs="Times New Roman"/>
                <w:b/>
                <w:bCs/>
              </w:rPr>
            </w:pPr>
            <w:r w:rsidRPr="009F66C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388516" w14:textId="77777777" w:rsidR="009F66C9" w:rsidRPr="009F66C9" w:rsidRDefault="009F66C9" w:rsidP="009F66C9">
            <w:pPr>
              <w:rPr>
                <w:rFonts w:ascii="Times New Roman" w:hAnsi="Times New Roman" w:cs="Times New Roman"/>
                <w:b/>
                <w:bCs/>
              </w:rPr>
            </w:pPr>
            <w:r w:rsidRPr="009F66C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F66C9" w:rsidRPr="009F66C9" w14:paraId="5125F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3764" w14:textId="77777777" w:rsidR="009F66C9" w:rsidRPr="009F66C9" w:rsidRDefault="009F66C9" w:rsidP="009F66C9">
            <w:pPr>
              <w:rPr>
                <w:rFonts w:ascii="Times New Roman" w:hAnsi="Times New Roman" w:cs="Times New Roman"/>
              </w:rPr>
            </w:pPr>
            <w:r w:rsidRPr="009F66C9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0FAD0B8" w14:textId="77777777" w:rsidR="009F66C9" w:rsidRPr="009F66C9" w:rsidRDefault="009F66C9" w:rsidP="009F66C9">
            <w:pPr>
              <w:rPr>
                <w:rFonts w:ascii="Times New Roman" w:hAnsi="Times New Roman" w:cs="Times New Roman"/>
              </w:rPr>
            </w:pPr>
            <w:r w:rsidRPr="009F66C9">
              <w:rPr>
                <w:rFonts w:ascii="Times New Roman" w:hAnsi="Times New Roman" w:cs="Times New Roman"/>
              </w:rPr>
              <w:t>Assumption identified and awaiting validation</w:t>
            </w:r>
          </w:p>
        </w:tc>
      </w:tr>
      <w:tr w:rsidR="009F66C9" w:rsidRPr="009F66C9" w14:paraId="125C5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0B4B" w14:textId="77777777" w:rsidR="009F66C9" w:rsidRPr="009F66C9" w:rsidRDefault="009F66C9" w:rsidP="009F66C9">
            <w:pPr>
              <w:rPr>
                <w:rFonts w:ascii="Times New Roman" w:hAnsi="Times New Roman" w:cs="Times New Roman"/>
              </w:rPr>
            </w:pPr>
            <w:r w:rsidRPr="009F66C9">
              <w:rPr>
                <w:rFonts w:ascii="Times New Roman" w:hAnsi="Times New Roman" w:cs="Times New Roman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45240839" w14:textId="77777777" w:rsidR="009F66C9" w:rsidRPr="009F66C9" w:rsidRDefault="009F66C9" w:rsidP="009F66C9">
            <w:pPr>
              <w:rPr>
                <w:rFonts w:ascii="Times New Roman" w:hAnsi="Times New Roman" w:cs="Times New Roman"/>
              </w:rPr>
            </w:pPr>
            <w:r w:rsidRPr="009F66C9">
              <w:rPr>
                <w:rFonts w:ascii="Times New Roman" w:hAnsi="Times New Roman" w:cs="Times New Roman"/>
              </w:rPr>
              <w:t>Assumption confirmed through evidence</w:t>
            </w:r>
          </w:p>
        </w:tc>
      </w:tr>
      <w:tr w:rsidR="009F66C9" w:rsidRPr="009F66C9" w14:paraId="2B318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9C5F" w14:textId="77777777" w:rsidR="009F66C9" w:rsidRPr="009F66C9" w:rsidRDefault="009F66C9" w:rsidP="009F66C9">
            <w:pPr>
              <w:rPr>
                <w:rFonts w:ascii="Times New Roman" w:hAnsi="Times New Roman" w:cs="Times New Roman"/>
              </w:rPr>
            </w:pPr>
            <w:r w:rsidRPr="009F66C9">
              <w:rPr>
                <w:rFonts w:ascii="Times New Roman" w:hAnsi="Times New Roman" w:cs="Times New Roman"/>
              </w:rPr>
              <w:t>Partially Validated</w:t>
            </w:r>
          </w:p>
        </w:tc>
        <w:tc>
          <w:tcPr>
            <w:tcW w:w="0" w:type="auto"/>
            <w:vAlign w:val="center"/>
            <w:hideMark/>
          </w:tcPr>
          <w:p w14:paraId="3B1EE485" w14:textId="77777777" w:rsidR="009F66C9" w:rsidRPr="009F66C9" w:rsidRDefault="009F66C9" w:rsidP="009F66C9">
            <w:pPr>
              <w:rPr>
                <w:rFonts w:ascii="Times New Roman" w:hAnsi="Times New Roman" w:cs="Times New Roman"/>
              </w:rPr>
            </w:pPr>
            <w:r w:rsidRPr="009F66C9">
              <w:rPr>
                <w:rFonts w:ascii="Times New Roman" w:hAnsi="Times New Roman" w:cs="Times New Roman"/>
              </w:rPr>
              <w:t>Assumption partially supported but requires monitoring</w:t>
            </w:r>
          </w:p>
        </w:tc>
      </w:tr>
      <w:tr w:rsidR="009F66C9" w:rsidRPr="009F66C9" w14:paraId="7EAF2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158E" w14:textId="77777777" w:rsidR="009F66C9" w:rsidRPr="009F66C9" w:rsidRDefault="009F66C9" w:rsidP="009F66C9">
            <w:pPr>
              <w:rPr>
                <w:rFonts w:ascii="Times New Roman" w:hAnsi="Times New Roman" w:cs="Times New Roman"/>
              </w:rPr>
            </w:pPr>
            <w:r w:rsidRPr="009F66C9">
              <w:rPr>
                <w:rFonts w:ascii="Times New Roman" w:hAnsi="Times New Roman" w:cs="Times New Roman"/>
              </w:rPr>
              <w:t>Invalidated</w:t>
            </w:r>
          </w:p>
        </w:tc>
        <w:tc>
          <w:tcPr>
            <w:tcW w:w="0" w:type="auto"/>
            <w:vAlign w:val="center"/>
            <w:hideMark/>
          </w:tcPr>
          <w:p w14:paraId="3C009DB6" w14:textId="77777777" w:rsidR="009F66C9" w:rsidRPr="009F66C9" w:rsidRDefault="009F66C9" w:rsidP="009F66C9">
            <w:pPr>
              <w:rPr>
                <w:rFonts w:ascii="Times New Roman" w:hAnsi="Times New Roman" w:cs="Times New Roman"/>
              </w:rPr>
            </w:pPr>
            <w:r w:rsidRPr="009F66C9">
              <w:rPr>
                <w:rFonts w:ascii="Times New Roman" w:hAnsi="Times New Roman" w:cs="Times New Roman"/>
              </w:rPr>
              <w:t>Assumption proven incorrect</w:t>
            </w:r>
          </w:p>
        </w:tc>
      </w:tr>
      <w:tr w:rsidR="009F66C9" w:rsidRPr="009F66C9" w14:paraId="77738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FF09" w14:textId="77777777" w:rsidR="009F66C9" w:rsidRPr="009F66C9" w:rsidRDefault="009F66C9" w:rsidP="009F66C9">
            <w:pPr>
              <w:rPr>
                <w:rFonts w:ascii="Times New Roman" w:hAnsi="Times New Roman" w:cs="Times New Roman"/>
              </w:rPr>
            </w:pPr>
            <w:r w:rsidRPr="009F66C9">
              <w:rPr>
                <w:rFonts w:ascii="Times New Roman" w:hAnsi="Times New Roman" w:cs="Times New Roman"/>
              </w:rPr>
              <w:t>Retired</w:t>
            </w:r>
          </w:p>
        </w:tc>
        <w:tc>
          <w:tcPr>
            <w:tcW w:w="0" w:type="auto"/>
            <w:vAlign w:val="center"/>
            <w:hideMark/>
          </w:tcPr>
          <w:p w14:paraId="25DBAC73" w14:textId="77777777" w:rsidR="009F66C9" w:rsidRPr="009F66C9" w:rsidRDefault="009F66C9" w:rsidP="009F66C9">
            <w:pPr>
              <w:rPr>
                <w:rFonts w:ascii="Times New Roman" w:hAnsi="Times New Roman" w:cs="Times New Roman"/>
              </w:rPr>
            </w:pPr>
            <w:r w:rsidRPr="009F66C9">
              <w:rPr>
                <w:rFonts w:ascii="Times New Roman" w:hAnsi="Times New Roman" w:cs="Times New Roman"/>
              </w:rPr>
              <w:t>Assumption no longer relevant</w:t>
            </w:r>
          </w:p>
        </w:tc>
      </w:tr>
    </w:tbl>
    <w:p w14:paraId="267859A7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pict w14:anchorId="6E1CCC43">
          <v:rect id="_x0000_i1077" style="width:0;height:1.5pt" o:hralign="center" o:hrstd="t" o:hr="t" fillcolor="#a0a0a0" stroked="f"/>
        </w:pict>
      </w:r>
    </w:p>
    <w:p w14:paraId="7214197B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Assumption Review Criteria</w:t>
      </w:r>
    </w:p>
    <w:p w14:paraId="08227E45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Each assumption should be reviewed based on:</w:t>
      </w:r>
    </w:p>
    <w:p w14:paraId="2E52D6D6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Relevance</w:t>
      </w:r>
    </w:p>
    <w:p w14:paraId="3B08AB4E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Is the assumption still applicable?</w:t>
      </w:r>
    </w:p>
    <w:p w14:paraId="56A0A7D3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Evidence</w:t>
      </w:r>
    </w:p>
    <w:p w14:paraId="6C533758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Is there sufficient evidence supporting the assumption?</w:t>
      </w:r>
    </w:p>
    <w:p w14:paraId="4F7F282C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Risk Exposure</w:t>
      </w:r>
    </w:p>
    <w:p w14:paraId="5C350DE7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lastRenderedPageBreak/>
        <w:t>What is the impact if the assumption proves incorrect?</w:t>
      </w:r>
    </w:p>
    <w:p w14:paraId="7A6342A9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Decision Impact</w:t>
      </w:r>
    </w:p>
    <w:p w14:paraId="4D01553D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Does the assumption influence key product or delivery decisions?</w:t>
      </w:r>
    </w:p>
    <w:p w14:paraId="472FEB23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pict w14:anchorId="61D52125">
          <v:rect id="_x0000_i1078" style="width:0;height:1.5pt" o:hralign="center" o:hrstd="t" o:hr="t" fillcolor="#a0a0a0" stroked="f"/>
        </w:pict>
      </w:r>
    </w:p>
    <w:p w14:paraId="145C7FB9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Assumption Management Principles</w:t>
      </w:r>
    </w:p>
    <w:p w14:paraId="3B9CA629" w14:textId="77777777" w:rsidR="009F66C9" w:rsidRPr="009F66C9" w:rsidRDefault="009F66C9" w:rsidP="009F66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Document assumptions early</w:t>
      </w:r>
    </w:p>
    <w:p w14:paraId="039F5774" w14:textId="77777777" w:rsidR="009F66C9" w:rsidRPr="009F66C9" w:rsidRDefault="009F66C9" w:rsidP="009F66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Validate assumptions using evidence where possible</w:t>
      </w:r>
    </w:p>
    <w:p w14:paraId="12EAA77A" w14:textId="77777777" w:rsidR="009F66C9" w:rsidRPr="009F66C9" w:rsidRDefault="009F66C9" w:rsidP="009F66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Review assumptions regularly</w:t>
      </w:r>
    </w:p>
    <w:p w14:paraId="4F27BED9" w14:textId="77777777" w:rsidR="009F66C9" w:rsidRPr="009F66C9" w:rsidRDefault="009F66C9" w:rsidP="009F66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Challenge high-risk assumptions proactively</w:t>
      </w:r>
    </w:p>
    <w:p w14:paraId="42D16845" w14:textId="77777777" w:rsidR="009F66C9" w:rsidRPr="009F66C9" w:rsidRDefault="009F66C9" w:rsidP="009F66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Update decisions when assumptions change</w:t>
      </w:r>
    </w:p>
    <w:p w14:paraId="7699E5F2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pict w14:anchorId="48657D8E">
          <v:rect id="_x0000_i1079" style="width:0;height:1.5pt" o:hralign="center" o:hrstd="t" o:hr="t" fillcolor="#a0a0a0" stroked="f"/>
        </w:pict>
      </w:r>
    </w:p>
    <w:p w14:paraId="09176EAD" w14:textId="77777777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Success Measures</w:t>
      </w:r>
    </w:p>
    <w:p w14:paraId="62FD9CC4" w14:textId="77777777" w:rsidR="009F66C9" w:rsidRPr="009F66C9" w:rsidRDefault="009F66C9" w:rsidP="009F66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Critical assumptions are documented and monitored</w:t>
      </w:r>
    </w:p>
    <w:p w14:paraId="3673F4B4" w14:textId="77777777" w:rsidR="009F66C9" w:rsidRPr="009F66C9" w:rsidRDefault="009F66C9" w:rsidP="009F66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High-risk assumptions are validated early</w:t>
      </w:r>
    </w:p>
    <w:p w14:paraId="197F6DA4" w14:textId="77777777" w:rsidR="009F66C9" w:rsidRPr="009F66C9" w:rsidRDefault="009F66C9" w:rsidP="009F66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Reduced uncertainty in planning and execution</w:t>
      </w:r>
    </w:p>
    <w:p w14:paraId="489DF4A9" w14:textId="77777777" w:rsidR="009F66C9" w:rsidRPr="009F66C9" w:rsidRDefault="009F66C9" w:rsidP="009F66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Improved transparency in decision-making</w:t>
      </w:r>
    </w:p>
    <w:p w14:paraId="6EBFC731" w14:textId="77777777" w:rsidR="009F66C9" w:rsidRPr="009F66C9" w:rsidRDefault="009F66C9" w:rsidP="009F66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Better alignment between assumptions and outcomes</w:t>
      </w:r>
    </w:p>
    <w:p w14:paraId="4E498DCC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pict w14:anchorId="788E86C0">
          <v:rect id="_x0000_i1080" style="width:0;height:1.5pt" o:hralign="center" o:hrstd="t" o:hr="t" fillcolor="#a0a0a0" stroked="f"/>
        </w:pict>
      </w:r>
    </w:p>
    <w:p w14:paraId="41B627F0" w14:textId="77777777" w:rsidR="009F66C9" w:rsidRDefault="009F66C9" w:rsidP="009F66C9">
      <w:pPr>
        <w:rPr>
          <w:rFonts w:ascii="Times New Roman" w:hAnsi="Times New Roman" w:cs="Times New Roman"/>
          <w:b/>
          <w:bCs/>
        </w:rPr>
      </w:pPr>
    </w:p>
    <w:p w14:paraId="76D1B3A2" w14:textId="7C36144F" w:rsidR="009F66C9" w:rsidRPr="009F66C9" w:rsidRDefault="009F66C9" w:rsidP="009F66C9">
      <w:pPr>
        <w:rPr>
          <w:rFonts w:ascii="Times New Roman" w:hAnsi="Times New Roman" w:cs="Times New Roman"/>
          <w:b/>
          <w:bCs/>
        </w:rPr>
      </w:pPr>
      <w:r w:rsidRPr="009F66C9">
        <w:rPr>
          <w:rFonts w:ascii="Times New Roman" w:hAnsi="Times New Roman" w:cs="Times New Roman"/>
          <w:b/>
          <w:bCs/>
        </w:rPr>
        <w:t>Expected Outcome</w:t>
      </w:r>
    </w:p>
    <w:p w14:paraId="65E53699" w14:textId="77777777" w:rsidR="009F66C9" w:rsidRPr="009F66C9" w:rsidRDefault="009F66C9" w:rsidP="009F66C9">
      <w:pPr>
        <w:rPr>
          <w:rFonts w:ascii="Times New Roman" w:hAnsi="Times New Roman" w:cs="Times New Roman"/>
        </w:rPr>
      </w:pPr>
      <w:r w:rsidRPr="009F66C9">
        <w:rPr>
          <w:rFonts w:ascii="Times New Roman" w:hAnsi="Times New Roman" w:cs="Times New Roman"/>
        </w:rPr>
        <w:t>Establish a structured approach for identifying, tracking, and validating assumptions to improve decision quality, reduce uncertainty, and strengthen product and delivery outcomes.</w:t>
      </w:r>
    </w:p>
    <w:p w14:paraId="499B529F" w14:textId="77777777" w:rsidR="00090554" w:rsidRPr="009F66C9" w:rsidRDefault="00090554">
      <w:pPr>
        <w:rPr>
          <w:rFonts w:ascii="Times New Roman" w:hAnsi="Times New Roman" w:cs="Times New Roman"/>
        </w:rPr>
      </w:pPr>
    </w:p>
    <w:sectPr w:rsidR="00090554" w:rsidRPr="009F6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57CB7"/>
    <w:multiLevelType w:val="multilevel"/>
    <w:tmpl w:val="757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54D2F"/>
    <w:multiLevelType w:val="multilevel"/>
    <w:tmpl w:val="B67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31CE5"/>
    <w:multiLevelType w:val="multilevel"/>
    <w:tmpl w:val="66A8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601303">
    <w:abstractNumId w:val="0"/>
  </w:num>
  <w:num w:numId="2" w16cid:durableId="2106608203">
    <w:abstractNumId w:val="1"/>
  </w:num>
  <w:num w:numId="3" w16cid:durableId="207037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C9"/>
    <w:rsid w:val="00090554"/>
    <w:rsid w:val="002F1D32"/>
    <w:rsid w:val="009F66C9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65A5"/>
  <w15:chartTrackingRefBased/>
  <w15:docId w15:val="{E15D4B1A-294B-4705-87CD-3422E0EA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3135</Characters>
  <Application>Microsoft Office Word</Application>
  <DocSecurity>0</DocSecurity>
  <Lines>116</Lines>
  <Paragraphs>105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2026-06-08T12:02:00Z</dcterms:created>
  <dcterms:modified xsi:type="dcterms:W3CDTF">2026-06-08T12:03:00Z</dcterms:modified>
</cp:coreProperties>
</file>