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B607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5F469E">
        <w:rPr>
          <w:rFonts w:ascii="Times New Roman" w:hAnsi="Times New Roman" w:cs="Times New Roman"/>
          <w:b/>
          <w:bCs/>
          <w:color w:val="E97132" w:themeColor="accent2"/>
        </w:rPr>
        <w:t>Crisis Playbook Register</w:t>
      </w:r>
    </w:p>
    <w:p w14:paraId="0ADCE836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Overview</w:t>
      </w:r>
    </w:p>
    <w:p w14:paraId="57C525E6" w14:textId="5FC7711C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 xml:space="preserve">The Crisis Playbook Register captures predefined response plans for high-impact events that may disrupt product delivery, business objectives, stakeholder confidence, or operational stability within </w:t>
      </w:r>
      <w:r w:rsidRPr="005F469E">
        <w:rPr>
          <w:rFonts w:ascii="Times New Roman" w:hAnsi="Times New Roman" w:cs="Times New Roman"/>
          <w:b/>
          <w:bCs/>
        </w:rPr>
        <w:t>Project Pulse</w:t>
      </w:r>
      <w:r w:rsidRPr="005F469E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5F469E">
        <w:rPr>
          <w:rFonts w:ascii="Times New Roman" w:hAnsi="Times New Roman" w:cs="Times New Roman"/>
        </w:rPr>
        <w:t>.</w:t>
      </w:r>
    </w:p>
    <w:p w14:paraId="414BD0EE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Its purpose is to provide clear response actions, ownership, escalation paths, and recovery approaches so teams can react quickly and consistently during crisis situations.</w:t>
      </w:r>
    </w:p>
    <w:p w14:paraId="149B1547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pict w14:anchorId="58742EE9">
          <v:rect id="_x0000_i1073" style="width:0;height:1.5pt" o:hralign="center" o:hrstd="t" o:hr="t" fillcolor="#a0a0a0" stroked="f"/>
        </w:pict>
      </w:r>
    </w:p>
    <w:p w14:paraId="1C8BFDF7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Objectives</w:t>
      </w:r>
    </w:p>
    <w:p w14:paraId="419AB6E9" w14:textId="77777777" w:rsidR="005F469E" w:rsidRPr="005F469E" w:rsidRDefault="005F469E" w:rsidP="005F46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Establish predefined crisis response plans</w:t>
      </w:r>
    </w:p>
    <w:p w14:paraId="6767DBBD" w14:textId="77777777" w:rsidR="005F469E" w:rsidRPr="005F469E" w:rsidRDefault="005F469E" w:rsidP="005F46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Reduce decision-making delays during incidents</w:t>
      </w:r>
    </w:p>
    <w:p w14:paraId="1665CC5C" w14:textId="77777777" w:rsidR="005F469E" w:rsidRPr="005F469E" w:rsidRDefault="005F469E" w:rsidP="005F46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Improve accountability and ownership</w:t>
      </w:r>
    </w:p>
    <w:p w14:paraId="5A5DB212" w14:textId="77777777" w:rsidR="005F469E" w:rsidRPr="005F469E" w:rsidRDefault="005F469E" w:rsidP="005F46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Minimize business and delivery disruption</w:t>
      </w:r>
    </w:p>
    <w:p w14:paraId="578555C6" w14:textId="77777777" w:rsidR="005F469E" w:rsidRPr="005F469E" w:rsidRDefault="005F469E" w:rsidP="005F46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Support faster recovery and stabilization</w:t>
      </w:r>
    </w:p>
    <w:p w14:paraId="313862B9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pict w14:anchorId="7C387FCD">
          <v:rect id="_x0000_i1074" style="width:0;height:1.5pt" o:hralign="center" o:hrstd="t" o:hr="t" fillcolor="#a0a0a0" stroked="f"/>
        </w:pict>
      </w:r>
    </w:p>
    <w:p w14:paraId="5B302C38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Crisis Playbook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4"/>
        <w:gridCol w:w="1043"/>
        <w:gridCol w:w="1566"/>
        <w:gridCol w:w="1591"/>
        <w:gridCol w:w="1427"/>
        <w:gridCol w:w="1756"/>
        <w:gridCol w:w="809"/>
      </w:tblGrid>
      <w:tr w:rsidR="005F469E" w:rsidRPr="005F469E" w14:paraId="6CCDC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D5874" w14:textId="77777777" w:rsidR="005F469E" w:rsidRPr="005F469E" w:rsidRDefault="005F469E" w:rsidP="005F46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Playbook ID</w:t>
            </w:r>
          </w:p>
        </w:tc>
        <w:tc>
          <w:tcPr>
            <w:tcW w:w="0" w:type="auto"/>
            <w:vAlign w:val="center"/>
            <w:hideMark/>
          </w:tcPr>
          <w:p w14:paraId="1AD73A80" w14:textId="77777777" w:rsidR="005F469E" w:rsidRPr="005F469E" w:rsidRDefault="005F469E" w:rsidP="005F46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Crisis Scenario</w:t>
            </w:r>
          </w:p>
        </w:tc>
        <w:tc>
          <w:tcPr>
            <w:tcW w:w="0" w:type="auto"/>
            <w:vAlign w:val="center"/>
            <w:hideMark/>
          </w:tcPr>
          <w:p w14:paraId="4DEC0A9B" w14:textId="77777777" w:rsidR="005F469E" w:rsidRPr="005F469E" w:rsidRDefault="005F469E" w:rsidP="005F46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735FA86F" w14:textId="77777777" w:rsidR="005F469E" w:rsidRPr="005F469E" w:rsidRDefault="005F469E" w:rsidP="005F46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Immediate Action</w:t>
            </w:r>
          </w:p>
        </w:tc>
        <w:tc>
          <w:tcPr>
            <w:tcW w:w="0" w:type="auto"/>
            <w:vAlign w:val="center"/>
            <w:hideMark/>
          </w:tcPr>
          <w:p w14:paraId="37CD9925" w14:textId="77777777" w:rsidR="005F469E" w:rsidRPr="005F469E" w:rsidRDefault="005F469E" w:rsidP="005F46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Escalation Path</w:t>
            </w:r>
          </w:p>
        </w:tc>
        <w:tc>
          <w:tcPr>
            <w:tcW w:w="0" w:type="auto"/>
            <w:vAlign w:val="center"/>
            <w:hideMark/>
          </w:tcPr>
          <w:p w14:paraId="6578ECCB" w14:textId="77777777" w:rsidR="005F469E" w:rsidRPr="005F469E" w:rsidRDefault="005F469E" w:rsidP="005F46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Recovery Strategy</w:t>
            </w:r>
          </w:p>
        </w:tc>
        <w:tc>
          <w:tcPr>
            <w:tcW w:w="0" w:type="auto"/>
            <w:vAlign w:val="center"/>
            <w:hideMark/>
          </w:tcPr>
          <w:p w14:paraId="6B21051B" w14:textId="77777777" w:rsidR="005F469E" w:rsidRPr="005F469E" w:rsidRDefault="005F469E" w:rsidP="005F469E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Owner</w:t>
            </w:r>
          </w:p>
        </w:tc>
      </w:tr>
      <w:tr w:rsidR="005F469E" w:rsidRPr="005F469E" w14:paraId="19A10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1FA96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CP-001</w:t>
            </w:r>
          </w:p>
        </w:tc>
        <w:tc>
          <w:tcPr>
            <w:tcW w:w="0" w:type="auto"/>
            <w:vAlign w:val="center"/>
            <w:hideMark/>
          </w:tcPr>
          <w:p w14:paraId="28B70D02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AI Prediction Failure</w:t>
            </w:r>
          </w:p>
        </w:tc>
        <w:tc>
          <w:tcPr>
            <w:tcW w:w="0" w:type="auto"/>
            <w:vAlign w:val="center"/>
            <w:hideMark/>
          </w:tcPr>
          <w:p w14:paraId="117AC844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Prediction accuracy falls below acceptable threshold</w:t>
            </w:r>
          </w:p>
        </w:tc>
        <w:tc>
          <w:tcPr>
            <w:tcW w:w="0" w:type="auto"/>
            <w:vAlign w:val="center"/>
            <w:hideMark/>
          </w:tcPr>
          <w:p w14:paraId="2E619792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Suspend affected forecasts and investigate model performance</w:t>
            </w:r>
          </w:p>
        </w:tc>
        <w:tc>
          <w:tcPr>
            <w:tcW w:w="0" w:type="auto"/>
            <w:vAlign w:val="center"/>
            <w:hideMark/>
          </w:tcPr>
          <w:p w14:paraId="71007EB9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Product Manager → Leadership</w:t>
            </w:r>
          </w:p>
        </w:tc>
        <w:tc>
          <w:tcPr>
            <w:tcW w:w="0" w:type="auto"/>
            <w:vAlign w:val="center"/>
            <w:hideMark/>
          </w:tcPr>
          <w:p w14:paraId="3B0A725F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Retrain model, validate outputs, and restore confidence through monitoring</w:t>
            </w:r>
          </w:p>
        </w:tc>
        <w:tc>
          <w:tcPr>
            <w:tcW w:w="0" w:type="auto"/>
            <w:vAlign w:val="center"/>
            <w:hideMark/>
          </w:tcPr>
          <w:p w14:paraId="1AD28766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5F469E" w:rsidRPr="005F469E" w14:paraId="2D78C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EA742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CP-002</w:t>
            </w:r>
          </w:p>
        </w:tc>
        <w:tc>
          <w:tcPr>
            <w:tcW w:w="0" w:type="auto"/>
            <w:vAlign w:val="center"/>
            <w:hideMark/>
          </w:tcPr>
          <w:p w14:paraId="08C3806C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Major Release Delay</w:t>
            </w:r>
          </w:p>
        </w:tc>
        <w:tc>
          <w:tcPr>
            <w:tcW w:w="0" w:type="auto"/>
            <w:vAlign w:val="center"/>
            <w:hideMark/>
          </w:tcPr>
          <w:p w14:paraId="4F2262DC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Critical milestones missed and release date at risk</w:t>
            </w:r>
          </w:p>
        </w:tc>
        <w:tc>
          <w:tcPr>
            <w:tcW w:w="0" w:type="auto"/>
            <w:vAlign w:val="center"/>
            <w:hideMark/>
          </w:tcPr>
          <w:p w14:paraId="75377187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Conduct delivery assessment and identify blockers</w:t>
            </w:r>
          </w:p>
        </w:tc>
        <w:tc>
          <w:tcPr>
            <w:tcW w:w="0" w:type="auto"/>
            <w:vAlign w:val="center"/>
            <w:hideMark/>
          </w:tcPr>
          <w:p w14:paraId="6B0B3F8D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Delivery Lead → Product Manager → Stakeholders</w:t>
            </w:r>
          </w:p>
        </w:tc>
        <w:tc>
          <w:tcPr>
            <w:tcW w:w="0" w:type="auto"/>
            <w:vAlign w:val="center"/>
            <w:hideMark/>
          </w:tcPr>
          <w:p w14:paraId="2991F9A3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Reprioritize scope and revise delivery plan</w:t>
            </w:r>
          </w:p>
        </w:tc>
        <w:tc>
          <w:tcPr>
            <w:tcW w:w="0" w:type="auto"/>
            <w:vAlign w:val="center"/>
            <w:hideMark/>
          </w:tcPr>
          <w:p w14:paraId="6022ADF7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Delivery Lead</w:t>
            </w:r>
          </w:p>
        </w:tc>
      </w:tr>
      <w:tr w:rsidR="005F469E" w:rsidRPr="005F469E" w14:paraId="266C4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C66D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CP-003</w:t>
            </w:r>
          </w:p>
        </w:tc>
        <w:tc>
          <w:tcPr>
            <w:tcW w:w="0" w:type="auto"/>
            <w:vAlign w:val="center"/>
            <w:hideMark/>
          </w:tcPr>
          <w:p w14:paraId="1544F1C2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Data Quality Incident</w:t>
            </w:r>
          </w:p>
        </w:tc>
        <w:tc>
          <w:tcPr>
            <w:tcW w:w="0" w:type="auto"/>
            <w:vAlign w:val="center"/>
            <w:hideMark/>
          </w:tcPr>
          <w:p w14:paraId="10FB4EC2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Significant reporting inaccuracies detected</w:t>
            </w:r>
          </w:p>
        </w:tc>
        <w:tc>
          <w:tcPr>
            <w:tcW w:w="0" w:type="auto"/>
            <w:vAlign w:val="center"/>
            <w:hideMark/>
          </w:tcPr>
          <w:p w14:paraId="1409338F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Pause affected reporting and validate data sources</w:t>
            </w:r>
          </w:p>
        </w:tc>
        <w:tc>
          <w:tcPr>
            <w:tcW w:w="0" w:type="auto"/>
            <w:vAlign w:val="center"/>
            <w:hideMark/>
          </w:tcPr>
          <w:p w14:paraId="400BA893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Data Team → Product Manager</w:t>
            </w:r>
          </w:p>
        </w:tc>
        <w:tc>
          <w:tcPr>
            <w:tcW w:w="0" w:type="auto"/>
            <w:vAlign w:val="center"/>
            <w:hideMark/>
          </w:tcPr>
          <w:p w14:paraId="1A4EEF03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Implement corrective data controls and monitoring</w:t>
            </w:r>
          </w:p>
        </w:tc>
        <w:tc>
          <w:tcPr>
            <w:tcW w:w="0" w:type="auto"/>
            <w:vAlign w:val="center"/>
            <w:hideMark/>
          </w:tcPr>
          <w:p w14:paraId="6134173C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Data Team</w:t>
            </w:r>
          </w:p>
        </w:tc>
      </w:tr>
      <w:tr w:rsidR="005F469E" w:rsidRPr="005F469E" w14:paraId="0AD91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596D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CP-004</w:t>
            </w:r>
          </w:p>
        </w:tc>
        <w:tc>
          <w:tcPr>
            <w:tcW w:w="0" w:type="auto"/>
            <w:vAlign w:val="center"/>
            <w:hideMark/>
          </w:tcPr>
          <w:p w14:paraId="6FB973BA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Stakeholder Escalation</w:t>
            </w:r>
          </w:p>
        </w:tc>
        <w:tc>
          <w:tcPr>
            <w:tcW w:w="0" w:type="auto"/>
            <w:vAlign w:val="center"/>
            <w:hideMark/>
          </w:tcPr>
          <w:p w14:paraId="38998B33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Major dissatisfaction with delivery progress or outcomes</w:t>
            </w:r>
          </w:p>
        </w:tc>
        <w:tc>
          <w:tcPr>
            <w:tcW w:w="0" w:type="auto"/>
            <w:vAlign w:val="center"/>
            <w:hideMark/>
          </w:tcPr>
          <w:p w14:paraId="757DFB44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Schedule escalation review and align on priorities</w:t>
            </w:r>
          </w:p>
        </w:tc>
        <w:tc>
          <w:tcPr>
            <w:tcW w:w="0" w:type="auto"/>
            <w:vAlign w:val="center"/>
            <w:hideMark/>
          </w:tcPr>
          <w:p w14:paraId="7D1D5470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Product Manager → Leadership</w:t>
            </w:r>
          </w:p>
        </w:tc>
        <w:tc>
          <w:tcPr>
            <w:tcW w:w="0" w:type="auto"/>
            <w:vAlign w:val="center"/>
            <w:hideMark/>
          </w:tcPr>
          <w:p w14:paraId="693D4CE3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Communicate action plan and adjust roadmap if required</w:t>
            </w:r>
          </w:p>
        </w:tc>
        <w:tc>
          <w:tcPr>
            <w:tcW w:w="0" w:type="auto"/>
            <w:vAlign w:val="center"/>
            <w:hideMark/>
          </w:tcPr>
          <w:p w14:paraId="6FBB9893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  <w:tr w:rsidR="005F469E" w:rsidRPr="005F469E" w14:paraId="141F6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4618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CP-005</w:t>
            </w:r>
          </w:p>
        </w:tc>
        <w:tc>
          <w:tcPr>
            <w:tcW w:w="0" w:type="auto"/>
            <w:vAlign w:val="center"/>
            <w:hideMark/>
          </w:tcPr>
          <w:p w14:paraId="2721E0C9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Resource Shortage</w:t>
            </w:r>
          </w:p>
        </w:tc>
        <w:tc>
          <w:tcPr>
            <w:tcW w:w="0" w:type="auto"/>
            <w:vAlign w:val="center"/>
            <w:hideMark/>
          </w:tcPr>
          <w:p w14:paraId="59B93F3B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Critical team capacity reduced unexpectedly</w:t>
            </w:r>
          </w:p>
        </w:tc>
        <w:tc>
          <w:tcPr>
            <w:tcW w:w="0" w:type="auto"/>
            <w:vAlign w:val="center"/>
            <w:hideMark/>
          </w:tcPr>
          <w:p w14:paraId="32BBADD3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Assess delivery impact and identify priority work</w:t>
            </w:r>
          </w:p>
        </w:tc>
        <w:tc>
          <w:tcPr>
            <w:tcW w:w="0" w:type="auto"/>
            <w:vAlign w:val="center"/>
            <w:hideMark/>
          </w:tcPr>
          <w:p w14:paraId="65084700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Delivery Lead → Product Manager</w:t>
            </w:r>
          </w:p>
        </w:tc>
        <w:tc>
          <w:tcPr>
            <w:tcW w:w="0" w:type="auto"/>
            <w:vAlign w:val="center"/>
            <w:hideMark/>
          </w:tcPr>
          <w:p w14:paraId="0998B28E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Reallocate resources and adjust sprint commitments</w:t>
            </w:r>
          </w:p>
        </w:tc>
        <w:tc>
          <w:tcPr>
            <w:tcW w:w="0" w:type="auto"/>
            <w:vAlign w:val="center"/>
            <w:hideMark/>
          </w:tcPr>
          <w:p w14:paraId="4206A61C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Delivery Lead</w:t>
            </w:r>
          </w:p>
        </w:tc>
      </w:tr>
      <w:tr w:rsidR="005F469E" w:rsidRPr="005F469E" w14:paraId="47139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C0E9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CP-006</w:t>
            </w:r>
          </w:p>
        </w:tc>
        <w:tc>
          <w:tcPr>
            <w:tcW w:w="0" w:type="auto"/>
            <w:vAlign w:val="center"/>
            <w:hideMark/>
          </w:tcPr>
          <w:p w14:paraId="4B9F57C0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Roadmap Disruption</w:t>
            </w:r>
          </w:p>
        </w:tc>
        <w:tc>
          <w:tcPr>
            <w:tcW w:w="0" w:type="auto"/>
            <w:vAlign w:val="center"/>
            <w:hideMark/>
          </w:tcPr>
          <w:p w14:paraId="3AF647ED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Strategic priorities change significantly during execution</w:t>
            </w:r>
          </w:p>
        </w:tc>
        <w:tc>
          <w:tcPr>
            <w:tcW w:w="0" w:type="auto"/>
            <w:vAlign w:val="center"/>
            <w:hideMark/>
          </w:tcPr>
          <w:p w14:paraId="15322D83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Conduct impact assessment and review roadmap commitments</w:t>
            </w:r>
          </w:p>
        </w:tc>
        <w:tc>
          <w:tcPr>
            <w:tcW w:w="0" w:type="auto"/>
            <w:vAlign w:val="center"/>
            <w:hideMark/>
          </w:tcPr>
          <w:p w14:paraId="4108A8F9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Product Manager → Stakeholders</w:t>
            </w:r>
          </w:p>
        </w:tc>
        <w:tc>
          <w:tcPr>
            <w:tcW w:w="0" w:type="auto"/>
            <w:vAlign w:val="center"/>
            <w:hideMark/>
          </w:tcPr>
          <w:p w14:paraId="04471CA5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Reprioritize initiatives and communicate changes</w:t>
            </w:r>
          </w:p>
        </w:tc>
        <w:tc>
          <w:tcPr>
            <w:tcW w:w="0" w:type="auto"/>
            <w:vAlign w:val="center"/>
            <w:hideMark/>
          </w:tcPr>
          <w:p w14:paraId="3722A4A8" w14:textId="77777777" w:rsidR="005F469E" w:rsidRPr="005F469E" w:rsidRDefault="005F469E" w:rsidP="005F469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F469E">
              <w:rPr>
                <w:rFonts w:ascii="Times New Roman" w:hAnsi="Times New Roman" w:cs="Times New Roman"/>
                <w:sz w:val="18"/>
                <w:szCs w:val="18"/>
              </w:rPr>
              <w:t>Product Manager</w:t>
            </w:r>
          </w:p>
        </w:tc>
      </w:tr>
    </w:tbl>
    <w:p w14:paraId="565A0C7C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pict w14:anchorId="1E8BCF8A">
          <v:rect id="_x0000_i1075" style="width:0;height:1.5pt" o:hralign="center" o:hrstd="t" o:hr="t" fillcolor="#a0a0a0" stroked="f"/>
        </w:pict>
      </w:r>
    </w:p>
    <w:p w14:paraId="579DD11B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Crisis Response Components</w:t>
      </w:r>
    </w:p>
    <w:p w14:paraId="5C6BCD67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Each crisis playbook should define:</w:t>
      </w:r>
    </w:p>
    <w:p w14:paraId="2EB3C508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Trigger</w:t>
      </w:r>
    </w:p>
    <w:p w14:paraId="419A8ADD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The event or condition that activates the playbook.</w:t>
      </w:r>
    </w:p>
    <w:p w14:paraId="60CE1AA6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Immediate Action</w:t>
      </w:r>
    </w:p>
    <w:p w14:paraId="5DE12E64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Actions required to stabilize the situation.</w:t>
      </w:r>
    </w:p>
    <w:p w14:paraId="22BD953C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Escalation Path</w:t>
      </w:r>
    </w:p>
    <w:p w14:paraId="5E12EFA5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Stakeholders and leadership involved in decision-making.</w:t>
      </w:r>
    </w:p>
    <w:p w14:paraId="17806669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Recovery Strategy</w:t>
      </w:r>
    </w:p>
    <w:p w14:paraId="33E578FA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Actions required to restore normal operations.</w:t>
      </w:r>
    </w:p>
    <w:p w14:paraId="055ED675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Success Criteria</w:t>
      </w:r>
    </w:p>
    <w:p w14:paraId="2255EC7F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Conditions indicating the crisis has been resolved.</w:t>
      </w:r>
    </w:p>
    <w:p w14:paraId="555E7B22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pict w14:anchorId="74A5A28B">
          <v:rect id="_x0000_i1076" style="width:0;height:1.5pt" o:hralign="center" o:hrstd="t" o:hr="t" fillcolor="#a0a0a0" stroked="f"/>
        </w:pict>
      </w:r>
    </w:p>
    <w:p w14:paraId="24A6ADA1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Escalation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854"/>
      </w:tblGrid>
      <w:tr w:rsidR="005F469E" w:rsidRPr="005F469E" w14:paraId="063BAB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FD102" w14:textId="77777777" w:rsidR="005F469E" w:rsidRPr="005F469E" w:rsidRDefault="005F469E" w:rsidP="005F469E">
            <w:pPr>
              <w:rPr>
                <w:rFonts w:ascii="Times New Roman" w:hAnsi="Times New Roman" w:cs="Times New Roman"/>
                <w:b/>
                <w:bCs/>
              </w:rPr>
            </w:pPr>
            <w:r w:rsidRPr="005F469E">
              <w:rPr>
                <w:rFonts w:ascii="Times New Roman" w:hAnsi="Times New Roman" w:cs="Times New Roman"/>
                <w:b/>
                <w:bCs/>
              </w:rPr>
              <w:t>Severity Level</w:t>
            </w:r>
          </w:p>
        </w:tc>
        <w:tc>
          <w:tcPr>
            <w:tcW w:w="0" w:type="auto"/>
            <w:vAlign w:val="center"/>
            <w:hideMark/>
          </w:tcPr>
          <w:p w14:paraId="5BE1F332" w14:textId="77777777" w:rsidR="005F469E" w:rsidRPr="005F469E" w:rsidRDefault="005F469E" w:rsidP="005F469E">
            <w:pPr>
              <w:rPr>
                <w:rFonts w:ascii="Times New Roman" w:hAnsi="Times New Roman" w:cs="Times New Roman"/>
                <w:b/>
                <w:bCs/>
              </w:rPr>
            </w:pPr>
            <w:r w:rsidRPr="005F469E">
              <w:rPr>
                <w:rFonts w:ascii="Times New Roman" w:hAnsi="Times New Roman" w:cs="Times New Roman"/>
                <w:b/>
                <w:bCs/>
              </w:rPr>
              <w:t>Escalation Requirement</w:t>
            </w:r>
          </w:p>
        </w:tc>
      </w:tr>
      <w:tr w:rsidR="005F469E" w:rsidRPr="005F469E" w14:paraId="3CFA2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445F5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C9C8DD7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Managed within the delivery team</w:t>
            </w:r>
          </w:p>
        </w:tc>
      </w:tr>
      <w:tr w:rsidR="005F469E" w:rsidRPr="005F469E" w14:paraId="7E91B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A6A9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81D7EAE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Product Manager involvement required</w:t>
            </w:r>
          </w:p>
        </w:tc>
      </w:tr>
      <w:tr w:rsidR="005F469E" w:rsidRPr="005F469E" w14:paraId="4364A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A1F4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131ED2D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Stakeholder review required</w:t>
            </w:r>
          </w:p>
        </w:tc>
      </w:tr>
      <w:tr w:rsidR="005F469E" w:rsidRPr="005F469E" w14:paraId="6AD4B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58B24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207A86A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Leadership escalation required</w:t>
            </w:r>
          </w:p>
        </w:tc>
      </w:tr>
    </w:tbl>
    <w:p w14:paraId="7D8372C3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pict w14:anchorId="11599E4B">
          <v:rect id="_x0000_i1077" style="width:0;height:1.5pt" o:hralign="center" o:hrstd="t" o:hr="t" fillcolor="#a0a0a0" stroked="f"/>
        </w:pict>
      </w:r>
    </w:p>
    <w:p w14:paraId="36D69F26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Crisis Response Principles</w:t>
      </w:r>
    </w:p>
    <w:p w14:paraId="62A43577" w14:textId="77777777" w:rsidR="005F469E" w:rsidRPr="005F469E" w:rsidRDefault="005F469E" w:rsidP="005F46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Act quickly using available information</w:t>
      </w:r>
    </w:p>
    <w:p w14:paraId="50A40D11" w14:textId="77777777" w:rsidR="005F469E" w:rsidRPr="005F469E" w:rsidRDefault="005F469E" w:rsidP="005F46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Focus on stabilizing the situation first</w:t>
      </w:r>
    </w:p>
    <w:p w14:paraId="40962229" w14:textId="77777777" w:rsidR="005F469E" w:rsidRPr="005F469E" w:rsidRDefault="005F469E" w:rsidP="005F46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lastRenderedPageBreak/>
        <w:t>Communicate clearly and consistently</w:t>
      </w:r>
    </w:p>
    <w:p w14:paraId="5AA968B1" w14:textId="77777777" w:rsidR="005F469E" w:rsidRPr="005F469E" w:rsidRDefault="005F469E" w:rsidP="005F46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Assign clear ownership</w:t>
      </w:r>
    </w:p>
    <w:p w14:paraId="30223A6C" w14:textId="77777777" w:rsidR="005F469E" w:rsidRPr="005F469E" w:rsidRDefault="005F469E" w:rsidP="005F46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Prioritize business continuity</w:t>
      </w:r>
    </w:p>
    <w:p w14:paraId="2C281F32" w14:textId="77777777" w:rsidR="005F469E" w:rsidRPr="005F469E" w:rsidRDefault="005F469E" w:rsidP="005F46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Capture lessons learned after resolution</w:t>
      </w:r>
    </w:p>
    <w:p w14:paraId="1A419277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pict w14:anchorId="361A5706">
          <v:rect id="_x0000_i1078" style="width:0;height:1.5pt" o:hralign="center" o:hrstd="t" o:hr="t" fillcolor="#a0a0a0" stroked="f"/>
        </w:pict>
      </w:r>
    </w:p>
    <w:p w14:paraId="609C95C7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Review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761"/>
      </w:tblGrid>
      <w:tr w:rsidR="005F469E" w:rsidRPr="005F469E" w14:paraId="7A4159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AD61F" w14:textId="77777777" w:rsidR="005F469E" w:rsidRPr="005F469E" w:rsidRDefault="005F469E" w:rsidP="005F469E">
            <w:pPr>
              <w:rPr>
                <w:rFonts w:ascii="Times New Roman" w:hAnsi="Times New Roman" w:cs="Times New Roman"/>
                <w:b/>
                <w:bCs/>
              </w:rPr>
            </w:pPr>
            <w:r w:rsidRPr="005F469E">
              <w:rPr>
                <w:rFonts w:ascii="Times New Roman" w:hAnsi="Times New Roman" w:cs="Times New Roman"/>
                <w:b/>
                <w:bCs/>
              </w:rPr>
              <w:t>Playbook Type</w:t>
            </w:r>
          </w:p>
        </w:tc>
        <w:tc>
          <w:tcPr>
            <w:tcW w:w="0" w:type="auto"/>
            <w:vAlign w:val="center"/>
            <w:hideMark/>
          </w:tcPr>
          <w:p w14:paraId="70655380" w14:textId="77777777" w:rsidR="005F469E" w:rsidRPr="005F469E" w:rsidRDefault="005F469E" w:rsidP="005F469E">
            <w:pPr>
              <w:rPr>
                <w:rFonts w:ascii="Times New Roman" w:hAnsi="Times New Roman" w:cs="Times New Roman"/>
                <w:b/>
                <w:bCs/>
              </w:rPr>
            </w:pPr>
            <w:r w:rsidRPr="005F469E">
              <w:rPr>
                <w:rFonts w:ascii="Times New Roman" w:hAnsi="Times New Roman" w:cs="Times New Roman"/>
                <w:b/>
                <w:bCs/>
              </w:rPr>
              <w:t>Review Frequency</w:t>
            </w:r>
          </w:p>
        </w:tc>
      </w:tr>
      <w:tr w:rsidR="005F469E" w:rsidRPr="005F469E" w14:paraId="718E1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7256A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High-Risk Playbooks</w:t>
            </w:r>
          </w:p>
        </w:tc>
        <w:tc>
          <w:tcPr>
            <w:tcW w:w="0" w:type="auto"/>
            <w:vAlign w:val="center"/>
            <w:hideMark/>
          </w:tcPr>
          <w:p w14:paraId="6B031D76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Quarterly</w:t>
            </w:r>
          </w:p>
        </w:tc>
      </w:tr>
      <w:tr w:rsidR="005F469E" w:rsidRPr="005F469E" w14:paraId="54287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2C14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Critical Playbooks</w:t>
            </w:r>
          </w:p>
        </w:tc>
        <w:tc>
          <w:tcPr>
            <w:tcW w:w="0" w:type="auto"/>
            <w:vAlign w:val="center"/>
            <w:hideMark/>
          </w:tcPr>
          <w:p w14:paraId="39D8FB2B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Quarterly or after activation</w:t>
            </w:r>
          </w:p>
        </w:tc>
      </w:tr>
      <w:tr w:rsidR="005F469E" w:rsidRPr="005F469E" w14:paraId="7B6FD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CE67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New Playbooks</w:t>
            </w:r>
          </w:p>
        </w:tc>
        <w:tc>
          <w:tcPr>
            <w:tcW w:w="0" w:type="auto"/>
            <w:vAlign w:val="center"/>
            <w:hideMark/>
          </w:tcPr>
          <w:p w14:paraId="40DD0E06" w14:textId="77777777" w:rsidR="005F469E" w:rsidRPr="005F469E" w:rsidRDefault="005F469E" w:rsidP="005F469E">
            <w:pPr>
              <w:rPr>
                <w:rFonts w:ascii="Times New Roman" w:hAnsi="Times New Roman" w:cs="Times New Roman"/>
              </w:rPr>
            </w:pPr>
            <w:r w:rsidRPr="005F469E">
              <w:rPr>
                <w:rFonts w:ascii="Times New Roman" w:hAnsi="Times New Roman" w:cs="Times New Roman"/>
              </w:rPr>
              <w:t>As Required</w:t>
            </w:r>
          </w:p>
        </w:tc>
      </w:tr>
    </w:tbl>
    <w:p w14:paraId="0C80AED8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pict w14:anchorId="2B89485D">
          <v:rect id="_x0000_i1079" style="width:0;height:1.5pt" o:hralign="center" o:hrstd="t" o:hr="t" fillcolor="#a0a0a0" stroked="f"/>
        </w:pict>
      </w:r>
    </w:p>
    <w:p w14:paraId="3FC05954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Success Measures</w:t>
      </w:r>
    </w:p>
    <w:p w14:paraId="512FC295" w14:textId="77777777" w:rsidR="005F469E" w:rsidRPr="005F469E" w:rsidRDefault="005F469E" w:rsidP="005F46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Faster response to crisis situations</w:t>
      </w:r>
    </w:p>
    <w:p w14:paraId="3048AA84" w14:textId="77777777" w:rsidR="005F469E" w:rsidRPr="005F469E" w:rsidRDefault="005F469E" w:rsidP="005F46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Reduced delivery disruption</w:t>
      </w:r>
    </w:p>
    <w:p w14:paraId="6EC2625E" w14:textId="77777777" w:rsidR="005F469E" w:rsidRPr="005F469E" w:rsidRDefault="005F469E" w:rsidP="005F46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Clear accountability during incidents</w:t>
      </w:r>
    </w:p>
    <w:p w14:paraId="324496E0" w14:textId="77777777" w:rsidR="005F469E" w:rsidRPr="005F469E" w:rsidRDefault="005F469E" w:rsidP="005F46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Improved stakeholder confidence</w:t>
      </w:r>
    </w:p>
    <w:p w14:paraId="0C5CEA6B" w14:textId="77777777" w:rsidR="005F469E" w:rsidRPr="005F469E" w:rsidRDefault="005F469E" w:rsidP="005F469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Effective recovery execution</w:t>
      </w:r>
    </w:p>
    <w:p w14:paraId="6399B295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pict w14:anchorId="4CA9E0B1">
          <v:rect id="_x0000_i1080" style="width:0;height:1.5pt" o:hralign="center" o:hrstd="t" o:hr="t" fillcolor="#a0a0a0" stroked="f"/>
        </w:pict>
      </w:r>
    </w:p>
    <w:p w14:paraId="1A64E250" w14:textId="77777777" w:rsidR="005F469E" w:rsidRPr="005F469E" w:rsidRDefault="005F469E" w:rsidP="005F469E">
      <w:pPr>
        <w:rPr>
          <w:rFonts w:ascii="Times New Roman" w:hAnsi="Times New Roman" w:cs="Times New Roman"/>
          <w:b/>
          <w:bCs/>
        </w:rPr>
      </w:pPr>
      <w:r w:rsidRPr="005F469E">
        <w:rPr>
          <w:rFonts w:ascii="Times New Roman" w:hAnsi="Times New Roman" w:cs="Times New Roman"/>
          <w:b/>
          <w:bCs/>
        </w:rPr>
        <w:t>Expected Outcome</w:t>
      </w:r>
    </w:p>
    <w:p w14:paraId="2B4AC4EC" w14:textId="77777777" w:rsidR="005F469E" w:rsidRPr="005F469E" w:rsidRDefault="005F469E" w:rsidP="005F469E">
      <w:pPr>
        <w:rPr>
          <w:rFonts w:ascii="Times New Roman" w:hAnsi="Times New Roman" w:cs="Times New Roman"/>
        </w:rPr>
      </w:pPr>
      <w:r w:rsidRPr="005F469E">
        <w:rPr>
          <w:rFonts w:ascii="Times New Roman" w:hAnsi="Times New Roman" w:cs="Times New Roman"/>
        </w:rPr>
        <w:t>Provide a practical and repeatable set of crisis response plans that enable Product Managers and teams to manage disruptions effectively, reduce uncertainty, and restore delivery stability when significant issues occur.</w:t>
      </w:r>
    </w:p>
    <w:p w14:paraId="6B660F6F" w14:textId="77777777" w:rsidR="00090554" w:rsidRPr="005F469E" w:rsidRDefault="00090554">
      <w:pPr>
        <w:rPr>
          <w:rFonts w:ascii="Times New Roman" w:hAnsi="Times New Roman" w:cs="Times New Roman"/>
        </w:rPr>
      </w:pPr>
    </w:p>
    <w:sectPr w:rsidR="00090554" w:rsidRPr="005F4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905CE"/>
    <w:multiLevelType w:val="multilevel"/>
    <w:tmpl w:val="E0C4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BD2446"/>
    <w:multiLevelType w:val="multilevel"/>
    <w:tmpl w:val="7E4E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7246E8"/>
    <w:multiLevelType w:val="multilevel"/>
    <w:tmpl w:val="E90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724713">
    <w:abstractNumId w:val="0"/>
  </w:num>
  <w:num w:numId="2" w16cid:durableId="1074163896">
    <w:abstractNumId w:val="1"/>
  </w:num>
  <w:num w:numId="3" w16cid:durableId="1515916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69E"/>
    <w:rsid w:val="00090554"/>
    <w:rsid w:val="005F469E"/>
    <w:rsid w:val="00B76CFB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A1AE5"/>
  <w15:chartTrackingRefBased/>
  <w15:docId w15:val="{71D87FDF-A8BC-4AE8-952B-228A241C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6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483</Words>
  <Characters>3169</Characters>
  <Application>Microsoft Office Word</Application>
  <DocSecurity>0</DocSecurity>
  <Lines>59</Lines>
  <Paragraphs>34</Paragraphs>
  <ScaleCrop>false</ScaleCrop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2026-06-09T11:15:00Z</dcterms:created>
  <dcterms:modified xsi:type="dcterms:W3CDTF">2026-06-09T11:19:00Z</dcterms:modified>
</cp:coreProperties>
</file>