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CD2B4" w14:textId="77777777" w:rsidR="00ED1ED6" w:rsidRPr="00C7792F" w:rsidRDefault="00ED1ED6" w:rsidP="00ED1ED6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C7792F">
        <w:rPr>
          <w:rFonts w:ascii="Times New Roman" w:hAnsi="Times New Roman" w:cs="Times New Roman"/>
          <w:b/>
          <w:bCs/>
          <w:color w:val="E97132" w:themeColor="accent2"/>
        </w:rPr>
        <w:t>Crisis Review &amp; Lessons Log</w:t>
      </w:r>
    </w:p>
    <w:p w14:paraId="51BC1D01" w14:textId="77777777" w:rsidR="00ED1ED6" w:rsidRPr="00ED1ED6" w:rsidRDefault="00ED1ED6" w:rsidP="00ED1ED6">
      <w:pPr>
        <w:rPr>
          <w:rFonts w:ascii="Times New Roman" w:hAnsi="Times New Roman" w:cs="Times New Roman"/>
          <w:b/>
          <w:bCs/>
        </w:rPr>
      </w:pPr>
      <w:r w:rsidRPr="00ED1ED6">
        <w:rPr>
          <w:rFonts w:ascii="Times New Roman" w:hAnsi="Times New Roman" w:cs="Times New Roman"/>
          <w:b/>
          <w:bCs/>
        </w:rPr>
        <w:t>Overview</w:t>
      </w:r>
    </w:p>
    <w:p w14:paraId="38B1927F" w14:textId="7EBAFDC1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 xml:space="preserve">The Crisis Review &amp; Lessons Log captures the outcomes, lessons learned, and improvement actions following crisis situations within </w:t>
      </w:r>
      <w:r w:rsidRPr="00ED1ED6">
        <w:rPr>
          <w:rFonts w:ascii="Times New Roman" w:hAnsi="Times New Roman" w:cs="Times New Roman"/>
          <w:b/>
          <w:bCs/>
        </w:rPr>
        <w:t>Project Pulse</w:t>
      </w:r>
      <w:r w:rsidRPr="00ED1ED6">
        <w:rPr>
          <w:rFonts w:ascii="Times New Roman" w:hAnsi="Times New Roman" w:cs="Times New Roman"/>
          <w:b/>
          <w:bCs/>
        </w:rPr>
        <w:t xml:space="preserve"> AI – When Plans Break &amp; Decisions Begin</w:t>
      </w:r>
      <w:r w:rsidRPr="00ED1ED6">
        <w:rPr>
          <w:rFonts w:ascii="Times New Roman" w:hAnsi="Times New Roman" w:cs="Times New Roman"/>
        </w:rPr>
        <w:t>.</w:t>
      </w:r>
    </w:p>
    <w:p w14:paraId="0F4DD188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Its purpose is to evaluate the effectiveness of crisis responses, identify improvement opportunities, and strengthen future decision-making and recovery processes.</w:t>
      </w:r>
    </w:p>
    <w:p w14:paraId="376BF525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pict w14:anchorId="3F8022F0">
          <v:rect id="_x0000_i1073" style="width:0;height:1.5pt" o:hralign="center" o:hrstd="t" o:hr="t" fillcolor="#a0a0a0" stroked="f"/>
        </w:pict>
      </w:r>
    </w:p>
    <w:p w14:paraId="43A862C2" w14:textId="77777777" w:rsidR="00ED1ED6" w:rsidRPr="00ED1ED6" w:rsidRDefault="00ED1ED6" w:rsidP="00ED1ED6">
      <w:pPr>
        <w:rPr>
          <w:rFonts w:ascii="Times New Roman" w:hAnsi="Times New Roman" w:cs="Times New Roman"/>
          <w:b/>
          <w:bCs/>
        </w:rPr>
      </w:pPr>
      <w:r w:rsidRPr="00ED1ED6">
        <w:rPr>
          <w:rFonts w:ascii="Times New Roman" w:hAnsi="Times New Roman" w:cs="Times New Roman"/>
          <w:b/>
          <w:bCs/>
        </w:rPr>
        <w:t>Objectives</w:t>
      </w:r>
    </w:p>
    <w:p w14:paraId="2DE18FE8" w14:textId="77777777" w:rsidR="00ED1ED6" w:rsidRPr="00ED1ED6" w:rsidRDefault="00ED1ED6" w:rsidP="00ED1E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Review crisis response effectiveness</w:t>
      </w:r>
    </w:p>
    <w:p w14:paraId="415A928B" w14:textId="77777777" w:rsidR="00ED1ED6" w:rsidRPr="00ED1ED6" w:rsidRDefault="00ED1ED6" w:rsidP="00ED1E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Capture lessons learned</w:t>
      </w:r>
    </w:p>
    <w:p w14:paraId="4AB4C17A" w14:textId="77777777" w:rsidR="00ED1ED6" w:rsidRPr="00ED1ED6" w:rsidRDefault="00ED1ED6" w:rsidP="00ED1E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Identify improvement opportunities</w:t>
      </w:r>
    </w:p>
    <w:p w14:paraId="136F3D24" w14:textId="77777777" w:rsidR="00ED1ED6" w:rsidRPr="00ED1ED6" w:rsidRDefault="00ED1ED6" w:rsidP="00ED1E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Strengthen future crisis preparedness</w:t>
      </w:r>
    </w:p>
    <w:p w14:paraId="2D893D0F" w14:textId="77777777" w:rsidR="00ED1ED6" w:rsidRPr="00ED1ED6" w:rsidRDefault="00ED1ED6" w:rsidP="00ED1E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Improve decision-making under pressure</w:t>
      </w:r>
    </w:p>
    <w:p w14:paraId="04F83E05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pict w14:anchorId="31C92E2D">
          <v:rect id="_x0000_i1074" style="width:0;height:1.5pt" o:hralign="center" o:hrstd="t" o:hr="t" fillcolor="#a0a0a0" stroked="f"/>
        </w:pict>
      </w:r>
    </w:p>
    <w:p w14:paraId="427009ED" w14:textId="77777777" w:rsidR="00ED1ED6" w:rsidRPr="00ED1ED6" w:rsidRDefault="00ED1ED6" w:rsidP="00ED1ED6">
      <w:pPr>
        <w:rPr>
          <w:rFonts w:ascii="Times New Roman" w:hAnsi="Times New Roman" w:cs="Times New Roman"/>
          <w:b/>
          <w:bCs/>
        </w:rPr>
      </w:pPr>
      <w:r w:rsidRPr="00ED1ED6">
        <w:rPr>
          <w:rFonts w:ascii="Times New Roman" w:hAnsi="Times New Roman" w:cs="Times New Roman"/>
          <w:b/>
          <w:bCs/>
        </w:rPr>
        <w:t>Crisis Review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734"/>
        <w:gridCol w:w="1062"/>
        <w:gridCol w:w="1485"/>
        <w:gridCol w:w="1590"/>
        <w:gridCol w:w="1452"/>
        <w:gridCol w:w="1310"/>
        <w:gridCol w:w="823"/>
      </w:tblGrid>
      <w:tr w:rsidR="00ED1ED6" w:rsidRPr="00ED1ED6" w14:paraId="039A08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9A735" w14:textId="77777777" w:rsidR="00ED1ED6" w:rsidRPr="00ED1ED6" w:rsidRDefault="00ED1ED6" w:rsidP="00ED1ED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Crisis ID</w:t>
            </w:r>
          </w:p>
        </w:tc>
        <w:tc>
          <w:tcPr>
            <w:tcW w:w="0" w:type="auto"/>
            <w:vAlign w:val="center"/>
            <w:hideMark/>
          </w:tcPr>
          <w:p w14:paraId="41D07B7D" w14:textId="77777777" w:rsidR="00ED1ED6" w:rsidRPr="00ED1ED6" w:rsidRDefault="00ED1ED6" w:rsidP="00ED1ED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Review Date</w:t>
            </w:r>
          </w:p>
        </w:tc>
        <w:tc>
          <w:tcPr>
            <w:tcW w:w="0" w:type="auto"/>
            <w:vAlign w:val="center"/>
            <w:hideMark/>
          </w:tcPr>
          <w:p w14:paraId="761E3F13" w14:textId="77777777" w:rsidR="00ED1ED6" w:rsidRPr="00ED1ED6" w:rsidRDefault="00ED1ED6" w:rsidP="00ED1ED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Crisis Scenario</w:t>
            </w:r>
          </w:p>
        </w:tc>
        <w:tc>
          <w:tcPr>
            <w:tcW w:w="0" w:type="auto"/>
            <w:vAlign w:val="center"/>
            <w:hideMark/>
          </w:tcPr>
          <w:p w14:paraId="0166C5D9" w14:textId="77777777" w:rsidR="00ED1ED6" w:rsidRPr="00ED1ED6" w:rsidRDefault="00ED1ED6" w:rsidP="00ED1ED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Response Outcome</w:t>
            </w:r>
          </w:p>
        </w:tc>
        <w:tc>
          <w:tcPr>
            <w:tcW w:w="0" w:type="auto"/>
            <w:vAlign w:val="center"/>
            <w:hideMark/>
          </w:tcPr>
          <w:p w14:paraId="5EC0D8BE" w14:textId="77777777" w:rsidR="00ED1ED6" w:rsidRPr="00ED1ED6" w:rsidRDefault="00ED1ED6" w:rsidP="00ED1ED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What Worked Well</w:t>
            </w:r>
          </w:p>
        </w:tc>
        <w:tc>
          <w:tcPr>
            <w:tcW w:w="0" w:type="auto"/>
            <w:vAlign w:val="center"/>
            <w:hideMark/>
          </w:tcPr>
          <w:p w14:paraId="2747D2BC" w14:textId="77777777" w:rsidR="00ED1ED6" w:rsidRPr="00ED1ED6" w:rsidRDefault="00ED1ED6" w:rsidP="00ED1ED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Improvement Areas</w:t>
            </w:r>
          </w:p>
        </w:tc>
        <w:tc>
          <w:tcPr>
            <w:tcW w:w="0" w:type="auto"/>
            <w:vAlign w:val="center"/>
            <w:hideMark/>
          </w:tcPr>
          <w:p w14:paraId="096C2FD8" w14:textId="77777777" w:rsidR="00ED1ED6" w:rsidRPr="00ED1ED6" w:rsidRDefault="00ED1ED6" w:rsidP="00ED1ED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Follow-up Action</w:t>
            </w:r>
          </w:p>
        </w:tc>
        <w:tc>
          <w:tcPr>
            <w:tcW w:w="0" w:type="auto"/>
            <w:vAlign w:val="center"/>
            <w:hideMark/>
          </w:tcPr>
          <w:p w14:paraId="16743821" w14:textId="77777777" w:rsidR="00ED1ED6" w:rsidRPr="00ED1ED6" w:rsidRDefault="00ED1ED6" w:rsidP="00ED1ED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Owner</w:t>
            </w:r>
          </w:p>
        </w:tc>
      </w:tr>
      <w:tr w:rsidR="00ED1ED6" w:rsidRPr="00ED1ED6" w14:paraId="72612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1CE4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CR-001</w:t>
            </w:r>
          </w:p>
        </w:tc>
        <w:tc>
          <w:tcPr>
            <w:tcW w:w="0" w:type="auto"/>
            <w:vAlign w:val="center"/>
            <w:hideMark/>
          </w:tcPr>
          <w:p w14:paraId="1B15383D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YYYY-MM-DD</w:t>
            </w:r>
          </w:p>
        </w:tc>
        <w:tc>
          <w:tcPr>
            <w:tcW w:w="0" w:type="auto"/>
            <w:vAlign w:val="center"/>
            <w:hideMark/>
          </w:tcPr>
          <w:p w14:paraId="181B34BC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AI Prediction Failure</w:t>
            </w:r>
          </w:p>
        </w:tc>
        <w:tc>
          <w:tcPr>
            <w:tcW w:w="0" w:type="auto"/>
            <w:vAlign w:val="center"/>
            <w:hideMark/>
          </w:tcPr>
          <w:p w14:paraId="66C2C917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Model performance restored within target timeframe</w:t>
            </w:r>
          </w:p>
        </w:tc>
        <w:tc>
          <w:tcPr>
            <w:tcW w:w="0" w:type="auto"/>
            <w:vAlign w:val="center"/>
            <w:hideMark/>
          </w:tcPr>
          <w:p w14:paraId="59A96B6B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Early monitoring detected issue quickly</w:t>
            </w:r>
          </w:p>
        </w:tc>
        <w:tc>
          <w:tcPr>
            <w:tcW w:w="0" w:type="auto"/>
            <w:vAlign w:val="center"/>
            <w:hideMark/>
          </w:tcPr>
          <w:p w14:paraId="538ACF92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Improve model retraining automation</w:t>
            </w:r>
          </w:p>
        </w:tc>
        <w:tc>
          <w:tcPr>
            <w:tcW w:w="0" w:type="auto"/>
            <w:vAlign w:val="center"/>
            <w:hideMark/>
          </w:tcPr>
          <w:p w14:paraId="0F49FCDE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Enhance AI monitoring controls</w:t>
            </w:r>
          </w:p>
        </w:tc>
        <w:tc>
          <w:tcPr>
            <w:tcW w:w="0" w:type="auto"/>
            <w:vAlign w:val="center"/>
            <w:hideMark/>
          </w:tcPr>
          <w:p w14:paraId="2476888C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</w:tr>
      <w:tr w:rsidR="00ED1ED6" w:rsidRPr="00ED1ED6" w14:paraId="2C7F5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8518D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CR-002</w:t>
            </w:r>
          </w:p>
        </w:tc>
        <w:tc>
          <w:tcPr>
            <w:tcW w:w="0" w:type="auto"/>
            <w:vAlign w:val="center"/>
            <w:hideMark/>
          </w:tcPr>
          <w:p w14:paraId="4CAD4C30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YYYY-MM-DD</w:t>
            </w:r>
          </w:p>
        </w:tc>
        <w:tc>
          <w:tcPr>
            <w:tcW w:w="0" w:type="auto"/>
            <w:vAlign w:val="center"/>
            <w:hideMark/>
          </w:tcPr>
          <w:p w14:paraId="2F50AF98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Major Release Delay</w:t>
            </w:r>
          </w:p>
        </w:tc>
        <w:tc>
          <w:tcPr>
            <w:tcW w:w="0" w:type="auto"/>
            <w:vAlign w:val="center"/>
            <w:hideMark/>
          </w:tcPr>
          <w:p w14:paraId="456D321C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Revised release plan delivered successfully</w:t>
            </w:r>
          </w:p>
        </w:tc>
        <w:tc>
          <w:tcPr>
            <w:tcW w:w="0" w:type="auto"/>
            <w:vAlign w:val="center"/>
            <w:hideMark/>
          </w:tcPr>
          <w:p w14:paraId="0928387D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Stakeholder communication remained effective</w:t>
            </w:r>
          </w:p>
        </w:tc>
        <w:tc>
          <w:tcPr>
            <w:tcW w:w="0" w:type="auto"/>
            <w:vAlign w:val="center"/>
            <w:hideMark/>
          </w:tcPr>
          <w:p w14:paraId="670BBE7E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Earlier dependency identification needed</w:t>
            </w:r>
          </w:p>
        </w:tc>
        <w:tc>
          <w:tcPr>
            <w:tcW w:w="0" w:type="auto"/>
            <w:vAlign w:val="center"/>
            <w:hideMark/>
          </w:tcPr>
          <w:p w14:paraId="4897D29F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Strengthen milestone reviews</w:t>
            </w:r>
          </w:p>
        </w:tc>
        <w:tc>
          <w:tcPr>
            <w:tcW w:w="0" w:type="auto"/>
            <w:vAlign w:val="center"/>
            <w:hideMark/>
          </w:tcPr>
          <w:p w14:paraId="0377F85B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Delivery Lead</w:t>
            </w:r>
          </w:p>
        </w:tc>
      </w:tr>
      <w:tr w:rsidR="00ED1ED6" w:rsidRPr="00ED1ED6" w14:paraId="4A508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C9B2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CR-003</w:t>
            </w:r>
          </w:p>
        </w:tc>
        <w:tc>
          <w:tcPr>
            <w:tcW w:w="0" w:type="auto"/>
            <w:vAlign w:val="center"/>
            <w:hideMark/>
          </w:tcPr>
          <w:p w14:paraId="0DDE83A4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YYYY-MM-DD</w:t>
            </w:r>
          </w:p>
        </w:tc>
        <w:tc>
          <w:tcPr>
            <w:tcW w:w="0" w:type="auto"/>
            <w:vAlign w:val="center"/>
            <w:hideMark/>
          </w:tcPr>
          <w:p w14:paraId="2C6CD31E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Data Quality Incident</w:t>
            </w:r>
          </w:p>
        </w:tc>
        <w:tc>
          <w:tcPr>
            <w:tcW w:w="0" w:type="auto"/>
            <w:vAlign w:val="center"/>
            <w:hideMark/>
          </w:tcPr>
          <w:p w14:paraId="65EBE3A3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Reporting accuracy restored after corrective actions</w:t>
            </w:r>
          </w:p>
        </w:tc>
        <w:tc>
          <w:tcPr>
            <w:tcW w:w="0" w:type="auto"/>
            <w:vAlign w:val="center"/>
            <w:hideMark/>
          </w:tcPr>
          <w:p w14:paraId="2588D7D5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Data validation process reduced recovery time</w:t>
            </w:r>
          </w:p>
        </w:tc>
        <w:tc>
          <w:tcPr>
            <w:tcW w:w="0" w:type="auto"/>
            <w:vAlign w:val="center"/>
            <w:hideMark/>
          </w:tcPr>
          <w:p w14:paraId="0DCCC446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Improve upstream data controls</w:t>
            </w:r>
          </w:p>
        </w:tc>
        <w:tc>
          <w:tcPr>
            <w:tcW w:w="0" w:type="auto"/>
            <w:vAlign w:val="center"/>
            <w:hideMark/>
          </w:tcPr>
          <w:p w14:paraId="03926642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Implement automated data quality alerts</w:t>
            </w:r>
          </w:p>
        </w:tc>
        <w:tc>
          <w:tcPr>
            <w:tcW w:w="0" w:type="auto"/>
            <w:vAlign w:val="center"/>
            <w:hideMark/>
          </w:tcPr>
          <w:p w14:paraId="2269A7A1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Data Team</w:t>
            </w:r>
          </w:p>
        </w:tc>
      </w:tr>
      <w:tr w:rsidR="00ED1ED6" w:rsidRPr="00ED1ED6" w14:paraId="624EF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17C9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CR-004</w:t>
            </w:r>
          </w:p>
        </w:tc>
        <w:tc>
          <w:tcPr>
            <w:tcW w:w="0" w:type="auto"/>
            <w:vAlign w:val="center"/>
            <w:hideMark/>
          </w:tcPr>
          <w:p w14:paraId="39C12CBF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YYYY-MM-DD</w:t>
            </w:r>
          </w:p>
        </w:tc>
        <w:tc>
          <w:tcPr>
            <w:tcW w:w="0" w:type="auto"/>
            <w:vAlign w:val="center"/>
            <w:hideMark/>
          </w:tcPr>
          <w:p w14:paraId="42DE741A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Stakeholder Escalation</w:t>
            </w:r>
          </w:p>
        </w:tc>
        <w:tc>
          <w:tcPr>
            <w:tcW w:w="0" w:type="auto"/>
            <w:vAlign w:val="center"/>
            <w:hideMark/>
          </w:tcPr>
          <w:p w14:paraId="6B18E5AE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Alignment achieved through roadmap review</w:t>
            </w:r>
          </w:p>
        </w:tc>
        <w:tc>
          <w:tcPr>
            <w:tcW w:w="0" w:type="auto"/>
            <w:vAlign w:val="center"/>
            <w:hideMark/>
          </w:tcPr>
          <w:p w14:paraId="3530350E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Clear communication improved confidence</w:t>
            </w:r>
          </w:p>
        </w:tc>
        <w:tc>
          <w:tcPr>
            <w:tcW w:w="0" w:type="auto"/>
            <w:vAlign w:val="center"/>
            <w:hideMark/>
          </w:tcPr>
          <w:p w14:paraId="157022D8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Earlier expectation management required</w:t>
            </w:r>
          </w:p>
        </w:tc>
        <w:tc>
          <w:tcPr>
            <w:tcW w:w="0" w:type="auto"/>
            <w:vAlign w:val="center"/>
            <w:hideMark/>
          </w:tcPr>
          <w:p w14:paraId="09F57A42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Enhance stakeholder engagement process</w:t>
            </w:r>
          </w:p>
        </w:tc>
        <w:tc>
          <w:tcPr>
            <w:tcW w:w="0" w:type="auto"/>
            <w:vAlign w:val="center"/>
            <w:hideMark/>
          </w:tcPr>
          <w:p w14:paraId="295FFBE3" w14:textId="77777777" w:rsidR="00ED1ED6" w:rsidRPr="00ED1ED6" w:rsidRDefault="00ED1ED6" w:rsidP="00ED1ED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1ED6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</w:tr>
    </w:tbl>
    <w:p w14:paraId="0AB33E0F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pict w14:anchorId="0DFD462C">
          <v:rect id="_x0000_i1075" style="width:0;height:1.5pt" o:hralign="center" o:hrstd="t" o:hr="t" fillcolor="#a0a0a0" stroked="f"/>
        </w:pict>
      </w:r>
    </w:p>
    <w:p w14:paraId="66E1282F" w14:textId="77777777" w:rsidR="00ED1ED6" w:rsidRDefault="00ED1ED6" w:rsidP="00ED1ED6">
      <w:pPr>
        <w:rPr>
          <w:rFonts w:ascii="Times New Roman" w:hAnsi="Times New Roman" w:cs="Times New Roman"/>
          <w:b/>
          <w:bCs/>
        </w:rPr>
      </w:pPr>
    </w:p>
    <w:p w14:paraId="4240F443" w14:textId="77777777" w:rsidR="00ED1ED6" w:rsidRDefault="00ED1ED6" w:rsidP="00ED1ED6">
      <w:pPr>
        <w:rPr>
          <w:rFonts w:ascii="Times New Roman" w:hAnsi="Times New Roman" w:cs="Times New Roman"/>
          <w:b/>
          <w:bCs/>
        </w:rPr>
      </w:pPr>
    </w:p>
    <w:p w14:paraId="5BF5EEAD" w14:textId="77777777" w:rsidR="00ED1ED6" w:rsidRDefault="00ED1ED6" w:rsidP="00ED1ED6">
      <w:pPr>
        <w:rPr>
          <w:rFonts w:ascii="Times New Roman" w:hAnsi="Times New Roman" w:cs="Times New Roman"/>
          <w:b/>
          <w:bCs/>
        </w:rPr>
      </w:pPr>
    </w:p>
    <w:p w14:paraId="19607CC0" w14:textId="50E77EBD" w:rsidR="00ED1ED6" w:rsidRPr="00ED1ED6" w:rsidRDefault="00ED1ED6" w:rsidP="00ED1ED6">
      <w:pPr>
        <w:rPr>
          <w:rFonts w:ascii="Times New Roman" w:hAnsi="Times New Roman" w:cs="Times New Roman"/>
          <w:b/>
          <w:bCs/>
        </w:rPr>
      </w:pPr>
      <w:r w:rsidRPr="00ED1ED6">
        <w:rPr>
          <w:rFonts w:ascii="Times New Roman" w:hAnsi="Times New Roman" w:cs="Times New Roman"/>
          <w:b/>
          <w:bCs/>
        </w:rPr>
        <w:lastRenderedPageBreak/>
        <w:t>Review Areas</w:t>
      </w:r>
    </w:p>
    <w:p w14:paraId="259E872D" w14:textId="77777777" w:rsidR="00ED1ED6" w:rsidRPr="00ED1ED6" w:rsidRDefault="00ED1ED6" w:rsidP="00ED1ED6">
      <w:pPr>
        <w:rPr>
          <w:rFonts w:ascii="Times New Roman" w:hAnsi="Times New Roman" w:cs="Times New Roman"/>
          <w:b/>
          <w:bCs/>
        </w:rPr>
      </w:pPr>
      <w:r w:rsidRPr="00ED1ED6">
        <w:rPr>
          <w:rFonts w:ascii="Times New Roman" w:hAnsi="Times New Roman" w:cs="Times New Roman"/>
          <w:b/>
          <w:bCs/>
        </w:rPr>
        <w:t>Crisis Detection</w:t>
      </w:r>
    </w:p>
    <w:p w14:paraId="4DB49061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Was the issue identified early enough?</w:t>
      </w:r>
    </w:p>
    <w:p w14:paraId="2313BA92" w14:textId="77777777" w:rsidR="00ED1ED6" w:rsidRPr="00ED1ED6" w:rsidRDefault="00ED1ED6" w:rsidP="00ED1ED6">
      <w:pPr>
        <w:rPr>
          <w:rFonts w:ascii="Times New Roman" w:hAnsi="Times New Roman" w:cs="Times New Roman"/>
          <w:b/>
          <w:bCs/>
        </w:rPr>
      </w:pPr>
      <w:r w:rsidRPr="00ED1ED6">
        <w:rPr>
          <w:rFonts w:ascii="Times New Roman" w:hAnsi="Times New Roman" w:cs="Times New Roman"/>
          <w:b/>
          <w:bCs/>
        </w:rPr>
        <w:t>Response Effectiveness</w:t>
      </w:r>
    </w:p>
    <w:p w14:paraId="46E94B01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Did the selected response minimize business and delivery impact?</w:t>
      </w:r>
    </w:p>
    <w:p w14:paraId="7EEF48A4" w14:textId="77777777" w:rsidR="00ED1ED6" w:rsidRPr="00ED1ED6" w:rsidRDefault="00ED1ED6" w:rsidP="00ED1ED6">
      <w:pPr>
        <w:rPr>
          <w:rFonts w:ascii="Times New Roman" w:hAnsi="Times New Roman" w:cs="Times New Roman"/>
          <w:b/>
          <w:bCs/>
        </w:rPr>
      </w:pPr>
      <w:r w:rsidRPr="00ED1ED6">
        <w:rPr>
          <w:rFonts w:ascii="Times New Roman" w:hAnsi="Times New Roman" w:cs="Times New Roman"/>
          <w:b/>
          <w:bCs/>
        </w:rPr>
        <w:t>Communication</w:t>
      </w:r>
    </w:p>
    <w:p w14:paraId="3CC2AF45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Were stakeholders informed effectively and at the right time?</w:t>
      </w:r>
    </w:p>
    <w:p w14:paraId="13CAAEEE" w14:textId="77777777" w:rsidR="00ED1ED6" w:rsidRPr="00ED1ED6" w:rsidRDefault="00ED1ED6" w:rsidP="00ED1ED6">
      <w:pPr>
        <w:rPr>
          <w:rFonts w:ascii="Times New Roman" w:hAnsi="Times New Roman" w:cs="Times New Roman"/>
          <w:b/>
          <w:bCs/>
        </w:rPr>
      </w:pPr>
      <w:r w:rsidRPr="00ED1ED6">
        <w:rPr>
          <w:rFonts w:ascii="Times New Roman" w:hAnsi="Times New Roman" w:cs="Times New Roman"/>
          <w:b/>
          <w:bCs/>
        </w:rPr>
        <w:t>Decision Quality</w:t>
      </w:r>
    </w:p>
    <w:p w14:paraId="61A5912A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Were the right decisions made based on available information?</w:t>
      </w:r>
    </w:p>
    <w:p w14:paraId="27BED4A5" w14:textId="77777777" w:rsidR="00ED1ED6" w:rsidRPr="00ED1ED6" w:rsidRDefault="00ED1ED6" w:rsidP="00ED1ED6">
      <w:pPr>
        <w:rPr>
          <w:rFonts w:ascii="Times New Roman" w:hAnsi="Times New Roman" w:cs="Times New Roman"/>
          <w:b/>
          <w:bCs/>
        </w:rPr>
      </w:pPr>
      <w:r w:rsidRPr="00ED1ED6">
        <w:rPr>
          <w:rFonts w:ascii="Times New Roman" w:hAnsi="Times New Roman" w:cs="Times New Roman"/>
          <w:b/>
          <w:bCs/>
        </w:rPr>
        <w:t>Recovery Execution</w:t>
      </w:r>
    </w:p>
    <w:p w14:paraId="5EF0965B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Was recovery completed efficiently and successfully?</w:t>
      </w:r>
    </w:p>
    <w:p w14:paraId="4EC507C9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pict w14:anchorId="4879C6F2">
          <v:rect id="_x0000_i1076" style="width:0;height:1.5pt" o:hralign="center" o:hrstd="t" o:hr="t" fillcolor="#a0a0a0" stroked="f"/>
        </w:pict>
      </w:r>
    </w:p>
    <w:p w14:paraId="77C884FB" w14:textId="77777777" w:rsidR="00ED1ED6" w:rsidRPr="00ED1ED6" w:rsidRDefault="00ED1ED6" w:rsidP="00ED1ED6">
      <w:pPr>
        <w:rPr>
          <w:rFonts w:ascii="Times New Roman" w:hAnsi="Times New Roman" w:cs="Times New Roman"/>
          <w:b/>
          <w:bCs/>
        </w:rPr>
      </w:pPr>
      <w:r w:rsidRPr="00ED1ED6">
        <w:rPr>
          <w:rFonts w:ascii="Times New Roman" w:hAnsi="Times New Roman" w:cs="Times New Roman"/>
          <w:b/>
          <w:bCs/>
        </w:rPr>
        <w:t>Lessons Learned Categories</w:t>
      </w:r>
    </w:p>
    <w:p w14:paraId="62A27EA7" w14:textId="77777777" w:rsidR="00ED1ED6" w:rsidRPr="00ED1ED6" w:rsidRDefault="00ED1ED6" w:rsidP="00ED1ED6">
      <w:pPr>
        <w:rPr>
          <w:rFonts w:ascii="Times New Roman" w:hAnsi="Times New Roman" w:cs="Times New Roman"/>
          <w:b/>
          <w:bCs/>
        </w:rPr>
      </w:pPr>
      <w:r w:rsidRPr="00ED1ED6">
        <w:rPr>
          <w:rFonts w:ascii="Times New Roman" w:hAnsi="Times New Roman" w:cs="Times New Roman"/>
          <w:b/>
          <w:bCs/>
        </w:rPr>
        <w:t>Product Lessons</w:t>
      </w:r>
    </w:p>
    <w:p w14:paraId="0EE1B50C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Insights related to product strategy, prioritization, and scope decisions.</w:t>
      </w:r>
    </w:p>
    <w:p w14:paraId="03EB41D0" w14:textId="77777777" w:rsidR="00ED1ED6" w:rsidRPr="00ED1ED6" w:rsidRDefault="00ED1ED6" w:rsidP="00ED1ED6">
      <w:pPr>
        <w:rPr>
          <w:rFonts w:ascii="Times New Roman" w:hAnsi="Times New Roman" w:cs="Times New Roman"/>
          <w:b/>
          <w:bCs/>
        </w:rPr>
      </w:pPr>
      <w:r w:rsidRPr="00ED1ED6">
        <w:rPr>
          <w:rFonts w:ascii="Times New Roman" w:hAnsi="Times New Roman" w:cs="Times New Roman"/>
          <w:b/>
          <w:bCs/>
        </w:rPr>
        <w:t>Delivery Lessons</w:t>
      </w:r>
    </w:p>
    <w:p w14:paraId="734881BB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Insights related to planning, execution, and dependency management.</w:t>
      </w:r>
    </w:p>
    <w:p w14:paraId="3FA5D37A" w14:textId="77777777" w:rsidR="00ED1ED6" w:rsidRPr="00ED1ED6" w:rsidRDefault="00ED1ED6" w:rsidP="00ED1ED6">
      <w:pPr>
        <w:rPr>
          <w:rFonts w:ascii="Times New Roman" w:hAnsi="Times New Roman" w:cs="Times New Roman"/>
          <w:b/>
          <w:bCs/>
        </w:rPr>
      </w:pPr>
      <w:r w:rsidRPr="00ED1ED6">
        <w:rPr>
          <w:rFonts w:ascii="Times New Roman" w:hAnsi="Times New Roman" w:cs="Times New Roman"/>
          <w:b/>
          <w:bCs/>
        </w:rPr>
        <w:t>Stakeholder Lessons</w:t>
      </w:r>
    </w:p>
    <w:p w14:paraId="57AEC291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Insights related to communication, expectations, and governance.</w:t>
      </w:r>
    </w:p>
    <w:p w14:paraId="666B06F2" w14:textId="77777777" w:rsidR="00ED1ED6" w:rsidRPr="00ED1ED6" w:rsidRDefault="00ED1ED6" w:rsidP="00ED1ED6">
      <w:pPr>
        <w:rPr>
          <w:rFonts w:ascii="Times New Roman" w:hAnsi="Times New Roman" w:cs="Times New Roman"/>
          <w:b/>
          <w:bCs/>
        </w:rPr>
      </w:pPr>
      <w:r w:rsidRPr="00ED1ED6">
        <w:rPr>
          <w:rFonts w:ascii="Times New Roman" w:hAnsi="Times New Roman" w:cs="Times New Roman"/>
          <w:b/>
          <w:bCs/>
        </w:rPr>
        <w:t>AI Lessons</w:t>
      </w:r>
    </w:p>
    <w:p w14:paraId="32F65CB0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Insights related to forecasting, monitoring, and model performance.</w:t>
      </w:r>
    </w:p>
    <w:p w14:paraId="304E9F8F" w14:textId="77777777" w:rsidR="00ED1ED6" w:rsidRPr="00ED1ED6" w:rsidRDefault="00ED1ED6" w:rsidP="00ED1ED6">
      <w:pPr>
        <w:rPr>
          <w:rFonts w:ascii="Times New Roman" w:hAnsi="Times New Roman" w:cs="Times New Roman"/>
          <w:b/>
          <w:bCs/>
        </w:rPr>
      </w:pPr>
      <w:r w:rsidRPr="00ED1ED6">
        <w:rPr>
          <w:rFonts w:ascii="Times New Roman" w:hAnsi="Times New Roman" w:cs="Times New Roman"/>
          <w:b/>
          <w:bCs/>
        </w:rPr>
        <w:t>Operational Lessons</w:t>
      </w:r>
    </w:p>
    <w:p w14:paraId="534BFFB3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Insights related to processes, controls, and organizational readiness.</w:t>
      </w:r>
    </w:p>
    <w:p w14:paraId="259D4C32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pict w14:anchorId="02D21E44">
          <v:rect id="_x0000_i1077" style="width:0;height:1.5pt" o:hralign="center" o:hrstd="t" o:hr="t" fillcolor="#a0a0a0" stroked="f"/>
        </w:pict>
      </w:r>
    </w:p>
    <w:p w14:paraId="1E80EFA9" w14:textId="77777777" w:rsidR="00ED1ED6" w:rsidRPr="00ED1ED6" w:rsidRDefault="00ED1ED6" w:rsidP="00ED1ED6">
      <w:pPr>
        <w:rPr>
          <w:rFonts w:ascii="Times New Roman" w:hAnsi="Times New Roman" w:cs="Times New Roman"/>
          <w:b/>
          <w:bCs/>
        </w:rPr>
      </w:pPr>
      <w:r w:rsidRPr="00ED1ED6">
        <w:rPr>
          <w:rFonts w:ascii="Times New Roman" w:hAnsi="Times New Roman" w:cs="Times New Roman"/>
          <w:b/>
          <w:bCs/>
        </w:rPr>
        <w:t>Improvement Actions</w:t>
      </w:r>
    </w:p>
    <w:p w14:paraId="5376E389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For each crisis review, identify:</w:t>
      </w:r>
    </w:p>
    <w:p w14:paraId="1303E101" w14:textId="77777777" w:rsidR="00ED1ED6" w:rsidRPr="00ED1ED6" w:rsidRDefault="00ED1ED6" w:rsidP="00ED1E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Process improvements</w:t>
      </w:r>
    </w:p>
    <w:p w14:paraId="16DB9BDD" w14:textId="77777777" w:rsidR="00ED1ED6" w:rsidRPr="00ED1ED6" w:rsidRDefault="00ED1ED6" w:rsidP="00ED1E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Monitoring enhancements</w:t>
      </w:r>
    </w:p>
    <w:p w14:paraId="01F71F1E" w14:textId="77777777" w:rsidR="00ED1ED6" w:rsidRPr="00ED1ED6" w:rsidRDefault="00ED1ED6" w:rsidP="00ED1E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Governance updates</w:t>
      </w:r>
    </w:p>
    <w:p w14:paraId="00716D5C" w14:textId="77777777" w:rsidR="00ED1ED6" w:rsidRPr="00ED1ED6" w:rsidRDefault="00ED1ED6" w:rsidP="00ED1E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lastRenderedPageBreak/>
        <w:t>Communication improvements</w:t>
      </w:r>
    </w:p>
    <w:p w14:paraId="1A7D2364" w14:textId="77777777" w:rsidR="00ED1ED6" w:rsidRPr="00ED1ED6" w:rsidRDefault="00ED1ED6" w:rsidP="00ED1E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Risk mitigation opportunities</w:t>
      </w:r>
    </w:p>
    <w:p w14:paraId="4DC369F2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All actions should be tracked and reviewed during future governance reviews.</w:t>
      </w:r>
    </w:p>
    <w:p w14:paraId="5CC43F96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pict w14:anchorId="51DFBCD7">
          <v:rect id="_x0000_i1078" style="width:0;height:1.5pt" o:hralign="center" o:hrstd="t" o:hr="t" fillcolor="#a0a0a0" stroked="f"/>
        </w:pict>
      </w:r>
    </w:p>
    <w:p w14:paraId="6FC84544" w14:textId="77777777" w:rsidR="00ED1ED6" w:rsidRPr="00ED1ED6" w:rsidRDefault="00ED1ED6" w:rsidP="00ED1ED6">
      <w:pPr>
        <w:rPr>
          <w:rFonts w:ascii="Times New Roman" w:hAnsi="Times New Roman" w:cs="Times New Roman"/>
          <w:b/>
          <w:bCs/>
        </w:rPr>
      </w:pPr>
      <w:r w:rsidRPr="00ED1ED6">
        <w:rPr>
          <w:rFonts w:ascii="Times New Roman" w:hAnsi="Times New Roman" w:cs="Times New Roman"/>
          <w:b/>
          <w:bCs/>
        </w:rPr>
        <w:t>Success Measures</w:t>
      </w:r>
    </w:p>
    <w:p w14:paraId="7116317E" w14:textId="77777777" w:rsidR="00ED1ED6" w:rsidRPr="00ED1ED6" w:rsidRDefault="00ED1ED6" w:rsidP="00ED1ED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Crisis reviews completed consistently</w:t>
      </w:r>
    </w:p>
    <w:p w14:paraId="7B75AF46" w14:textId="77777777" w:rsidR="00ED1ED6" w:rsidRPr="00ED1ED6" w:rsidRDefault="00ED1ED6" w:rsidP="00ED1ED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Lessons learned documented and shared</w:t>
      </w:r>
    </w:p>
    <w:p w14:paraId="6CD1FE0C" w14:textId="77777777" w:rsidR="00ED1ED6" w:rsidRPr="00ED1ED6" w:rsidRDefault="00ED1ED6" w:rsidP="00ED1ED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Improvement actions identified and tracked</w:t>
      </w:r>
    </w:p>
    <w:p w14:paraId="4F0C08AC" w14:textId="77777777" w:rsidR="00ED1ED6" w:rsidRPr="00ED1ED6" w:rsidRDefault="00ED1ED6" w:rsidP="00ED1ED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Reduced recurrence of similar issues</w:t>
      </w:r>
    </w:p>
    <w:p w14:paraId="1BB58122" w14:textId="77777777" w:rsidR="00ED1ED6" w:rsidRPr="00ED1ED6" w:rsidRDefault="00ED1ED6" w:rsidP="00ED1ED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Increased organizational resilience</w:t>
      </w:r>
    </w:p>
    <w:p w14:paraId="1D27B63E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pict w14:anchorId="0F5C6F69">
          <v:rect id="_x0000_i1079" style="width:0;height:1.5pt" o:hralign="center" o:hrstd="t" o:hr="t" fillcolor="#a0a0a0" stroked="f"/>
        </w:pict>
      </w:r>
    </w:p>
    <w:p w14:paraId="1787278A" w14:textId="77777777" w:rsidR="00ED1ED6" w:rsidRPr="00ED1ED6" w:rsidRDefault="00ED1ED6" w:rsidP="00ED1ED6">
      <w:pPr>
        <w:rPr>
          <w:rFonts w:ascii="Times New Roman" w:hAnsi="Times New Roman" w:cs="Times New Roman"/>
          <w:b/>
          <w:bCs/>
        </w:rPr>
      </w:pPr>
      <w:r w:rsidRPr="00ED1ED6">
        <w:rPr>
          <w:rFonts w:ascii="Times New Roman" w:hAnsi="Times New Roman" w:cs="Times New Roman"/>
          <w:b/>
          <w:bCs/>
        </w:rPr>
        <w:t>Continuous Improvement Cycle</w:t>
      </w:r>
    </w:p>
    <w:p w14:paraId="3704A9C2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Crisis Occurs</w:t>
      </w:r>
    </w:p>
    <w:p w14:paraId="48F13C09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 xml:space="preserve">      ↓</w:t>
      </w:r>
    </w:p>
    <w:p w14:paraId="699906D3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Response Executed</w:t>
      </w:r>
    </w:p>
    <w:p w14:paraId="2EA7B986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 xml:space="preserve">      ↓</w:t>
      </w:r>
    </w:p>
    <w:p w14:paraId="73852098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Review Conducted</w:t>
      </w:r>
    </w:p>
    <w:p w14:paraId="55405C08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 xml:space="preserve">      ↓</w:t>
      </w:r>
    </w:p>
    <w:p w14:paraId="21177FA4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Lessons Learned</w:t>
      </w:r>
    </w:p>
    <w:p w14:paraId="1D887D2A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 xml:space="preserve">      ↓</w:t>
      </w:r>
    </w:p>
    <w:p w14:paraId="18366BC8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Improvement Actions</w:t>
      </w:r>
    </w:p>
    <w:p w14:paraId="7AD1A1FB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 xml:space="preserve">      ↓</w:t>
      </w:r>
    </w:p>
    <w:p w14:paraId="57402194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Stronger Future Response</w:t>
      </w:r>
    </w:p>
    <w:p w14:paraId="52550D4C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pict w14:anchorId="682AB774">
          <v:rect id="_x0000_i1080" style="width:0;height:1.5pt" o:hralign="center" o:hrstd="t" o:hr="t" fillcolor="#a0a0a0" stroked="f"/>
        </w:pict>
      </w:r>
    </w:p>
    <w:p w14:paraId="23EBF0FB" w14:textId="77777777" w:rsidR="00ED1ED6" w:rsidRPr="00ED1ED6" w:rsidRDefault="00ED1ED6" w:rsidP="00ED1ED6">
      <w:pPr>
        <w:rPr>
          <w:rFonts w:ascii="Times New Roman" w:hAnsi="Times New Roman" w:cs="Times New Roman"/>
          <w:b/>
          <w:bCs/>
        </w:rPr>
      </w:pPr>
      <w:r w:rsidRPr="00ED1ED6">
        <w:rPr>
          <w:rFonts w:ascii="Times New Roman" w:hAnsi="Times New Roman" w:cs="Times New Roman"/>
          <w:b/>
          <w:bCs/>
        </w:rPr>
        <w:t>Expected Outcome</w:t>
      </w:r>
    </w:p>
    <w:p w14:paraId="2D8894E4" w14:textId="77777777" w:rsidR="00ED1ED6" w:rsidRPr="00ED1ED6" w:rsidRDefault="00ED1ED6" w:rsidP="00ED1ED6">
      <w:pPr>
        <w:rPr>
          <w:rFonts w:ascii="Times New Roman" w:hAnsi="Times New Roman" w:cs="Times New Roman"/>
        </w:rPr>
      </w:pPr>
      <w:r w:rsidRPr="00ED1ED6">
        <w:rPr>
          <w:rFonts w:ascii="Times New Roman" w:hAnsi="Times New Roman" w:cs="Times New Roman"/>
        </w:rPr>
        <w:t>Establish a structured review process that enables Product Managers and teams to learn from crisis situations, improve response effectiveness, strengthen operational resilience, and continuously enhance decision-making under uncertainty.</w:t>
      </w:r>
    </w:p>
    <w:p w14:paraId="111A291B" w14:textId="77777777" w:rsidR="00090554" w:rsidRPr="00ED1ED6" w:rsidRDefault="00090554">
      <w:pPr>
        <w:rPr>
          <w:rFonts w:ascii="Times New Roman" w:hAnsi="Times New Roman" w:cs="Times New Roman"/>
        </w:rPr>
      </w:pPr>
    </w:p>
    <w:sectPr w:rsidR="00090554" w:rsidRPr="00ED1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097"/>
    <w:multiLevelType w:val="multilevel"/>
    <w:tmpl w:val="269A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32FF7"/>
    <w:multiLevelType w:val="multilevel"/>
    <w:tmpl w:val="8BE4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0F466F"/>
    <w:multiLevelType w:val="multilevel"/>
    <w:tmpl w:val="AE4A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070510">
    <w:abstractNumId w:val="0"/>
  </w:num>
  <w:num w:numId="2" w16cid:durableId="968784438">
    <w:abstractNumId w:val="2"/>
  </w:num>
  <w:num w:numId="3" w16cid:durableId="411007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ED6"/>
    <w:rsid w:val="00090554"/>
    <w:rsid w:val="00B76CFB"/>
    <w:rsid w:val="00C7792F"/>
    <w:rsid w:val="00E80477"/>
    <w:rsid w:val="00ED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EC1FC"/>
  <w15:chartTrackingRefBased/>
  <w15:docId w15:val="{352921C0-B246-4F04-9104-F54743F1E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440</Words>
  <Characters>2887</Characters>
  <Application>Microsoft Office Word</Application>
  <DocSecurity>0</DocSecurity>
  <Lines>54</Lines>
  <Paragraphs>31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2</cp:revision>
  <dcterms:created xsi:type="dcterms:W3CDTF">2026-06-09T11:27:00Z</dcterms:created>
  <dcterms:modified xsi:type="dcterms:W3CDTF">2026-06-09T11:30:00Z</dcterms:modified>
</cp:coreProperties>
</file>