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018F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2A0CA4">
        <w:rPr>
          <w:rFonts w:ascii="Times New Roman" w:hAnsi="Times New Roman" w:cs="Times New Roman"/>
          <w:b/>
          <w:bCs/>
          <w:color w:val="E97132" w:themeColor="accent2"/>
        </w:rPr>
        <w:t>Trade-off Analysis Register</w:t>
      </w:r>
    </w:p>
    <w:p w14:paraId="4066BC2B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Overview</w:t>
      </w:r>
    </w:p>
    <w:p w14:paraId="404D82C8" w14:textId="76856665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 xml:space="preserve">The Trade-off Analysis Register captures significant trade-off decisions made throughout the lifecycle of </w:t>
      </w:r>
      <w:r w:rsidRPr="002A0CA4">
        <w:rPr>
          <w:rFonts w:ascii="Times New Roman" w:hAnsi="Times New Roman" w:cs="Times New Roman"/>
          <w:b/>
          <w:bCs/>
        </w:rPr>
        <w:t>Project Pulse</w:t>
      </w:r>
      <w:r w:rsidRPr="002A0CA4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2A0CA4">
        <w:rPr>
          <w:rFonts w:ascii="Times New Roman" w:hAnsi="Times New Roman" w:cs="Times New Roman"/>
        </w:rPr>
        <w:t>.</w:t>
      </w:r>
    </w:p>
    <w:p w14:paraId="789EFF3B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Its purpose is to document competing options, evaluation criteria, rationale, impacts, and expected outcomes to ensure transparency and traceability in decision-making.</w:t>
      </w:r>
    </w:p>
    <w:p w14:paraId="06B26CB4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This register provides a historical record of how competing priorities were balanced when constraints required difficult choices.</w:t>
      </w:r>
    </w:p>
    <w:p w14:paraId="0600E905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52529D67">
          <v:rect id="_x0000_i1073" style="width:0;height:1.5pt" o:hralign="center" o:hrstd="t" o:hr="t" fillcolor="#a0a0a0" stroked="f"/>
        </w:pict>
      </w:r>
    </w:p>
    <w:p w14:paraId="6BF81E0F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Objectives</w:t>
      </w:r>
    </w:p>
    <w:p w14:paraId="28A61CF6" w14:textId="77777777" w:rsidR="002A0CA4" w:rsidRPr="002A0CA4" w:rsidRDefault="002A0CA4" w:rsidP="002A0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Document major trade-off decisions</w:t>
      </w:r>
    </w:p>
    <w:p w14:paraId="07B1D86C" w14:textId="77777777" w:rsidR="002A0CA4" w:rsidRPr="002A0CA4" w:rsidRDefault="002A0CA4" w:rsidP="002A0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Record alternatives considered</w:t>
      </w:r>
    </w:p>
    <w:p w14:paraId="4CC84C8C" w14:textId="77777777" w:rsidR="002A0CA4" w:rsidRPr="002A0CA4" w:rsidRDefault="002A0CA4" w:rsidP="002A0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Capture rationale behind selected options</w:t>
      </w:r>
    </w:p>
    <w:p w14:paraId="3B2D823B" w14:textId="77777777" w:rsidR="002A0CA4" w:rsidRPr="002A0CA4" w:rsidRDefault="002A0CA4" w:rsidP="002A0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Improve stakeholder transparency</w:t>
      </w:r>
    </w:p>
    <w:p w14:paraId="5BE9F670" w14:textId="77777777" w:rsidR="002A0CA4" w:rsidRPr="002A0CA4" w:rsidRDefault="002A0CA4" w:rsidP="002A0C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Support future decision reviews and lessons learned</w:t>
      </w:r>
    </w:p>
    <w:p w14:paraId="399FFAD5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466D5B06">
          <v:rect id="_x0000_i1074" style="width:0;height:1.5pt" o:hralign="center" o:hrstd="t" o:hr="t" fillcolor="#a0a0a0" stroked="f"/>
        </w:pict>
      </w:r>
    </w:p>
    <w:p w14:paraId="4966968B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Trade-off Analysis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637"/>
        <w:gridCol w:w="855"/>
        <w:gridCol w:w="922"/>
        <w:gridCol w:w="1001"/>
        <w:gridCol w:w="1273"/>
        <w:gridCol w:w="984"/>
        <w:gridCol w:w="1240"/>
        <w:gridCol w:w="716"/>
        <w:gridCol w:w="795"/>
      </w:tblGrid>
      <w:tr w:rsidR="002A0CA4" w:rsidRPr="002A0CA4" w14:paraId="5CC70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A322D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Trade-off ID</w:t>
            </w:r>
          </w:p>
        </w:tc>
        <w:tc>
          <w:tcPr>
            <w:tcW w:w="0" w:type="auto"/>
            <w:vAlign w:val="center"/>
            <w:hideMark/>
          </w:tcPr>
          <w:p w14:paraId="3F53E6D4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CB1DDF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Trade-off Area</w:t>
            </w:r>
          </w:p>
        </w:tc>
        <w:tc>
          <w:tcPr>
            <w:tcW w:w="0" w:type="auto"/>
            <w:vAlign w:val="center"/>
            <w:hideMark/>
          </w:tcPr>
          <w:p w14:paraId="5B45B918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Option Selected</w:t>
            </w:r>
          </w:p>
        </w:tc>
        <w:tc>
          <w:tcPr>
            <w:tcW w:w="0" w:type="auto"/>
            <w:vAlign w:val="center"/>
            <w:hideMark/>
          </w:tcPr>
          <w:p w14:paraId="1CDAB9B1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Alternative Considered</w:t>
            </w:r>
          </w:p>
        </w:tc>
        <w:tc>
          <w:tcPr>
            <w:tcW w:w="0" w:type="auto"/>
            <w:vAlign w:val="center"/>
            <w:hideMark/>
          </w:tcPr>
          <w:p w14:paraId="0E128B54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Decision Rationale</w:t>
            </w:r>
          </w:p>
        </w:tc>
        <w:tc>
          <w:tcPr>
            <w:tcW w:w="0" w:type="auto"/>
            <w:vAlign w:val="center"/>
            <w:hideMark/>
          </w:tcPr>
          <w:p w14:paraId="7877C8B0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Benefit</w:t>
            </w:r>
          </w:p>
        </w:tc>
        <w:tc>
          <w:tcPr>
            <w:tcW w:w="0" w:type="auto"/>
            <w:vAlign w:val="center"/>
            <w:hideMark/>
          </w:tcPr>
          <w:p w14:paraId="265B0A77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Trade-off Impact</w:t>
            </w:r>
          </w:p>
        </w:tc>
        <w:tc>
          <w:tcPr>
            <w:tcW w:w="0" w:type="auto"/>
            <w:vAlign w:val="center"/>
            <w:hideMark/>
          </w:tcPr>
          <w:p w14:paraId="0DAD3AE5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B9177E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2A0CA4" w:rsidRPr="002A0CA4" w14:paraId="2413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24E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14:paraId="37B8B72C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457DE5D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Scope</w:t>
            </w:r>
          </w:p>
        </w:tc>
        <w:tc>
          <w:tcPr>
            <w:tcW w:w="0" w:type="auto"/>
            <w:vAlign w:val="center"/>
            <w:hideMark/>
          </w:tcPr>
          <w:p w14:paraId="79FA6548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Prioritize AI Risk Prediction</w:t>
            </w:r>
          </w:p>
        </w:tc>
        <w:tc>
          <w:tcPr>
            <w:tcW w:w="0" w:type="auto"/>
            <w:vAlign w:val="center"/>
            <w:hideMark/>
          </w:tcPr>
          <w:p w14:paraId="160C70A6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Automated Status Reporting</w:t>
            </w:r>
          </w:p>
        </w:tc>
        <w:tc>
          <w:tcPr>
            <w:tcW w:w="0" w:type="auto"/>
            <w:vAlign w:val="center"/>
            <w:hideMark/>
          </w:tcPr>
          <w:p w14:paraId="764A3C96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Higher strategic value and stronger differentiation for MVP</w:t>
            </w:r>
          </w:p>
        </w:tc>
        <w:tc>
          <w:tcPr>
            <w:tcW w:w="0" w:type="auto"/>
            <w:vAlign w:val="center"/>
            <w:hideMark/>
          </w:tcPr>
          <w:p w14:paraId="19032DBF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Earlier risk visibility and governance insights</w:t>
            </w:r>
          </w:p>
        </w:tc>
        <w:tc>
          <w:tcPr>
            <w:tcW w:w="0" w:type="auto"/>
            <w:vAlign w:val="center"/>
            <w:hideMark/>
          </w:tcPr>
          <w:p w14:paraId="29FEB78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Delayed reporting automation capabilities</w:t>
            </w:r>
          </w:p>
        </w:tc>
        <w:tc>
          <w:tcPr>
            <w:tcW w:w="0" w:type="auto"/>
            <w:vAlign w:val="center"/>
            <w:hideMark/>
          </w:tcPr>
          <w:p w14:paraId="2BD47AC9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1772D57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Approved</w:t>
            </w:r>
          </w:p>
        </w:tc>
      </w:tr>
      <w:tr w:rsidR="002A0CA4" w:rsidRPr="002A0CA4" w14:paraId="6E4C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C6B1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14:paraId="4FDE2202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17CB78ED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Delivery Timeline</w:t>
            </w:r>
          </w:p>
        </w:tc>
        <w:tc>
          <w:tcPr>
            <w:tcW w:w="0" w:type="auto"/>
            <w:vAlign w:val="center"/>
            <w:hideMark/>
          </w:tcPr>
          <w:p w14:paraId="73EAD989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Release MVP in Phase 1</w:t>
            </w:r>
          </w:p>
        </w:tc>
        <w:tc>
          <w:tcPr>
            <w:tcW w:w="0" w:type="auto"/>
            <w:vAlign w:val="center"/>
            <w:hideMark/>
          </w:tcPr>
          <w:p w14:paraId="13A85AE0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Delay release to include advanced forecasting</w:t>
            </w:r>
          </w:p>
        </w:tc>
        <w:tc>
          <w:tcPr>
            <w:tcW w:w="0" w:type="auto"/>
            <w:vAlign w:val="center"/>
            <w:hideMark/>
          </w:tcPr>
          <w:p w14:paraId="3CB311D3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Faster market validation and stakeholder feedback</w:t>
            </w:r>
          </w:p>
        </w:tc>
        <w:tc>
          <w:tcPr>
            <w:tcW w:w="0" w:type="auto"/>
            <w:vAlign w:val="center"/>
            <w:hideMark/>
          </w:tcPr>
          <w:p w14:paraId="3CBFAC4F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Reduced time-to-value</w:t>
            </w:r>
          </w:p>
        </w:tc>
        <w:tc>
          <w:tcPr>
            <w:tcW w:w="0" w:type="auto"/>
            <w:vAlign w:val="center"/>
            <w:hideMark/>
          </w:tcPr>
          <w:p w14:paraId="204238A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Advanced forecasting postponed</w:t>
            </w:r>
          </w:p>
        </w:tc>
        <w:tc>
          <w:tcPr>
            <w:tcW w:w="0" w:type="auto"/>
            <w:vAlign w:val="center"/>
            <w:hideMark/>
          </w:tcPr>
          <w:p w14:paraId="278526DB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A306983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Approved</w:t>
            </w:r>
          </w:p>
        </w:tc>
      </w:tr>
      <w:tr w:rsidR="002A0CA4" w:rsidRPr="002A0CA4" w14:paraId="3A8B4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7B24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73D6DFA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154FFA9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Data Strategy</w:t>
            </w:r>
          </w:p>
        </w:tc>
        <w:tc>
          <w:tcPr>
            <w:tcW w:w="0" w:type="auto"/>
            <w:vAlign w:val="center"/>
            <w:hideMark/>
          </w:tcPr>
          <w:p w14:paraId="384E4229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Centralized data model</w:t>
            </w:r>
          </w:p>
        </w:tc>
        <w:tc>
          <w:tcPr>
            <w:tcW w:w="0" w:type="auto"/>
            <w:vAlign w:val="center"/>
            <w:hideMark/>
          </w:tcPr>
          <w:p w14:paraId="2D4CF2AA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Multiple distributed data sources</w:t>
            </w:r>
          </w:p>
        </w:tc>
        <w:tc>
          <w:tcPr>
            <w:tcW w:w="0" w:type="auto"/>
            <w:vAlign w:val="center"/>
            <w:hideMark/>
          </w:tcPr>
          <w:p w14:paraId="7C064071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Improved consistency and AI reliability</w:t>
            </w:r>
          </w:p>
        </w:tc>
        <w:tc>
          <w:tcPr>
            <w:tcW w:w="0" w:type="auto"/>
            <w:vAlign w:val="center"/>
            <w:hideMark/>
          </w:tcPr>
          <w:p w14:paraId="16E32358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Better reporting and prediction quality</w:t>
            </w:r>
          </w:p>
        </w:tc>
        <w:tc>
          <w:tcPr>
            <w:tcW w:w="0" w:type="auto"/>
            <w:vAlign w:val="center"/>
            <w:hideMark/>
          </w:tcPr>
          <w:p w14:paraId="22CF96DA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Increased implementation effort</w:t>
            </w:r>
          </w:p>
        </w:tc>
        <w:tc>
          <w:tcPr>
            <w:tcW w:w="0" w:type="auto"/>
            <w:vAlign w:val="center"/>
            <w:hideMark/>
          </w:tcPr>
          <w:p w14:paraId="10DADF4C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7B51FA1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Approved</w:t>
            </w:r>
          </w:p>
        </w:tc>
      </w:tr>
      <w:tr w:rsidR="002A0CA4" w:rsidRPr="002A0CA4" w14:paraId="323F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E20F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65491D08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0EBB5F7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2DB09A73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Rule-based forecasting</w:t>
            </w:r>
          </w:p>
        </w:tc>
        <w:tc>
          <w:tcPr>
            <w:tcW w:w="0" w:type="auto"/>
            <w:vAlign w:val="center"/>
            <w:hideMark/>
          </w:tcPr>
          <w:p w14:paraId="6B21FFD2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Advanced machine learning model</w:t>
            </w:r>
          </w:p>
        </w:tc>
        <w:tc>
          <w:tcPr>
            <w:tcW w:w="0" w:type="auto"/>
            <w:vAlign w:val="center"/>
            <w:hideMark/>
          </w:tcPr>
          <w:p w14:paraId="12601786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Faster implementation and easier validation</w:t>
            </w:r>
          </w:p>
        </w:tc>
        <w:tc>
          <w:tcPr>
            <w:tcW w:w="0" w:type="auto"/>
            <w:vAlign w:val="center"/>
            <w:hideMark/>
          </w:tcPr>
          <w:p w14:paraId="0B732974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Accelerated MVP delivery</w:t>
            </w:r>
          </w:p>
        </w:tc>
        <w:tc>
          <w:tcPr>
            <w:tcW w:w="0" w:type="auto"/>
            <w:vAlign w:val="center"/>
            <w:hideMark/>
          </w:tcPr>
          <w:p w14:paraId="5C09FC57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Lower prediction sophistication</w:t>
            </w:r>
          </w:p>
        </w:tc>
        <w:tc>
          <w:tcPr>
            <w:tcW w:w="0" w:type="auto"/>
            <w:vAlign w:val="center"/>
            <w:hideMark/>
          </w:tcPr>
          <w:p w14:paraId="06226E1A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1E67C69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Approved</w:t>
            </w:r>
          </w:p>
        </w:tc>
      </w:tr>
      <w:tr w:rsidR="002A0CA4" w:rsidRPr="002A0CA4" w14:paraId="6DCEC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D540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T-005</w:t>
            </w:r>
          </w:p>
        </w:tc>
        <w:tc>
          <w:tcPr>
            <w:tcW w:w="0" w:type="auto"/>
            <w:vAlign w:val="center"/>
            <w:hideMark/>
          </w:tcPr>
          <w:p w14:paraId="5D3BE3FF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DA68F1E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59CD57CD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Executive KPI focus</w:t>
            </w:r>
          </w:p>
        </w:tc>
        <w:tc>
          <w:tcPr>
            <w:tcW w:w="0" w:type="auto"/>
            <w:vAlign w:val="center"/>
            <w:hideMark/>
          </w:tcPr>
          <w:p w14:paraId="35AE2E83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Detailed operational dashboards</w:t>
            </w:r>
          </w:p>
        </w:tc>
        <w:tc>
          <w:tcPr>
            <w:tcW w:w="0" w:type="auto"/>
            <w:vAlign w:val="center"/>
            <w:hideMark/>
          </w:tcPr>
          <w:p w14:paraId="763B25AA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Better stakeholder adoption and decision-making visibility</w:t>
            </w:r>
          </w:p>
        </w:tc>
        <w:tc>
          <w:tcPr>
            <w:tcW w:w="0" w:type="auto"/>
            <w:vAlign w:val="center"/>
            <w:hideMark/>
          </w:tcPr>
          <w:p w14:paraId="5620CEF0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Simplified reporting experience</w:t>
            </w:r>
          </w:p>
        </w:tc>
        <w:tc>
          <w:tcPr>
            <w:tcW w:w="0" w:type="auto"/>
            <w:vAlign w:val="center"/>
            <w:hideMark/>
          </w:tcPr>
          <w:p w14:paraId="43AFA17B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Reduced operational detail in Phase 1</w:t>
            </w:r>
          </w:p>
        </w:tc>
        <w:tc>
          <w:tcPr>
            <w:tcW w:w="0" w:type="auto"/>
            <w:vAlign w:val="center"/>
            <w:hideMark/>
          </w:tcPr>
          <w:p w14:paraId="43D2D2C9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9ED4077" w14:textId="77777777" w:rsidR="002A0CA4" w:rsidRPr="002A0CA4" w:rsidRDefault="002A0CA4" w:rsidP="002A0CA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A0CA4">
              <w:rPr>
                <w:rFonts w:ascii="Times New Roman" w:hAnsi="Times New Roman" w:cs="Times New Roman"/>
                <w:sz w:val="18"/>
                <w:szCs w:val="18"/>
              </w:rPr>
              <w:t>Approved</w:t>
            </w:r>
          </w:p>
        </w:tc>
      </w:tr>
    </w:tbl>
    <w:p w14:paraId="30D13B1C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6C49D084">
          <v:rect id="_x0000_i1075" style="width:0;height:1.5pt" o:hralign="center" o:hrstd="t" o:hr="t" fillcolor="#a0a0a0" stroked="f"/>
        </w:pict>
      </w:r>
    </w:p>
    <w:p w14:paraId="65D5637B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Trade-off Categories</w:t>
      </w:r>
    </w:p>
    <w:p w14:paraId="46565C5F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Product Trade-offs</w:t>
      </w:r>
    </w:p>
    <w:p w14:paraId="7A22778F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Balancing feature scope, prioritization, and customer value.</w:t>
      </w:r>
    </w:p>
    <w:p w14:paraId="17519AFE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Delivery Trade-offs</w:t>
      </w:r>
    </w:p>
    <w:p w14:paraId="30B3C76F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Balancing timelines, resources, and release objectives.</w:t>
      </w:r>
    </w:p>
    <w:p w14:paraId="7BF6B9E6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AI Trade-offs</w:t>
      </w:r>
    </w:p>
    <w:p w14:paraId="43469ED2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Balancing model complexity, accuracy, explainability, and implementation effort.</w:t>
      </w:r>
    </w:p>
    <w:p w14:paraId="0747B848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Data Trade-offs</w:t>
      </w:r>
    </w:p>
    <w:p w14:paraId="65755B66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Balancing data quality, integration effort, and reporting requirements.</w:t>
      </w:r>
    </w:p>
    <w:p w14:paraId="62404F90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Governance Trade-offs</w:t>
      </w:r>
    </w:p>
    <w:p w14:paraId="58393CA6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Balancing reporting depth, stakeholder visibility, and operational complexity.</w:t>
      </w:r>
    </w:p>
    <w:p w14:paraId="26D89761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66D141E6">
          <v:rect id="_x0000_i1076" style="width:0;height:1.5pt" o:hralign="center" o:hrstd="t" o:hr="t" fillcolor="#a0a0a0" stroked="f"/>
        </w:pict>
      </w:r>
    </w:p>
    <w:p w14:paraId="5E342D5E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Trade-off Evaluation Summary</w:t>
      </w:r>
    </w:p>
    <w:p w14:paraId="12BD53C8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Each trade-off should be evaluated against: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4183"/>
      </w:tblGrid>
      <w:tr w:rsidR="002A0CA4" w:rsidRPr="002A0CA4" w14:paraId="74596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3D0F7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</w:rPr>
            </w:pPr>
            <w:r w:rsidRPr="002A0CA4">
              <w:rPr>
                <w:rFonts w:ascii="Times New Roman" w:hAnsi="Times New Roman" w:cs="Times New Roman"/>
                <w:b/>
                <w:bCs/>
              </w:rPr>
              <w:t>Evaluation Area</w:t>
            </w:r>
          </w:p>
        </w:tc>
        <w:tc>
          <w:tcPr>
            <w:tcW w:w="0" w:type="auto"/>
            <w:vAlign w:val="center"/>
            <w:hideMark/>
          </w:tcPr>
          <w:p w14:paraId="38B434C6" w14:textId="77777777" w:rsidR="002A0CA4" w:rsidRPr="002A0CA4" w:rsidRDefault="002A0CA4" w:rsidP="002A0CA4">
            <w:pPr>
              <w:rPr>
                <w:rFonts w:ascii="Times New Roman" w:hAnsi="Times New Roman" w:cs="Times New Roman"/>
                <w:b/>
                <w:bCs/>
              </w:rPr>
            </w:pPr>
            <w:r w:rsidRPr="002A0CA4">
              <w:rPr>
                <w:rFonts w:ascii="Times New Roman" w:hAnsi="Times New Roman" w:cs="Times New Roman"/>
                <w:b/>
                <w:bCs/>
              </w:rPr>
              <w:t>Key Question</w:t>
            </w:r>
          </w:p>
        </w:tc>
      </w:tr>
      <w:tr w:rsidR="002A0CA4" w:rsidRPr="002A0CA4" w14:paraId="0EBC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D563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4AADF5D4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Which option delivers greater value?</w:t>
            </w:r>
          </w:p>
        </w:tc>
      </w:tr>
      <w:tr w:rsidR="002A0CA4" w:rsidRPr="002A0CA4" w14:paraId="1FC4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EBF9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272DB6A1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Which option best supports product goals?</w:t>
            </w:r>
          </w:p>
        </w:tc>
      </w:tr>
      <w:tr w:rsidR="002A0CA4" w:rsidRPr="002A0CA4" w14:paraId="085B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B566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3251D4C2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Which option benefits users most?</w:t>
            </w:r>
          </w:p>
        </w:tc>
      </w:tr>
      <w:tr w:rsidR="002A0CA4" w:rsidRPr="002A0CA4" w14:paraId="54168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FEC3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Delivery Impact</w:t>
            </w:r>
          </w:p>
        </w:tc>
        <w:tc>
          <w:tcPr>
            <w:tcW w:w="0" w:type="auto"/>
            <w:vAlign w:val="center"/>
            <w:hideMark/>
          </w:tcPr>
          <w:p w14:paraId="43594E1D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How does the option affect timelines?</w:t>
            </w:r>
          </w:p>
        </w:tc>
      </w:tr>
      <w:tr w:rsidR="002A0CA4" w:rsidRPr="002A0CA4" w14:paraId="251D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50E9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Resource Impact</w:t>
            </w:r>
          </w:p>
        </w:tc>
        <w:tc>
          <w:tcPr>
            <w:tcW w:w="0" w:type="auto"/>
            <w:vAlign w:val="center"/>
            <w:hideMark/>
          </w:tcPr>
          <w:p w14:paraId="6295BA68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What resources are required?</w:t>
            </w:r>
          </w:p>
        </w:tc>
      </w:tr>
      <w:tr w:rsidR="002A0CA4" w:rsidRPr="002A0CA4" w14:paraId="3815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07BF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Risk Exposure</w:t>
            </w:r>
          </w:p>
        </w:tc>
        <w:tc>
          <w:tcPr>
            <w:tcW w:w="0" w:type="auto"/>
            <w:vAlign w:val="center"/>
            <w:hideMark/>
          </w:tcPr>
          <w:p w14:paraId="494A07AC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Which option introduces less risk?</w:t>
            </w:r>
          </w:p>
        </w:tc>
      </w:tr>
      <w:tr w:rsidR="002A0CA4" w:rsidRPr="002A0CA4" w14:paraId="029B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B763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Long-Term Sustainability</w:t>
            </w:r>
          </w:p>
        </w:tc>
        <w:tc>
          <w:tcPr>
            <w:tcW w:w="0" w:type="auto"/>
            <w:vAlign w:val="center"/>
            <w:hideMark/>
          </w:tcPr>
          <w:p w14:paraId="63710A0F" w14:textId="77777777" w:rsidR="002A0CA4" w:rsidRPr="002A0CA4" w:rsidRDefault="002A0CA4" w:rsidP="002A0CA4">
            <w:pPr>
              <w:rPr>
                <w:rFonts w:ascii="Times New Roman" w:hAnsi="Times New Roman" w:cs="Times New Roman"/>
              </w:rPr>
            </w:pPr>
            <w:r w:rsidRPr="002A0CA4">
              <w:rPr>
                <w:rFonts w:ascii="Times New Roman" w:hAnsi="Times New Roman" w:cs="Times New Roman"/>
              </w:rPr>
              <w:t>Which option remains effective over time?</w:t>
            </w:r>
          </w:p>
        </w:tc>
      </w:tr>
    </w:tbl>
    <w:p w14:paraId="2DC87C66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lastRenderedPageBreak/>
        <w:pict w14:anchorId="04DA0EC4">
          <v:rect id="_x0000_i1077" style="width:0;height:1.5pt" o:hralign="center" o:hrstd="t" o:hr="t" fillcolor="#a0a0a0" stroked="f"/>
        </w:pict>
      </w:r>
    </w:p>
    <w:p w14:paraId="7F591903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Decision Documentation Requirements</w:t>
      </w:r>
    </w:p>
    <w:p w14:paraId="182195A2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For each trade-off decision, document:</w:t>
      </w:r>
    </w:p>
    <w:p w14:paraId="5B761FF9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Constraint or challenge</w:t>
      </w:r>
    </w:p>
    <w:p w14:paraId="5DB56F2B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Available options</w:t>
      </w:r>
    </w:p>
    <w:p w14:paraId="1476AB0D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Evaluation criteria used</w:t>
      </w:r>
    </w:p>
    <w:p w14:paraId="278CD0D0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Decision rationale</w:t>
      </w:r>
    </w:p>
    <w:p w14:paraId="60339327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Expected benefits</w:t>
      </w:r>
    </w:p>
    <w:p w14:paraId="35A125F8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Known risks and impacts</w:t>
      </w:r>
    </w:p>
    <w:p w14:paraId="023A7D07" w14:textId="77777777" w:rsidR="002A0CA4" w:rsidRPr="002A0CA4" w:rsidRDefault="002A0CA4" w:rsidP="002A0C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Decision owner</w:t>
      </w:r>
    </w:p>
    <w:p w14:paraId="18DB3888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3C75327F">
          <v:rect id="_x0000_i1078" style="width:0;height:1.5pt" o:hralign="center" o:hrstd="t" o:hr="t" fillcolor="#a0a0a0" stroked="f"/>
        </w:pict>
      </w:r>
    </w:p>
    <w:p w14:paraId="2D147BB9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Review Requirements</w:t>
      </w:r>
    </w:p>
    <w:p w14:paraId="05DB292C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All significant trade-offs should be reviewed after implementation to determine:</w:t>
      </w:r>
    </w:p>
    <w:p w14:paraId="43C742F8" w14:textId="77777777" w:rsidR="002A0CA4" w:rsidRPr="002A0CA4" w:rsidRDefault="002A0CA4" w:rsidP="002A0C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Were expected benefits achieved?</w:t>
      </w:r>
    </w:p>
    <w:p w14:paraId="4E60F098" w14:textId="77777777" w:rsidR="002A0CA4" w:rsidRPr="002A0CA4" w:rsidRDefault="002A0CA4" w:rsidP="002A0C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Did risks materialize as anticipated?</w:t>
      </w:r>
    </w:p>
    <w:p w14:paraId="77FAE283" w14:textId="77777777" w:rsidR="002A0CA4" w:rsidRPr="002A0CA4" w:rsidRDefault="002A0CA4" w:rsidP="002A0C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Were stakeholder expectations met?</w:t>
      </w:r>
    </w:p>
    <w:p w14:paraId="6ED0BFFC" w14:textId="77777777" w:rsidR="002A0CA4" w:rsidRPr="002A0CA4" w:rsidRDefault="002A0CA4" w:rsidP="002A0C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Would the same decision be made again?</w:t>
      </w:r>
    </w:p>
    <w:p w14:paraId="59622540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Review outcomes should be documented within the Trade-off Outcome Review.</w:t>
      </w:r>
    </w:p>
    <w:p w14:paraId="253BE816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771EFBF0">
          <v:rect id="_x0000_i1079" style="width:0;height:1.5pt" o:hralign="center" o:hrstd="t" o:hr="t" fillcolor="#a0a0a0" stroked="f"/>
        </w:pict>
      </w:r>
    </w:p>
    <w:p w14:paraId="064353AF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Success Measures</w:t>
      </w:r>
    </w:p>
    <w:p w14:paraId="5FEE232F" w14:textId="77777777" w:rsidR="002A0CA4" w:rsidRPr="002A0CA4" w:rsidRDefault="002A0CA4" w:rsidP="002A0C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Major trade-offs are documented consistently</w:t>
      </w:r>
    </w:p>
    <w:p w14:paraId="4DC8AE45" w14:textId="77777777" w:rsidR="002A0CA4" w:rsidRPr="002A0CA4" w:rsidRDefault="002A0CA4" w:rsidP="002A0C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Stakeholders understand decision rationale</w:t>
      </w:r>
    </w:p>
    <w:p w14:paraId="26D271FF" w14:textId="77777777" w:rsidR="002A0CA4" w:rsidRPr="002A0CA4" w:rsidRDefault="002A0CA4" w:rsidP="002A0C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Reduced ambiguity in prioritization decisions</w:t>
      </w:r>
    </w:p>
    <w:p w14:paraId="726C10CF" w14:textId="77777777" w:rsidR="002A0CA4" w:rsidRPr="002A0CA4" w:rsidRDefault="002A0CA4" w:rsidP="002A0C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Better alignment between business goals and delivery outcomes</w:t>
      </w:r>
    </w:p>
    <w:p w14:paraId="36CDD8D9" w14:textId="77777777" w:rsidR="002A0CA4" w:rsidRPr="002A0CA4" w:rsidRDefault="002A0CA4" w:rsidP="002A0C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Lessons learned captured for future decisions</w:t>
      </w:r>
    </w:p>
    <w:p w14:paraId="1204DC38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pict w14:anchorId="7AB4232A">
          <v:rect id="_x0000_i1080" style="width:0;height:1.5pt" o:hralign="center" o:hrstd="t" o:hr="t" fillcolor="#a0a0a0" stroked="f"/>
        </w:pict>
      </w:r>
    </w:p>
    <w:p w14:paraId="5F810C96" w14:textId="77777777" w:rsidR="002A0CA4" w:rsidRPr="002A0CA4" w:rsidRDefault="002A0CA4" w:rsidP="002A0CA4">
      <w:pPr>
        <w:rPr>
          <w:rFonts w:ascii="Times New Roman" w:hAnsi="Times New Roman" w:cs="Times New Roman"/>
          <w:b/>
          <w:bCs/>
        </w:rPr>
      </w:pPr>
      <w:r w:rsidRPr="002A0CA4">
        <w:rPr>
          <w:rFonts w:ascii="Times New Roman" w:hAnsi="Times New Roman" w:cs="Times New Roman"/>
          <w:b/>
          <w:bCs/>
        </w:rPr>
        <w:t>Expected Outcome</w:t>
      </w:r>
    </w:p>
    <w:p w14:paraId="74CCB1D4" w14:textId="77777777" w:rsidR="002A0CA4" w:rsidRPr="002A0CA4" w:rsidRDefault="002A0CA4" w:rsidP="002A0CA4">
      <w:pPr>
        <w:rPr>
          <w:rFonts w:ascii="Times New Roman" w:hAnsi="Times New Roman" w:cs="Times New Roman"/>
        </w:rPr>
      </w:pPr>
      <w:r w:rsidRPr="002A0CA4">
        <w:rPr>
          <w:rFonts w:ascii="Times New Roman" w:hAnsi="Times New Roman" w:cs="Times New Roman"/>
        </w:rPr>
        <w:t>Provide a transparent and structured record of trade-off decisions that demonstrates how Product Managers balance competing priorities, constraints, and risks to maximize business value and delivery success.</w:t>
      </w:r>
    </w:p>
    <w:p w14:paraId="27F5E874" w14:textId="77777777" w:rsidR="00090554" w:rsidRPr="002A0CA4" w:rsidRDefault="00090554">
      <w:pPr>
        <w:rPr>
          <w:rFonts w:ascii="Times New Roman" w:hAnsi="Times New Roman" w:cs="Times New Roman"/>
        </w:rPr>
      </w:pPr>
    </w:p>
    <w:sectPr w:rsidR="00090554" w:rsidRPr="002A0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331"/>
    <w:multiLevelType w:val="multilevel"/>
    <w:tmpl w:val="E38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62485"/>
    <w:multiLevelType w:val="multilevel"/>
    <w:tmpl w:val="72A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37AAE"/>
    <w:multiLevelType w:val="multilevel"/>
    <w:tmpl w:val="83A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902B1"/>
    <w:multiLevelType w:val="multilevel"/>
    <w:tmpl w:val="EB9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892318">
    <w:abstractNumId w:val="1"/>
  </w:num>
  <w:num w:numId="2" w16cid:durableId="706563976">
    <w:abstractNumId w:val="0"/>
  </w:num>
  <w:num w:numId="3" w16cid:durableId="1787769450">
    <w:abstractNumId w:val="3"/>
  </w:num>
  <w:num w:numId="4" w16cid:durableId="93370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A4"/>
    <w:rsid w:val="00090554"/>
    <w:rsid w:val="002A0CA4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F612"/>
  <w15:chartTrackingRefBased/>
  <w15:docId w15:val="{17E83FD2-3B87-4DD2-BD6A-C8A63709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2026-06-09T07:06:00Z</dcterms:created>
  <dcterms:modified xsi:type="dcterms:W3CDTF">2026-06-09T07:09:00Z</dcterms:modified>
</cp:coreProperties>
</file>