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VTC Hong Kong — Inspectica AI Façade Inspection Training Proposal</w:t>
      </w:r>
    </w:p>
    <w:p>
      <w:pPr>
        <w:pStyle w:val="Author"/>
      </w:pPr>
      <w:r>
        <w:t xml:space="preserve">RaSpect Inspectica™</w:t>
      </w:r>
    </w:p>
    <w:p>
      <w:pPr>
        <w:pStyle w:val="Date"/>
      </w:pPr>
      <w:r>
        <w:t xml:space="preserve">7 August 2026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Vocational Training Council (VTC) — Hong Kong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RaSpect Inspectica™</w:t>
      </w:r>
    </w:p>
    <w:p>
      <w:pPr>
        <w:pStyle w:val="BodyText"/>
      </w:pPr>
      <w:r>
        <w:rPr>
          <w:b/>
          <w:bCs/>
        </w:rPr>
        <w:t xml:space="preserve">Trainers:</w:t>
      </w:r>
      <w:r>
        <w:t xml:space="preserve"> </w:t>
      </w:r>
      <w:r>
        <w:t xml:space="preserve">Dhanada Kanta Mishra, Ph.D. (Lead Instructor) and Senior Inspectica Engineer (Technical Lab Lead)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7 August 2026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RaSpect proposes a focused, hands-on training programme for VTC Hong Kong: a 5-session course (3 hours per session, total 15 hours) that teaches participants how to plan, capture, process and operationalise AI-driven façade inspections using the RaSpect Inspectica platform. The course combines lectures, live demos and practical labs so learners can run end-to-end inspections, interpret AI outputs and generate actionable Building Condition Score reports.</w:t>
      </w:r>
    </w:p>
    <w:bookmarkEnd w:id="9"/>
    <w:bookmarkStart w:id="10" w:name="course-objectives"/>
    <w:p>
      <w:pPr>
        <w:pStyle w:val="Heading2"/>
      </w:pPr>
      <w:r>
        <w:t xml:space="preserve">Course Objectives</w:t>
      </w:r>
    </w:p>
    <w:p>
      <w:pPr>
        <w:pStyle w:val="Compact"/>
        <w:numPr>
          <w:ilvl w:val="0"/>
          <w:numId w:val="1001"/>
        </w:numPr>
      </w:pPr>
      <w:r>
        <w:t xml:space="preserve">Understand the full Inspectica inspection workflow (data capture → AI inference → scoring → report)</w:t>
      </w:r>
    </w:p>
    <w:p>
      <w:pPr>
        <w:pStyle w:val="Compact"/>
        <w:numPr>
          <w:ilvl w:val="0"/>
          <w:numId w:val="1001"/>
        </w:numPr>
      </w:pPr>
      <w:r>
        <w:t xml:space="preserve">Operate drones and manage imagery for façade inspection (safety, capture best-practices)</w:t>
      </w:r>
    </w:p>
    <w:p>
      <w:pPr>
        <w:pStyle w:val="Compact"/>
        <w:numPr>
          <w:ilvl w:val="0"/>
          <w:numId w:val="1001"/>
        </w:numPr>
      </w:pPr>
      <w:r>
        <w:t xml:space="preserve">Interpret model outputs and confidence, and perform human-in-the-loop QA</w:t>
      </w:r>
    </w:p>
    <w:p>
      <w:pPr>
        <w:pStyle w:val="Compact"/>
        <w:numPr>
          <w:ilvl w:val="0"/>
          <w:numId w:val="1001"/>
        </w:numPr>
      </w:pPr>
      <w:r>
        <w:t xml:space="preserve">Produce standardised Building Condition Score reports and exportable deliverables</w:t>
      </w:r>
    </w:p>
    <w:p>
      <w:pPr>
        <w:pStyle w:val="Compact"/>
        <w:numPr>
          <w:ilvl w:val="0"/>
          <w:numId w:val="1001"/>
        </w:numPr>
      </w:pPr>
      <w:r>
        <w:t xml:space="preserve">Plan operational rollout and quality assurance for institutional deployment</w:t>
      </w:r>
    </w:p>
    <w:bookmarkEnd w:id="10"/>
    <w:bookmarkStart w:id="11" w:name="target-audience-prerequisites"/>
    <w:p>
      <w:pPr>
        <w:pStyle w:val="Heading2"/>
      </w:pPr>
      <w:r>
        <w:t xml:space="preserve">Target Audience &amp; Prerequisites</w:t>
      </w:r>
    </w:p>
    <w:p>
      <w:pPr>
        <w:pStyle w:val="Compact"/>
        <w:numPr>
          <w:ilvl w:val="0"/>
          <w:numId w:val="1002"/>
        </w:numPr>
      </w:pPr>
      <w:r>
        <w:t xml:space="preserve">Target: Technicians, instructors and course leads at VTC; facilities or civil engineering students in applied training tracks.</w:t>
      </w:r>
    </w:p>
    <w:p>
      <w:pPr>
        <w:pStyle w:val="Compact"/>
        <w:numPr>
          <w:ilvl w:val="0"/>
          <w:numId w:val="1002"/>
        </w:numPr>
      </w:pPr>
      <w:r>
        <w:t xml:space="preserve">Prerequisites: Basic familiarity with building elements and standard safety procedures. Laptop with modern browser; (optional) a sample imagery dataset will be provided for hands-on labs.</w:t>
      </w:r>
    </w:p>
    <w:bookmarkEnd w:id="11"/>
    <w:bookmarkStart w:id="12" w:name="format-delivery"/>
    <w:p>
      <w:pPr>
        <w:pStyle w:val="Heading2"/>
      </w:pPr>
      <w:r>
        <w:t xml:space="preserve">Format &amp; Delivery</w:t>
      </w:r>
    </w:p>
    <w:p>
      <w:pPr>
        <w:pStyle w:val="Compact"/>
        <w:numPr>
          <w:ilvl w:val="0"/>
          <w:numId w:val="1003"/>
        </w:numPr>
      </w:pPr>
      <w:r>
        <w:t xml:space="preserve">Format: In-person (preferred) or hybrid (instructor present + remote lab access).</w:t>
      </w:r>
    </w:p>
    <w:p>
      <w:pPr>
        <w:pStyle w:val="Compact"/>
        <w:numPr>
          <w:ilvl w:val="0"/>
          <w:numId w:val="1003"/>
        </w:numPr>
      </w:pPr>
      <w:r>
        <w:t xml:space="preserve">Duration: 5 sessions × 3 hours = 15 hours (recommended cadence: 2–3 sessions per week or weekly, per VTC scheduling).</w:t>
      </w:r>
    </w:p>
    <w:p>
      <w:pPr>
        <w:pStyle w:val="Compact"/>
        <w:numPr>
          <w:ilvl w:val="0"/>
          <w:numId w:val="1003"/>
        </w:numPr>
      </w:pPr>
      <w:r>
        <w:t xml:space="preserve">Class size: Up to 12 participants per cohort. Additional participants quoted separately.</w:t>
      </w:r>
    </w:p>
    <w:p>
      <w:pPr>
        <w:pStyle w:val="Compact"/>
        <w:numPr>
          <w:ilvl w:val="0"/>
          <w:numId w:val="1003"/>
        </w:numPr>
      </w:pPr>
      <w:r>
        <w:t xml:space="preserve">Materials: Slides, step-by-step lab guides, sample datasets, graded capstone brief, and a 30-day Inspectica demo access for each participant (cloud or on-prem demo instance depending on VTC preference).</w:t>
      </w:r>
    </w:p>
    <w:p>
      <w:r>
        <w:pict>
          <v:rect style="width:0;height:1.5pt" o:hralign="center" o:hrstd="t" o:hr="t"/>
        </w:pict>
      </w:r>
    </w:p>
    <w:bookmarkEnd w:id="12"/>
    <w:bookmarkStart w:id="18" w:name="detailed-programme-session-by-session"/>
    <w:p>
      <w:pPr>
        <w:pStyle w:val="Heading2"/>
      </w:pPr>
      <w:r>
        <w:t xml:space="preserve">Detailed Programme (Session-by-session)</w:t>
      </w:r>
    </w:p>
    <w:bookmarkStart w:id="13" w:name="X2dfe2df824df728d1f85dd4ad2d92752fbf1684"/>
    <w:p>
      <w:pPr>
        <w:pStyle w:val="Heading3"/>
      </w:pPr>
      <w:r>
        <w:t xml:space="preserve">Session 1 — Introduction &amp; Platform Overview (3h)</w:t>
      </w:r>
    </w:p>
    <w:p>
      <w:pPr>
        <w:pStyle w:val="Compact"/>
        <w:numPr>
          <w:ilvl w:val="0"/>
          <w:numId w:val="1004"/>
        </w:numPr>
      </w:pPr>
      <w:r>
        <w:t xml:space="preserve">Topics: Façade safety context, inspection regulations, overview of Inspectica capabilities, evidence chain, data privacy and ethics.</w:t>
      </w:r>
    </w:p>
    <w:p>
      <w:pPr>
        <w:pStyle w:val="Compact"/>
        <w:numPr>
          <w:ilvl w:val="0"/>
          <w:numId w:val="1004"/>
        </w:numPr>
      </w:pPr>
      <w:r>
        <w:t xml:space="preserve">Demo: Live Inspectica walkthrough — from project creation to report preview.</w:t>
      </w:r>
    </w:p>
    <w:p>
      <w:pPr>
        <w:pStyle w:val="Compact"/>
        <w:numPr>
          <w:ilvl w:val="0"/>
          <w:numId w:val="1004"/>
        </w:numPr>
      </w:pPr>
      <w:r>
        <w:t xml:space="preserve">Lab: Navigate the Inspectica UI, load a sample project, review sample inference outputs.</w:t>
      </w:r>
    </w:p>
    <w:bookmarkEnd w:id="13"/>
    <w:bookmarkStart w:id="14" w:name="X50395c71394fd3ac9cf461a9460c935b96f1321"/>
    <w:p>
      <w:pPr>
        <w:pStyle w:val="Heading3"/>
      </w:pPr>
      <w:r>
        <w:t xml:space="preserve">Session 2 — Data Capture &amp; Drone Best Practices (3h)</w:t>
      </w:r>
    </w:p>
    <w:p>
      <w:pPr>
        <w:pStyle w:val="Compact"/>
        <w:numPr>
          <w:ilvl w:val="0"/>
          <w:numId w:val="1005"/>
        </w:numPr>
      </w:pPr>
      <w:r>
        <w:t xml:space="preserve">Topics: Drone ops for façade inspection, flight planning, image overlap / GSD, lighting considerations, safety checklists and permissions.</w:t>
      </w:r>
    </w:p>
    <w:p>
      <w:pPr>
        <w:pStyle w:val="Compact"/>
        <w:numPr>
          <w:ilvl w:val="0"/>
          <w:numId w:val="1005"/>
        </w:numPr>
      </w:pPr>
      <w:r>
        <w:t xml:space="preserve">Demo: Uploading and organising imagery, preprocess steps (stitching / tiling basics), metadata management.</w:t>
      </w:r>
    </w:p>
    <w:p>
      <w:pPr>
        <w:pStyle w:val="Compact"/>
        <w:numPr>
          <w:ilvl w:val="0"/>
          <w:numId w:val="1005"/>
        </w:numPr>
      </w:pPr>
      <w:r>
        <w:t xml:space="preserve">Lab: Prepare and ingest a sample imagery set and verify capture quality in Inspectica.</w:t>
      </w:r>
    </w:p>
    <w:bookmarkEnd w:id="14"/>
    <w:bookmarkStart w:id="15" w:name="session-3-ai-models-defect-detection-3h"/>
    <w:p>
      <w:pPr>
        <w:pStyle w:val="Heading3"/>
      </w:pPr>
      <w:r>
        <w:t xml:space="preserve">Session 3 — AI Models &amp; Defect Detection (3h)</w:t>
      </w:r>
    </w:p>
    <w:p>
      <w:pPr>
        <w:pStyle w:val="Compact"/>
        <w:numPr>
          <w:ilvl w:val="0"/>
          <w:numId w:val="1006"/>
        </w:numPr>
      </w:pPr>
      <w:r>
        <w:t xml:space="preserve">Topics: How the Inspectica detection models work, labels &amp; taxonomy, confidence scores, common false positives and tuning considerations.</w:t>
      </w:r>
    </w:p>
    <w:p>
      <w:pPr>
        <w:pStyle w:val="Compact"/>
        <w:numPr>
          <w:ilvl w:val="0"/>
          <w:numId w:val="1006"/>
        </w:numPr>
      </w:pPr>
      <w:r>
        <w:t xml:space="preserve">Demo: Run defect detection on sample imagery, explore bounding boxes, heatmaps, and confidence filters.</w:t>
      </w:r>
    </w:p>
    <w:p>
      <w:pPr>
        <w:pStyle w:val="Compact"/>
        <w:numPr>
          <w:ilvl w:val="0"/>
          <w:numId w:val="1006"/>
        </w:numPr>
      </w:pPr>
      <w:r>
        <w:t xml:space="preserve">Lab: Review and correct model outputs (human-in-the-loop), create a labelled QC pass.</w:t>
      </w:r>
    </w:p>
    <w:bookmarkEnd w:id="15"/>
    <w:bookmarkStart w:id="16" w:name="Xfcd5dce0e23a0179a6fdb67906591188f5c411d"/>
    <w:p>
      <w:pPr>
        <w:pStyle w:val="Heading3"/>
      </w:pPr>
      <w:r>
        <w:t xml:space="preserve">Session 4 — Scoring, Reporting &amp; Integration (3h)</w:t>
      </w:r>
    </w:p>
    <w:p>
      <w:pPr>
        <w:pStyle w:val="Compact"/>
        <w:numPr>
          <w:ilvl w:val="0"/>
          <w:numId w:val="1007"/>
        </w:numPr>
      </w:pPr>
      <w:r>
        <w:t xml:space="preserve">Topics: Building Condition Score methodology, sub-scores (Safety / Serviceability / Sustainability), evidence-based scoring and export formats (PDF, CSV, BIM integration tips).</w:t>
      </w:r>
    </w:p>
    <w:p>
      <w:pPr>
        <w:pStyle w:val="Compact"/>
        <w:numPr>
          <w:ilvl w:val="0"/>
          <w:numId w:val="1007"/>
        </w:numPr>
      </w:pPr>
      <w:r>
        <w:t xml:space="preserve">Demo: Generate a full Building Condition Score report and walk through the report breakdown.</w:t>
      </w:r>
    </w:p>
    <w:p>
      <w:pPr>
        <w:pStyle w:val="Compact"/>
        <w:numPr>
          <w:ilvl w:val="0"/>
          <w:numId w:val="1007"/>
        </w:numPr>
      </w:pPr>
      <w:r>
        <w:t xml:space="preserve">Lab: Create a client-ready report from cleaned inspection outputs and export deliverables.</w:t>
      </w:r>
    </w:p>
    <w:bookmarkEnd w:id="16"/>
    <w:bookmarkStart w:id="17" w:name="X948aa736487399275ba13c2756d90770372ca99"/>
    <w:p>
      <w:pPr>
        <w:pStyle w:val="Heading3"/>
      </w:pPr>
      <w:r>
        <w:t xml:space="preserve">Session 5 — Operationalisation, QA &amp; Capstone (3h)</w:t>
      </w:r>
    </w:p>
    <w:p>
      <w:pPr>
        <w:pStyle w:val="Compact"/>
        <w:numPr>
          <w:ilvl w:val="0"/>
          <w:numId w:val="1008"/>
        </w:numPr>
      </w:pPr>
      <w:r>
        <w:t xml:space="preserve">Topics: Scaling inspections across portfolios, scheduling, quality assurance workflows, vendor selection, data governance, and procurement considerations.</w:t>
      </w:r>
    </w:p>
    <w:p>
      <w:pPr>
        <w:pStyle w:val="Compact"/>
        <w:numPr>
          <w:ilvl w:val="0"/>
          <w:numId w:val="1008"/>
        </w:numPr>
      </w:pPr>
      <w:r>
        <w:t xml:space="preserve">Capstone: Teams run an end-to-end mini-project (ingest → detect → QC → score → report) and present results.</w:t>
      </w:r>
    </w:p>
    <w:p>
      <w:pPr>
        <w:pStyle w:val="Compact"/>
        <w:numPr>
          <w:ilvl w:val="0"/>
          <w:numId w:val="1008"/>
        </w:numPr>
      </w:pPr>
      <w:r>
        <w:t xml:space="preserve">Closing: Summary, recommended next steps, course feedback &amp; certification of attendance.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assessment-deliverables"/>
    <w:p>
      <w:pPr>
        <w:pStyle w:val="Heading2"/>
      </w:pPr>
      <w:r>
        <w:t xml:space="preserve">Assessment &amp; Deliverables</w:t>
      </w:r>
    </w:p>
    <w:p>
      <w:pPr>
        <w:pStyle w:val="Compact"/>
        <w:numPr>
          <w:ilvl w:val="0"/>
          <w:numId w:val="1009"/>
        </w:numPr>
      </w:pPr>
      <w:r>
        <w:t xml:space="preserve">Hands-on lab exercises and a capstone deliverable per participant team.</w:t>
      </w:r>
    </w:p>
    <w:p>
      <w:pPr>
        <w:pStyle w:val="Compact"/>
        <w:numPr>
          <w:ilvl w:val="0"/>
          <w:numId w:val="1009"/>
        </w:numPr>
      </w:pPr>
      <w:r>
        <w:t xml:space="preserve">Materials provided: slide deck, lab guides, sample datasets, evaluation checklist.</w:t>
      </w:r>
    </w:p>
    <w:p>
      <w:pPr>
        <w:pStyle w:val="Compact"/>
        <w:numPr>
          <w:ilvl w:val="0"/>
          <w:numId w:val="1009"/>
        </w:numPr>
      </w:pPr>
      <w:r>
        <w:t xml:space="preserve">Deliverables to VTC: master slide deck (editable), lab guide PDFs, exported sample reports (PDF/CSV), participant attendance and assessment sheet.</w:t>
      </w:r>
    </w:p>
    <w:bookmarkEnd w:id="19"/>
    <w:bookmarkStart w:id="20" w:name="trainer-team"/>
    <w:p>
      <w:pPr>
        <w:pStyle w:val="Heading2"/>
      </w:pPr>
      <w:r>
        <w:t xml:space="preserve">Trainer Team</w:t>
      </w:r>
    </w:p>
    <w:p>
      <w:pPr>
        <w:pStyle w:val="Compact"/>
        <w:numPr>
          <w:ilvl w:val="0"/>
          <w:numId w:val="1010"/>
        </w:numPr>
      </w:pPr>
      <w:r>
        <w:t xml:space="preserve">Dhanada Kanta Mishra, Ph.D. — Managing Director, RaSpect (lead instructor &amp; domain expert)</w:t>
      </w:r>
    </w:p>
    <w:p>
      <w:pPr>
        <w:pStyle w:val="Compact"/>
        <w:numPr>
          <w:ilvl w:val="0"/>
          <w:numId w:val="1010"/>
        </w:numPr>
      </w:pPr>
      <w:r>
        <w:t xml:space="preserve">Senior Inspectica Engineer — trainer, platform labs &amp; hands-on exercises</w:t>
      </w:r>
    </w:p>
    <w:p>
      <w:pPr>
        <w:pStyle w:val="FirstParagraph"/>
      </w:pPr>
      <w:r>
        <w:t xml:space="preserve">Contact for this proposal: dhanadam@gmail.com</w:t>
      </w:r>
    </w:p>
    <w:p>
      <w:r>
        <w:pict>
          <v:rect style="width:0;height:1.5pt" o:hralign="center" o:hrstd="t" o:hr="t"/>
        </w:pict>
      </w:r>
    </w:p>
    <w:bookmarkEnd w:id="20"/>
    <w:bookmarkStart w:id="21" w:name="proposed-schedule-timeline"/>
    <w:p>
      <w:pPr>
        <w:pStyle w:val="Heading2"/>
      </w:pPr>
      <w:r>
        <w:t xml:space="preserve">Proposed Schedule &amp; Timeline</w:t>
      </w:r>
    </w:p>
    <w:p>
      <w:pPr>
        <w:pStyle w:val="Compact"/>
        <w:numPr>
          <w:ilvl w:val="0"/>
          <w:numId w:val="1011"/>
        </w:numPr>
      </w:pPr>
      <w:r>
        <w:t xml:space="preserve">Proposed start: within 4 weeks of acceptance (subject to mutually agreed dates).</w:t>
      </w:r>
    </w:p>
    <w:p>
      <w:pPr>
        <w:pStyle w:val="Compact"/>
        <w:numPr>
          <w:ilvl w:val="0"/>
          <w:numId w:val="1011"/>
        </w:numPr>
      </w:pPr>
      <w:r>
        <w:t xml:space="preserve">Preparation: 1 week for course customisation and creation of a VTC-specific dataset/demo.</w:t>
      </w:r>
    </w:p>
    <w:p>
      <w:pPr>
        <w:pStyle w:val="Compact"/>
        <w:numPr>
          <w:ilvl w:val="0"/>
          <w:numId w:val="1011"/>
        </w:numPr>
      </w:pPr>
      <w:r>
        <w:t xml:space="preserve">Delivery: 5 sessions scheduled (dates to be confirmed with VTC). Remote/lab environment prepared ahead of first session.</w:t>
      </w:r>
    </w:p>
    <w:bookmarkEnd w:id="21"/>
    <w:bookmarkStart w:id="22" w:name="pricing-hong-kong-dollars"/>
    <w:p>
      <w:pPr>
        <w:pStyle w:val="Heading2"/>
      </w:pPr>
      <w:r>
        <w:t xml:space="preserve">Pricing (Hong Kong Dollars)</w:t>
      </w:r>
    </w:p>
    <w:p>
      <w:pPr>
        <w:pStyle w:val="FirstParagraph"/>
      </w:pPr>
      <w:r>
        <w:t xml:space="preserve">Itemised:</w:t>
      </w:r>
      <w:r>
        <w:t xml:space="preserve"> </w:t>
      </w:r>
      <w:r>
        <w:t xml:space="preserve">- Course preparation &amp; custom dataset: HKD 6,000</w:t>
      </w:r>
      <w:r>
        <w:t xml:space="preserve"> </w:t>
      </w:r>
      <w:r>
        <w:t xml:space="preserve">- Delivery (5×3h) — instructor fees &amp; trainer time: HKD 25,000</w:t>
      </w:r>
      <w:r>
        <w:t xml:space="preserve"> </w:t>
      </w:r>
      <w:r>
        <w:t xml:space="preserve">- Materials production (slide decks, lab guides): HKD 2,500</w:t>
      </w:r>
      <w:r>
        <w:t xml:space="preserve"> </w:t>
      </w:r>
      <w:r>
        <w:t xml:space="preserve">- Demo Inspectica access / licensing &amp; technical setup: HKD 4,000</w:t>
      </w:r>
      <w:r>
        <w:t xml:space="preserve"> </w:t>
      </w:r>
      <w:r>
        <w:t xml:space="preserve">- Travel &amp; incidental expenses (if in-person): HKD 2,500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Total (excl. VAT): HKD 40,000</w:t>
      </w:r>
    </w:p>
    <w:p>
      <w:pPr>
        <w:pStyle w:val="BodyText"/>
      </w:pPr>
      <w:r>
        <w:t xml:space="preserve">Pricing notes: Up to 12 participants included. Additional participants: HKD 1,500 per person. Custom curriculum changes or additional hands-on days are quoted separately.</w:t>
      </w:r>
    </w:p>
    <w:bookmarkEnd w:id="22"/>
    <w:bookmarkStart w:id="23" w:name="terms-payment"/>
    <w:p>
      <w:pPr>
        <w:pStyle w:val="Heading2"/>
      </w:pPr>
      <w:r>
        <w:t xml:space="preserve">Terms &amp; Payment</w:t>
      </w:r>
    </w:p>
    <w:p>
      <w:pPr>
        <w:pStyle w:val="Compact"/>
        <w:numPr>
          <w:ilvl w:val="0"/>
          <w:numId w:val="1012"/>
        </w:numPr>
      </w:pPr>
      <w:r>
        <w:t xml:space="preserve">Payment: 50% on acceptance, 50% within 7 days of course completion.</w:t>
      </w:r>
    </w:p>
    <w:p>
      <w:pPr>
        <w:pStyle w:val="Compact"/>
        <w:numPr>
          <w:ilvl w:val="0"/>
          <w:numId w:val="1012"/>
        </w:numPr>
      </w:pPr>
      <w:r>
        <w:t xml:space="preserve">Cancellation: Full refund if cancelled 14+ days before start; 50% refund if cancelled 7–13 days before; no refund within 7 days.</w:t>
      </w:r>
    </w:p>
    <w:p>
      <w:pPr>
        <w:pStyle w:val="Compact"/>
        <w:numPr>
          <w:ilvl w:val="0"/>
          <w:numId w:val="1012"/>
        </w:numPr>
      </w:pPr>
      <w:r>
        <w:t xml:space="preserve">Validity: This proposal is valid for 30 days from the date above.</w:t>
      </w:r>
    </w:p>
    <w:bookmarkEnd w:id="23"/>
    <w:bookmarkStart w:id="24" w:name="acceptance"/>
    <w:p>
      <w:pPr>
        <w:pStyle w:val="Heading2"/>
      </w:pPr>
      <w:r>
        <w:t xml:space="preserve">Acceptance</w:t>
      </w:r>
    </w:p>
    <w:p>
      <w:pPr>
        <w:pStyle w:val="FirstParagraph"/>
      </w:pPr>
      <w:r>
        <w:t xml:space="preserve">Please sign and return a scanned/photographed acceptance to confirm dates and we will proceed with scheduling and environment setup.</w:t>
      </w:r>
    </w:p>
    <w:p>
      <w:pPr>
        <w:pStyle w:val="BodyText"/>
      </w:pPr>
      <w:r>
        <w:t xml:space="preserve">Signature: ______________________</w:t>
      </w:r>
    </w:p>
    <w:p>
      <w:pPr>
        <w:pStyle w:val="BodyText"/>
      </w:pPr>
      <w:r>
        <w:t xml:space="preserve">Name / Title: ___________________</w:t>
      </w:r>
    </w:p>
    <w:p>
      <w:pPr>
        <w:pStyle w:val="BodyText"/>
      </w:pPr>
      <w:r>
        <w:t xml:space="preserve">Date: __________________________</w:t>
      </w:r>
    </w:p>
    <w:p>
      <w:r>
        <w:pict>
          <v:rect style="width:0;height:1.5pt" o:hralign="center" o:hrstd="t" o:hr="t"/>
        </w:pict>
      </w:r>
    </w:p>
    <w:bookmarkEnd w:id="24"/>
    <w:bookmarkStart w:id="25" w:name="next-steps-if-accepted"/>
    <w:p>
      <w:pPr>
        <w:pStyle w:val="Heading2"/>
      </w:pPr>
      <w:r>
        <w:t xml:space="preserve">Next Steps (if accepted)</w:t>
      </w:r>
    </w:p>
    <w:p>
      <w:pPr>
        <w:pStyle w:val="Compact"/>
        <w:numPr>
          <w:ilvl w:val="0"/>
          <w:numId w:val="1013"/>
        </w:numPr>
      </w:pPr>
      <w:r>
        <w:t xml:space="preserve">Confirm cohort size and preferred delivery dates.</w:t>
      </w:r>
    </w:p>
    <w:p>
      <w:pPr>
        <w:pStyle w:val="Compact"/>
        <w:numPr>
          <w:ilvl w:val="0"/>
          <w:numId w:val="1013"/>
        </w:numPr>
      </w:pPr>
      <w:r>
        <w:t xml:space="preserve">Confirm whether VTC prefers cloud demo access or an on-premise demo instance.</w:t>
      </w:r>
    </w:p>
    <w:p>
      <w:pPr>
        <w:pStyle w:val="Compact"/>
        <w:numPr>
          <w:ilvl w:val="0"/>
          <w:numId w:val="1013"/>
        </w:numPr>
      </w:pPr>
      <w:r>
        <w:t xml:space="preserve">RaSpect will prepare the VTC-specific sample dataset and send pre-course instructions for participants.</w:t>
      </w:r>
    </w:p>
    <w:p>
      <w:pPr>
        <w:pStyle w:val="FirstParagraph"/>
      </w:pPr>
      <w:r>
        <w:t xml:space="preserve">Thank you for the opportunity — we look forward to helping VTC build practical AI capability in façade inspection.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VTC Hong Kong — Inspectica AI Façade Inspection Training Proposal</dc:title>
  <dc:creator>RaSpect Inspectica™</dc:creator>
  <cp:keywords/>
  <dcterms:created xsi:type="dcterms:W3CDTF">2026-08-07T08:58:31Z</dcterms:created>
  <dcterms:modified xsi:type="dcterms:W3CDTF">2026-08-07T08:58:31Z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7 August 2026</vt:lpwstr>
  </property>
</Properties>
</file>