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EC912D" w:rsidP="1DEC912D" w:rsidRDefault="1DEC912D" w14:paraId="45D42266" w14:textId="7C4B34B8">
      <w:pPr>
        <w:pStyle w:val="Normal"/>
      </w:pPr>
      <w:r w:rsidRPr="1DEC912D" w:rsidR="1DEC912D">
        <w:rPr>
          <w:rFonts w:ascii="Bookman Old Style" w:hAnsi="Bookman Old Style" w:eastAsia="Bookman Old Style" w:cs="Bookman Old Style"/>
          <w:b w:val="1"/>
          <w:bCs w:val="1"/>
          <w:sz w:val="36"/>
          <w:szCs w:val="36"/>
        </w:rPr>
        <w:t xml:space="preserve">Phase 5: Project Documentation &amp; Submission </w:t>
      </w:r>
      <w:r w:rsidR="1DEC912D">
        <w:rPr/>
        <w:t xml:space="preserve">  </w:t>
      </w:r>
    </w:p>
    <w:p w:rsidR="1DEC912D" w:rsidRDefault="1DEC912D" w14:paraId="764F8EC8" w14:textId="0B3FC0A7">
      <w:r w:rsidR="1DEC912D">
        <w:rPr/>
        <w:t xml:space="preserve">  </w:t>
      </w:r>
      <w:r w:rsidRPr="1DEC912D" w:rsidR="1DEC912D">
        <w:rPr>
          <w:b w:val="1"/>
          <w:bCs w:val="1"/>
          <w:sz w:val="36"/>
          <w:szCs w:val="36"/>
        </w:rPr>
        <w:t>COVID-19 cases analysis</w:t>
      </w:r>
    </w:p>
    <w:p w:rsidR="1DEC912D" w:rsidP="1DEC912D" w:rsidRDefault="1DEC912D" w14:paraId="74F4CB2B" w14:textId="5F4BF5F2">
      <w:pPr>
        <w:pStyle w:val="Normal"/>
        <w:rPr>
          <w:b w:val="1"/>
          <w:bCs w:val="1"/>
          <w:sz w:val="32"/>
          <w:szCs w:val="32"/>
        </w:rPr>
      </w:pPr>
      <w:r w:rsidRPr="1DEC912D" w:rsidR="1DEC912D">
        <w:rPr>
          <w:b w:val="1"/>
          <w:bCs w:val="1"/>
          <w:sz w:val="32"/>
          <w:szCs w:val="32"/>
        </w:rPr>
        <w:t>Design Thinking Process:</w:t>
      </w:r>
    </w:p>
    <w:p w:rsidR="1DEC912D" w:rsidP="1DEC912D" w:rsidRDefault="1DEC912D" w14:paraId="17F1B6F8" w14:textId="43B278EA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 </w:t>
      </w:r>
      <w:r w:rsidRPr="1DEC912D" w:rsidR="1DEC912D">
        <w:rPr>
          <w:b w:val="1"/>
          <w:bCs w:val="1"/>
          <w:sz w:val="28"/>
          <w:szCs w:val="28"/>
        </w:rPr>
        <w:t>1.Empathize:</w:t>
      </w:r>
    </w:p>
    <w:p w:rsidR="1DEC912D" w:rsidP="1DEC912D" w:rsidRDefault="1DEC912D" w14:paraId="723A810F" w14:textId="653EA384">
      <w:pPr>
        <w:pStyle w:val="Normal"/>
      </w:pPr>
      <w:r w:rsidR="1DEC912D">
        <w:rPr/>
        <w:t xml:space="preserve">        Understand the needs and concerns of the target audience, which could include policymakers, healthcare professionals, and the general public.</w:t>
      </w:r>
    </w:p>
    <w:p w:rsidR="1DEC912D" w:rsidP="1DEC912D" w:rsidRDefault="1DEC912D" w14:paraId="013871AE" w14:textId="033E4DFF">
      <w:pPr>
        <w:pStyle w:val="Normal"/>
      </w:pPr>
      <w:r w:rsidR="1DEC912D">
        <w:rPr/>
        <w:t xml:space="preserve">        Identify the key questions and objectives of the analysis to address these needs.</w:t>
      </w:r>
    </w:p>
    <w:p w:rsidR="1DEC912D" w:rsidP="1DEC912D" w:rsidRDefault="1DEC912D" w14:paraId="01DAA859" w14:textId="2B94F7CB">
      <w:pPr>
        <w:pStyle w:val="Normal"/>
      </w:pPr>
      <w:r w:rsidR="1DEC912D">
        <w:rPr/>
        <w:t xml:space="preserve"> </w:t>
      </w:r>
    </w:p>
    <w:p w:rsidR="1DEC912D" w:rsidP="1DEC912D" w:rsidRDefault="1DEC912D" w14:paraId="6D7602D3" w14:textId="64C43576">
      <w:pPr>
        <w:pStyle w:val="Normal"/>
      </w:pPr>
      <w:r w:rsidR="1DEC912D">
        <w:rPr/>
        <w:t xml:space="preserve">  </w:t>
      </w:r>
      <w:r w:rsidRPr="1DEC912D" w:rsidR="1DEC912D">
        <w:rPr>
          <w:b w:val="1"/>
          <w:bCs w:val="1"/>
        </w:rPr>
        <w:t xml:space="preserve"> </w:t>
      </w:r>
      <w:r w:rsidRPr="1DEC912D" w:rsidR="1DEC912D">
        <w:rPr>
          <w:b w:val="1"/>
          <w:bCs w:val="1"/>
          <w:sz w:val="28"/>
          <w:szCs w:val="28"/>
        </w:rPr>
        <w:t>2. Define:</w:t>
      </w:r>
    </w:p>
    <w:p w:rsidR="1DEC912D" w:rsidP="1DEC912D" w:rsidRDefault="1DEC912D" w14:paraId="48C5E0E4" w14:textId="0BBF084E">
      <w:pPr>
        <w:pStyle w:val="Normal"/>
      </w:pPr>
      <w:r w:rsidR="1DEC912D">
        <w:rPr/>
        <w:t xml:space="preserve">        Clearly define the scope and goals of the analysis, such as understanding the spread of the virus, assessing the effectiveness of interventions, and predicting future trends.</w:t>
      </w:r>
    </w:p>
    <w:p w:rsidR="1DEC912D" w:rsidP="1DEC912D" w:rsidRDefault="1DEC912D" w14:paraId="67BEB579" w14:textId="1224C3EF">
      <w:pPr>
        <w:pStyle w:val="Normal"/>
      </w:pPr>
      <w:r w:rsidR="1DEC912D">
        <w:rPr/>
        <w:t xml:space="preserve">        Determine the data sources and methodologies to be used.</w:t>
      </w:r>
    </w:p>
    <w:p w:rsidR="1DEC912D" w:rsidP="1DEC912D" w:rsidRDefault="1DEC912D" w14:paraId="23613F5C" w14:textId="27C62AE6">
      <w:pPr>
        <w:pStyle w:val="Normal"/>
      </w:pPr>
      <w:r w:rsidR="1DEC912D">
        <w:rPr/>
        <w:t xml:space="preserve"> </w:t>
      </w:r>
    </w:p>
    <w:p w:rsidR="1DEC912D" w:rsidP="1DEC912D" w:rsidRDefault="1DEC912D" w14:paraId="1C8B42D2" w14:textId="46908FD1">
      <w:pPr>
        <w:pStyle w:val="Normal"/>
      </w:pPr>
      <w:r w:rsidR="1DEC912D">
        <w:rPr/>
        <w:t xml:space="preserve">   </w:t>
      </w:r>
      <w:r w:rsidRPr="1DEC912D" w:rsidR="1DEC912D">
        <w:rPr>
          <w:b w:val="1"/>
          <w:bCs w:val="1"/>
          <w:sz w:val="28"/>
          <w:szCs w:val="28"/>
        </w:rPr>
        <w:t>3. Ideate:</w:t>
      </w:r>
    </w:p>
    <w:p w:rsidR="1DEC912D" w:rsidP="1DEC912D" w:rsidRDefault="1DEC912D" w14:paraId="640C220B" w14:textId="5AC47D8C">
      <w:pPr>
        <w:pStyle w:val="Normal"/>
      </w:pPr>
      <w:r w:rsidR="1DEC912D">
        <w:rPr/>
        <w:t xml:space="preserve">        Brainstorm and explore various data sources, models, and analytical tools that can aid in achieving the project's goals.</w:t>
      </w:r>
    </w:p>
    <w:p w:rsidR="1DEC912D" w:rsidP="1DEC912D" w:rsidRDefault="1DEC912D" w14:paraId="007DC6B3" w14:textId="4ABAB9D7">
      <w:pPr>
        <w:pStyle w:val="Normal"/>
      </w:pPr>
      <w:r w:rsidR="1DEC912D">
        <w:rPr/>
        <w:t xml:space="preserve">        Consider how to structure the analysis, including segmentation, timeframes, and visualization techniques.</w:t>
      </w:r>
    </w:p>
    <w:p w:rsidR="1DEC912D" w:rsidP="1DEC912D" w:rsidRDefault="1DEC912D" w14:paraId="3575417B" w14:textId="1B74EEB7">
      <w:pPr>
        <w:pStyle w:val="Normal"/>
      </w:pPr>
      <w:r w:rsidR="1DEC912D">
        <w:rPr/>
        <w:t xml:space="preserve"> </w:t>
      </w:r>
    </w:p>
    <w:p w:rsidR="1DEC912D" w:rsidP="1DEC912D" w:rsidRDefault="1DEC912D" w14:paraId="14350D30" w14:textId="5B06F196">
      <w:pPr>
        <w:pStyle w:val="Normal"/>
      </w:pPr>
      <w:r w:rsidR="1DEC912D">
        <w:rPr/>
        <w:t xml:space="preserve">  </w:t>
      </w:r>
      <w:r w:rsidRPr="1DEC912D" w:rsidR="1DEC912D">
        <w:rPr>
          <w:b w:val="1"/>
          <w:bCs w:val="1"/>
          <w:sz w:val="28"/>
          <w:szCs w:val="28"/>
        </w:rPr>
        <w:t xml:space="preserve"> 4. Prototype:</w:t>
      </w:r>
    </w:p>
    <w:p w:rsidR="1DEC912D" w:rsidP="1DEC912D" w:rsidRDefault="1DEC912D" w14:paraId="54483056" w14:textId="3F5313D6">
      <w:pPr>
        <w:pStyle w:val="Normal"/>
      </w:pPr>
      <w:r w:rsidR="1DEC912D">
        <w:rPr/>
        <w:t xml:space="preserve">        Develop a preliminary plan for data collection, analysis, and visualization.</w:t>
      </w:r>
    </w:p>
    <w:p w:rsidR="1DEC912D" w:rsidP="1DEC912D" w:rsidRDefault="1DEC912D" w14:paraId="6B05D12E" w14:textId="29FCCCCD">
      <w:pPr>
        <w:pStyle w:val="Normal"/>
      </w:pPr>
      <w:r w:rsidR="1DEC912D">
        <w:rPr/>
        <w:t xml:space="preserve">        Create mock-ups or prototypes of data dashboards or reports to convey how insights will be presented.</w:t>
      </w:r>
    </w:p>
    <w:p w:rsidR="1DEC912D" w:rsidP="1DEC912D" w:rsidRDefault="1DEC912D" w14:paraId="5A66B165" w14:textId="130F2218">
      <w:pPr>
        <w:pStyle w:val="Normal"/>
      </w:pPr>
      <w:r w:rsidR="1DEC912D">
        <w:rPr/>
        <w:t xml:space="preserve"> </w:t>
      </w:r>
    </w:p>
    <w:p w:rsidR="1DEC912D" w:rsidP="1DEC912D" w:rsidRDefault="1DEC912D" w14:paraId="0E3AA980" w14:textId="35EC0321">
      <w:pPr>
        <w:pStyle w:val="Normal"/>
      </w:pPr>
      <w:r w:rsidR="1DEC912D">
        <w:rPr/>
        <w:t xml:space="preserve">   </w:t>
      </w:r>
      <w:r w:rsidRPr="1DEC912D" w:rsidR="1DEC912D">
        <w:rPr>
          <w:b w:val="1"/>
          <w:bCs w:val="1"/>
          <w:sz w:val="28"/>
          <w:szCs w:val="28"/>
        </w:rPr>
        <w:t xml:space="preserve"> 5.Test:</w:t>
      </w:r>
    </w:p>
    <w:p w:rsidR="1DEC912D" w:rsidP="1DEC912D" w:rsidRDefault="1DEC912D" w14:paraId="133A355C" w14:textId="7273BA29">
      <w:pPr>
        <w:pStyle w:val="Normal"/>
      </w:pPr>
      <w:r w:rsidR="1DEC912D">
        <w:rPr/>
        <w:t xml:space="preserve">        Review the prototype with stakeholders and gather feedback to refine the project plan and objectives.</w:t>
      </w:r>
    </w:p>
    <w:p w:rsidR="1DEC912D" w:rsidP="1DEC912D" w:rsidRDefault="1DEC912D" w14:paraId="74D6C4B9" w14:textId="17C96321">
      <w:pPr>
        <w:pStyle w:val="Normal"/>
      </w:pPr>
      <w:r w:rsidR="1DEC912D">
        <w:rPr/>
        <w:t xml:space="preserve"> </w:t>
      </w:r>
    </w:p>
    <w:p w:rsidR="1DEC912D" w:rsidP="1DEC912D" w:rsidRDefault="1DEC912D" w14:paraId="1D1AF65B" w14:textId="6E174E3B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 </w:t>
      </w:r>
      <w:r w:rsidRPr="1DEC912D" w:rsidR="1DEC912D">
        <w:rPr>
          <w:b w:val="1"/>
          <w:bCs w:val="1"/>
          <w:sz w:val="28"/>
          <w:szCs w:val="28"/>
        </w:rPr>
        <w:t>6.Develop:</w:t>
      </w:r>
    </w:p>
    <w:p w:rsidR="1DEC912D" w:rsidP="1DEC912D" w:rsidRDefault="1DEC912D" w14:paraId="3BE53D75" w14:textId="2C8BCE39">
      <w:pPr>
        <w:pStyle w:val="Normal"/>
      </w:pPr>
      <w:r w:rsidR="1DEC912D">
        <w:rPr/>
        <w:t xml:space="preserve">        Proceed to data collection, analysis, and visualization using the finalized plan.</w:t>
      </w:r>
    </w:p>
    <w:p w:rsidR="1DEC912D" w:rsidP="1DEC912D" w:rsidRDefault="1DEC912D" w14:paraId="4F4FC9EA" w14:textId="606A1D35">
      <w:pPr>
        <w:pStyle w:val="Normal"/>
      </w:pPr>
      <w:r w:rsidR="1DEC912D">
        <w:rPr/>
        <w:t xml:space="preserve"> </w:t>
      </w:r>
    </w:p>
    <w:p w:rsidR="1DEC912D" w:rsidP="1DEC912D" w:rsidRDefault="1DEC912D" w14:paraId="197373BF" w14:textId="188ACFB9">
      <w:pPr>
        <w:pStyle w:val="Normal"/>
        <w:rPr>
          <w:b w:val="1"/>
          <w:bCs w:val="1"/>
          <w:sz w:val="32"/>
          <w:szCs w:val="32"/>
        </w:rPr>
      </w:pPr>
      <w:r w:rsidRPr="1DEC912D" w:rsidR="1DEC912D">
        <w:rPr>
          <w:b w:val="1"/>
          <w:bCs w:val="1"/>
          <w:sz w:val="32"/>
          <w:szCs w:val="32"/>
        </w:rPr>
        <w:t>Development Phases:</w:t>
      </w:r>
    </w:p>
    <w:p w:rsidR="1DEC912D" w:rsidP="1DEC912D" w:rsidRDefault="1DEC912D" w14:paraId="07377EF5" w14:textId="6A6F76CF">
      <w:pPr>
        <w:pStyle w:val="Normal"/>
      </w:pPr>
      <w:r w:rsidR="1DEC912D">
        <w:rPr/>
        <w:t xml:space="preserve"> </w:t>
      </w:r>
    </w:p>
    <w:p w:rsidR="1DEC912D" w:rsidP="1DEC912D" w:rsidRDefault="1DEC912D" w14:paraId="14EE3276" w14:textId="5F5B2A66">
      <w:pPr>
        <w:pStyle w:val="Normal"/>
      </w:pPr>
      <w:r w:rsidR="1DEC912D">
        <w:rPr/>
        <w:t xml:space="preserve">    </w:t>
      </w:r>
      <w:r w:rsidRPr="1DEC912D" w:rsidR="1DEC912D">
        <w:rPr>
          <w:b w:val="1"/>
          <w:bCs w:val="1"/>
          <w:sz w:val="28"/>
          <w:szCs w:val="28"/>
        </w:rPr>
        <w:t>1.Data Collection:</w:t>
      </w:r>
    </w:p>
    <w:p w:rsidR="1DEC912D" w:rsidP="1DEC912D" w:rsidRDefault="1DEC912D" w14:paraId="32B7C46D" w14:textId="0A9124F8">
      <w:pPr>
        <w:pStyle w:val="Normal"/>
      </w:pPr>
      <w:r w:rsidR="1DEC912D">
        <w:rPr/>
        <w:t xml:space="preserve">        Gather COVID-19 data from reliable sources, such as government health agencies, research institutions, and global databases.</w:t>
      </w:r>
    </w:p>
    <w:p w:rsidR="1DEC912D" w:rsidP="1DEC912D" w:rsidRDefault="1DEC912D" w14:paraId="2836A248" w14:textId="387B88CC">
      <w:pPr>
        <w:pStyle w:val="Normal"/>
      </w:pPr>
      <w:r w:rsidR="1DEC912D">
        <w:rPr/>
        <w:t xml:space="preserve">        Collect a wide range of data, including infection rates, mortality rates, testing data, vaccination rates, and socio-economic factors.</w:t>
      </w:r>
    </w:p>
    <w:p w:rsidR="1DEC912D" w:rsidP="1DEC912D" w:rsidRDefault="1DEC912D" w14:paraId="14E4AD2B" w14:textId="012AF1E6">
      <w:pPr>
        <w:pStyle w:val="Normal"/>
      </w:pPr>
      <w:r w:rsidR="1DEC912D">
        <w:rPr/>
        <w:t xml:space="preserve"> </w:t>
      </w:r>
    </w:p>
    <w:p w:rsidR="1DEC912D" w:rsidP="1DEC912D" w:rsidRDefault="1DEC912D" w14:paraId="2A454E26" w14:textId="134C9351">
      <w:pPr>
        <w:pStyle w:val="Normal"/>
      </w:pPr>
      <w:r w:rsidR="1DEC912D">
        <w:rPr/>
        <w:t xml:space="preserve">   </w:t>
      </w:r>
      <w:r w:rsidRPr="1DEC912D" w:rsidR="1DEC912D">
        <w:rPr>
          <w:b w:val="1"/>
          <w:bCs w:val="1"/>
          <w:sz w:val="28"/>
          <w:szCs w:val="28"/>
        </w:rPr>
        <w:t>2. Data Cleaning and Preprocessing:</w:t>
      </w:r>
    </w:p>
    <w:p w:rsidR="1DEC912D" w:rsidP="1DEC912D" w:rsidRDefault="1DEC912D" w14:paraId="5EC3968B" w14:textId="23336E1F">
      <w:pPr>
        <w:pStyle w:val="Normal"/>
      </w:pPr>
      <w:r w:rsidR="1DEC912D">
        <w:rPr/>
        <w:t xml:space="preserve">        Clean and preprocess the data to remove outliers, missing values, and inconsistencies.</w:t>
      </w:r>
    </w:p>
    <w:p w:rsidR="1DEC912D" w:rsidP="1DEC912D" w:rsidRDefault="1DEC912D" w14:paraId="2638F120" w14:textId="71F1D652">
      <w:pPr>
        <w:pStyle w:val="Normal"/>
      </w:pPr>
      <w:r w:rsidR="1DEC912D">
        <w:rPr/>
        <w:t xml:space="preserve">        Standardize data formats and ensure data quality.</w:t>
      </w:r>
    </w:p>
    <w:p w:rsidR="1DEC912D" w:rsidP="1DEC912D" w:rsidRDefault="1DEC912D" w14:paraId="0303B35D" w14:textId="0A15CC9F">
      <w:pPr>
        <w:pStyle w:val="Normal"/>
      </w:pPr>
      <w:r w:rsidR="1DEC912D">
        <w:rPr/>
        <w:t xml:space="preserve"> </w:t>
      </w:r>
    </w:p>
    <w:p w:rsidR="1DEC912D" w:rsidP="1DEC912D" w:rsidRDefault="1DEC912D" w14:paraId="6784F7FC" w14:textId="7F1F50AA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</w:t>
      </w:r>
      <w:r w:rsidRPr="1DEC912D" w:rsidR="1DEC912D">
        <w:rPr>
          <w:b w:val="1"/>
          <w:bCs w:val="1"/>
          <w:sz w:val="28"/>
          <w:szCs w:val="28"/>
        </w:rPr>
        <w:t xml:space="preserve">  3.Data Analysis:</w:t>
      </w:r>
    </w:p>
    <w:p w:rsidR="1DEC912D" w:rsidP="1DEC912D" w:rsidRDefault="1DEC912D" w14:paraId="56F3063F" w14:textId="2176759B">
      <w:pPr>
        <w:pStyle w:val="Normal"/>
      </w:pPr>
      <w:r w:rsidR="1DEC912D">
        <w:rPr/>
        <w:t xml:space="preserve">        Employ statistical, machine learning, and epidemiological models to analyze the data.</w:t>
      </w:r>
    </w:p>
    <w:p w:rsidR="1DEC912D" w:rsidP="1DEC912D" w:rsidRDefault="1DEC912D" w14:paraId="6B3ECEC2" w14:textId="11A7DBCF">
      <w:pPr>
        <w:pStyle w:val="Normal"/>
      </w:pPr>
      <w:r w:rsidR="1DEC912D">
        <w:rPr/>
        <w:t xml:space="preserve">        Explore trends, correlations, and predictive insights.</w:t>
      </w:r>
    </w:p>
    <w:p w:rsidR="1DEC912D" w:rsidP="1DEC912D" w:rsidRDefault="1DEC912D" w14:paraId="624612A2" w14:textId="5E991648">
      <w:pPr>
        <w:pStyle w:val="Normal"/>
      </w:pPr>
      <w:r w:rsidR="1DEC912D">
        <w:rPr/>
        <w:t xml:space="preserve"> </w:t>
      </w:r>
    </w:p>
    <w:p w:rsidR="1DEC912D" w:rsidP="1DEC912D" w:rsidRDefault="1DEC912D" w14:paraId="0C6CB991" w14:textId="557BB1DB">
      <w:pPr>
        <w:pStyle w:val="Normal"/>
        <w:rPr>
          <w:b w:val="1"/>
          <w:bCs w:val="1"/>
          <w:sz w:val="32"/>
          <w:szCs w:val="32"/>
        </w:rPr>
      </w:pPr>
      <w:r w:rsidR="1DEC912D">
        <w:rPr/>
        <w:t xml:space="preserve">    </w:t>
      </w:r>
      <w:r w:rsidRPr="1DEC912D" w:rsidR="1DEC912D">
        <w:rPr>
          <w:b w:val="1"/>
          <w:bCs w:val="1"/>
          <w:sz w:val="32"/>
          <w:szCs w:val="32"/>
        </w:rPr>
        <w:t>Data Visualization using IBM Cognos:</w:t>
      </w:r>
    </w:p>
    <w:p w:rsidR="1DEC912D" w:rsidP="1DEC912D" w:rsidRDefault="1DEC912D" w14:paraId="546736F7" w14:textId="18ABB21E">
      <w:pPr>
        <w:pStyle w:val="Normal"/>
      </w:pPr>
      <w:r w:rsidR="1DEC912D">
        <w:rPr/>
        <w:t xml:space="preserve">        Utilize IBM Cognos or similar data visualization tools to create interactive and informative dashboards.</w:t>
      </w:r>
    </w:p>
    <w:p w:rsidR="1DEC912D" w:rsidP="1DEC912D" w:rsidRDefault="1DEC912D" w14:paraId="2B4D5939" w14:textId="72A1173F">
      <w:pPr>
        <w:pStyle w:val="Normal"/>
      </w:pPr>
      <w:r w:rsidR="1DEC912D">
        <w:rPr/>
        <w:t xml:space="preserve">        Visualize key metrics, trends, and geographical distributions.</w:t>
      </w:r>
    </w:p>
    <w:p w:rsidR="1DEC912D" w:rsidP="1DEC912D" w:rsidRDefault="1DEC912D" w14:paraId="7B8A0571" w14:textId="3F4BF06A">
      <w:pPr>
        <w:pStyle w:val="Normal"/>
      </w:pPr>
      <w:r w:rsidR="1DEC912D">
        <w:rPr/>
        <w:t xml:space="preserve">        Generate charts, graphs, and maps for better understanding.</w:t>
      </w:r>
    </w:p>
    <w:p w:rsidR="1DEC912D" w:rsidP="1DEC912D" w:rsidRDefault="1DEC912D" w14:paraId="71FFA034" w14:textId="54E187C3">
      <w:pPr>
        <w:pStyle w:val="Normal"/>
      </w:pPr>
      <w:r w:rsidR="1DEC912D">
        <w:rPr/>
        <w:t xml:space="preserve"> </w:t>
      </w:r>
    </w:p>
    <w:p w:rsidR="1DEC912D" w:rsidP="1DEC912D" w:rsidRDefault="1DEC912D" w14:paraId="4AE5380D" w14:textId="52663439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</w:t>
      </w:r>
      <w:r w:rsidRPr="1DEC912D" w:rsidR="1DEC912D">
        <w:rPr>
          <w:b w:val="1"/>
          <w:bCs w:val="1"/>
          <w:sz w:val="28"/>
          <w:szCs w:val="28"/>
        </w:rPr>
        <w:t>1. Insights Generation:</w:t>
      </w:r>
    </w:p>
    <w:p w:rsidR="1DEC912D" w:rsidP="1DEC912D" w:rsidRDefault="1DEC912D" w14:paraId="5AD47E5F" w14:textId="40EF16F2">
      <w:pPr>
        <w:pStyle w:val="Normal"/>
      </w:pPr>
      <w:r w:rsidR="1DEC912D">
        <w:rPr/>
        <w:t xml:space="preserve">        Interpret the analysis results to generate insights regarding COVID-19 trends and impacts.</w:t>
      </w:r>
    </w:p>
    <w:p w:rsidR="1DEC912D" w:rsidP="1DEC912D" w:rsidRDefault="1DEC912D" w14:paraId="7A4EEE60" w14:textId="3AE8CEDF">
      <w:pPr>
        <w:pStyle w:val="Normal"/>
      </w:pPr>
      <w:r w:rsidR="1DEC912D">
        <w:rPr/>
        <w:t xml:space="preserve">        Identify patterns, hotspots, and areas of concern.</w:t>
      </w:r>
    </w:p>
    <w:p w:rsidR="1DEC912D" w:rsidP="1DEC912D" w:rsidRDefault="1DEC912D" w14:paraId="279E4F92" w14:textId="306BD15D">
      <w:pPr>
        <w:pStyle w:val="Normal"/>
      </w:pPr>
      <w:r w:rsidR="1DEC912D">
        <w:rPr/>
        <w:t xml:space="preserve">        Evaluate the effectiveness of different interventions and policies.</w:t>
      </w:r>
    </w:p>
    <w:p w:rsidR="1DEC912D" w:rsidP="1DEC912D" w:rsidRDefault="1DEC912D" w14:paraId="34AE29A6" w14:textId="23FDC24A">
      <w:pPr>
        <w:pStyle w:val="Normal"/>
      </w:pPr>
      <w:r w:rsidR="1DEC912D">
        <w:rPr/>
        <w:t xml:space="preserve"> </w:t>
      </w:r>
    </w:p>
    <w:p w:rsidR="1DEC912D" w:rsidP="1DEC912D" w:rsidRDefault="1DEC912D" w14:paraId="7849DCA2" w14:textId="75E6ED6B">
      <w:pPr>
        <w:pStyle w:val="Normal"/>
        <w:rPr>
          <w:b w:val="1"/>
          <w:bCs w:val="1"/>
          <w:sz w:val="32"/>
          <w:szCs w:val="32"/>
        </w:rPr>
      </w:pPr>
      <w:r w:rsidRPr="1DEC912D" w:rsidR="1DEC912D">
        <w:rPr>
          <w:b w:val="1"/>
          <w:bCs w:val="1"/>
          <w:sz w:val="32"/>
          <w:szCs w:val="32"/>
        </w:rPr>
        <w:t>How Insights Aid in Understanding COVID-19 Trends and Impacts:</w:t>
      </w:r>
    </w:p>
    <w:p w:rsidR="1DEC912D" w:rsidP="1DEC912D" w:rsidRDefault="1DEC912D" w14:paraId="33405BBD" w14:textId="6A02FDE9">
      <w:pPr>
        <w:pStyle w:val="Normal"/>
      </w:pPr>
      <w:r w:rsidR="1DEC912D">
        <w:rPr/>
        <w:t xml:space="preserve"> </w:t>
      </w:r>
    </w:p>
    <w:p w:rsidR="1DEC912D" w:rsidP="1DEC912D" w:rsidRDefault="1DEC912D" w14:paraId="2FEDB54A" w14:textId="33E61FAF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 </w:t>
      </w:r>
      <w:r w:rsidRPr="1DEC912D" w:rsidR="1DEC912D">
        <w:rPr>
          <w:b w:val="1"/>
          <w:bCs w:val="1"/>
          <w:sz w:val="28"/>
          <w:szCs w:val="28"/>
        </w:rPr>
        <w:t>1.Monitoring and Early Warning:</w:t>
      </w:r>
    </w:p>
    <w:p w:rsidR="1DEC912D" w:rsidP="1DEC912D" w:rsidRDefault="1DEC912D" w14:paraId="58737B1C" w14:textId="79EAA783">
      <w:pPr>
        <w:pStyle w:val="Normal"/>
      </w:pPr>
      <w:r w:rsidR="1DEC912D">
        <w:rPr/>
        <w:t xml:space="preserve">        Insights can provide real-time information about infection rates and hotspots, aiding in early warning systems to respond to outbreaks.</w:t>
      </w:r>
    </w:p>
    <w:p w:rsidR="1DEC912D" w:rsidP="1DEC912D" w:rsidRDefault="1DEC912D" w14:paraId="73C624A3" w14:textId="1C1A71AA">
      <w:pPr>
        <w:pStyle w:val="Normal"/>
      </w:pPr>
      <w:r w:rsidR="1DEC912D">
        <w:rPr/>
        <w:t xml:space="preserve"> </w:t>
      </w:r>
    </w:p>
    <w:p w:rsidR="1DEC912D" w:rsidP="1DEC912D" w:rsidRDefault="1DEC912D" w14:paraId="053C08F2" w14:textId="12EC06B8">
      <w:pPr>
        <w:pStyle w:val="Normal"/>
      </w:pPr>
      <w:r w:rsidR="1DEC912D">
        <w:rPr/>
        <w:t xml:space="preserve">    </w:t>
      </w:r>
      <w:r w:rsidRPr="1DEC912D" w:rsidR="1DEC912D">
        <w:rPr>
          <w:b w:val="1"/>
          <w:bCs w:val="1"/>
          <w:sz w:val="28"/>
          <w:szCs w:val="28"/>
        </w:rPr>
        <w:t>2.Policy Decision Support:</w:t>
      </w:r>
    </w:p>
    <w:p w:rsidR="1DEC912D" w:rsidP="1DEC912D" w:rsidRDefault="1DEC912D" w14:paraId="27A67BE4" w14:textId="265E92E8">
      <w:pPr>
        <w:pStyle w:val="Normal"/>
      </w:pPr>
      <w:r w:rsidR="1DEC912D">
        <w:rPr/>
        <w:t xml:space="preserve">        Policymakers can use insights to make data-driven decisions about lockdowns, travel restrictions, and vaccine distribution.</w:t>
      </w:r>
    </w:p>
    <w:p w:rsidR="1DEC912D" w:rsidP="1DEC912D" w:rsidRDefault="1DEC912D" w14:paraId="2913B211" w14:textId="020D2BFE">
      <w:pPr>
        <w:pStyle w:val="Normal"/>
      </w:pPr>
      <w:r w:rsidR="1DEC912D">
        <w:rPr/>
        <w:t xml:space="preserve"> </w:t>
      </w:r>
    </w:p>
    <w:p w:rsidR="1DEC912D" w:rsidP="1DEC912D" w:rsidRDefault="1DEC912D" w14:paraId="6C8CE6A9" w14:textId="6E9A157C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 </w:t>
      </w:r>
      <w:r w:rsidRPr="1DEC912D" w:rsidR="1DEC912D">
        <w:rPr>
          <w:b w:val="1"/>
          <w:bCs w:val="1"/>
          <w:sz w:val="28"/>
          <w:szCs w:val="28"/>
        </w:rPr>
        <w:t>3.Healthcare Resource Allocation:</w:t>
      </w:r>
    </w:p>
    <w:p w:rsidR="1DEC912D" w:rsidP="1DEC912D" w:rsidRDefault="1DEC912D" w14:paraId="3B039744" w14:textId="0FBBEB4B">
      <w:pPr>
        <w:pStyle w:val="Normal"/>
      </w:pPr>
      <w:r w:rsidR="1DEC912D">
        <w:rPr/>
        <w:t xml:space="preserve">        Hospitals and healthcare organizations can plan for resource allocation based on insights into the severity and location of COVID-19 cases.</w:t>
      </w:r>
    </w:p>
    <w:p w:rsidR="1DEC912D" w:rsidP="1DEC912D" w:rsidRDefault="1DEC912D" w14:paraId="20078463" w14:textId="47D1A62A">
      <w:pPr>
        <w:pStyle w:val="Normal"/>
      </w:pPr>
      <w:r w:rsidR="1DEC912D">
        <w:rPr/>
        <w:t xml:space="preserve"> </w:t>
      </w:r>
    </w:p>
    <w:p w:rsidR="1DEC912D" w:rsidP="1DEC912D" w:rsidRDefault="1DEC912D" w14:paraId="147C5C4B" w14:textId="5CDAD94D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</w:t>
      </w:r>
      <w:r w:rsidRPr="1DEC912D" w:rsidR="1DEC912D">
        <w:rPr>
          <w:b w:val="1"/>
          <w:bCs w:val="1"/>
          <w:sz w:val="28"/>
          <w:szCs w:val="28"/>
        </w:rPr>
        <w:t>4. Vaccine Rollout:</w:t>
      </w:r>
    </w:p>
    <w:p w:rsidR="1DEC912D" w:rsidP="1DEC912D" w:rsidRDefault="1DEC912D" w14:paraId="649D628B" w14:textId="3E66F2C5">
      <w:pPr>
        <w:pStyle w:val="Normal"/>
      </w:pPr>
      <w:r w:rsidR="1DEC912D">
        <w:rPr/>
        <w:t xml:space="preserve">        Insights can guide the prioritization of vaccination efforts by identifying high-risk areas and vulnerable populations.</w:t>
      </w:r>
    </w:p>
    <w:p w:rsidR="1DEC912D" w:rsidP="1DEC912D" w:rsidRDefault="1DEC912D" w14:paraId="0A953CE6" w14:textId="27D65648">
      <w:pPr>
        <w:pStyle w:val="Normal"/>
      </w:pPr>
      <w:r w:rsidR="1DEC912D">
        <w:rPr/>
        <w:t xml:space="preserve"> </w:t>
      </w:r>
    </w:p>
    <w:p w:rsidR="1DEC912D" w:rsidP="1DEC912D" w:rsidRDefault="1DEC912D" w14:paraId="27152B31" w14:textId="29978F69">
      <w:pPr>
        <w:pStyle w:val="Normal"/>
        <w:rPr>
          <w:b w:val="1"/>
          <w:bCs w:val="1"/>
          <w:sz w:val="28"/>
          <w:szCs w:val="28"/>
        </w:rPr>
      </w:pPr>
      <w:r w:rsidR="1DEC912D">
        <w:rPr/>
        <w:t xml:space="preserve">   </w:t>
      </w:r>
      <w:r w:rsidRPr="1DEC912D" w:rsidR="1DEC912D">
        <w:rPr>
          <w:b w:val="1"/>
          <w:bCs w:val="1"/>
          <w:sz w:val="28"/>
          <w:szCs w:val="28"/>
        </w:rPr>
        <w:t>5. Public Awareness:</w:t>
      </w:r>
    </w:p>
    <w:p w:rsidR="1DEC912D" w:rsidP="1DEC912D" w:rsidRDefault="1DEC912D" w14:paraId="22281190" w14:textId="755E6E22">
      <w:pPr>
        <w:pStyle w:val="Normal"/>
      </w:pPr>
      <w:r w:rsidR="1DEC912D">
        <w:rPr/>
        <w:t xml:space="preserve">        Clear, visualized insights can inform the public about the state of the pandemic, encouraging responsible behavior and vaccination.</w:t>
      </w:r>
    </w:p>
    <w:p w:rsidR="1DEC912D" w:rsidP="1DEC912D" w:rsidRDefault="1DEC912D" w14:paraId="7AF4F945" w14:textId="04DA1A35">
      <w:pPr>
        <w:pStyle w:val="Normal"/>
      </w:pPr>
      <w:r w:rsidR="1DEC912D">
        <w:rPr/>
        <w:t xml:space="preserve"> </w:t>
      </w:r>
    </w:p>
    <w:p w:rsidR="1DEC912D" w:rsidP="1DEC912D" w:rsidRDefault="1DEC912D" w14:paraId="2C8FF76D" w14:textId="7E5B94B1">
      <w:pPr>
        <w:pStyle w:val="Normal"/>
      </w:pPr>
      <w:r w:rsidRPr="1DEC912D" w:rsidR="1DEC912D">
        <w:rPr>
          <w:b w:val="1"/>
          <w:bCs w:val="1"/>
          <w:sz w:val="32"/>
          <w:szCs w:val="32"/>
        </w:rPr>
        <w:t>data visualization using IBM Cognos:</w:t>
      </w:r>
    </w:p>
    <w:p w:rsidR="1DEC912D" w:rsidP="1DEC912D" w:rsidRDefault="1DEC912D" w14:paraId="358E85ED" w14:textId="3D6E55DC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524ACE8C" wp14:anchorId="05912785">
            <wp:extent cx="5435702" cy="1755279"/>
            <wp:effectExtent l="0" t="0" r="0" b="0"/>
            <wp:docPr id="530302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488bf1892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702" cy="175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912D" w:rsidP="1DEC912D" w:rsidRDefault="1DEC912D" w14:paraId="16E467DB" w14:textId="745BCE29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534E3A10" wp14:anchorId="4373E906">
            <wp:extent cx="3517062" cy="3251168"/>
            <wp:effectExtent l="0" t="0" r="0" b="0"/>
            <wp:docPr id="2097031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5815e42fb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62" cy="32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912D" w:rsidP="1DEC912D" w:rsidRDefault="1DEC912D" w14:paraId="07F897F0" w14:textId="6CFAAAB9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43D23D27" wp14:anchorId="2A847241">
            <wp:extent cx="4572000" cy="638175"/>
            <wp:effectExtent l="0" t="0" r="0" b="0"/>
            <wp:docPr id="1889534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83cdc4522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912D" w:rsidP="1DEC912D" w:rsidRDefault="1DEC912D" w14:paraId="48348C23" w14:textId="56CFA895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652A1B18" wp14:anchorId="534338FB">
            <wp:extent cx="4572000" cy="3409950"/>
            <wp:effectExtent l="0" t="0" r="0" b="0"/>
            <wp:docPr id="111671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1444a1e13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912D" w:rsidP="1DEC912D" w:rsidRDefault="1DEC912D" w14:paraId="3595F3F8" w14:textId="44E5BF11">
      <w:pPr>
        <w:pStyle w:val="Normal"/>
        <w:rPr>
          <w:b w:val="1"/>
          <w:bCs w:val="1"/>
          <w:sz w:val="32"/>
          <w:szCs w:val="32"/>
        </w:rPr>
      </w:pPr>
    </w:p>
    <w:p w:rsidR="1DEC912D" w:rsidP="1DEC912D" w:rsidRDefault="1DEC912D" w14:paraId="05756A7C" w14:textId="49D3584A">
      <w:pPr>
        <w:pStyle w:val="Normal"/>
        <w:rPr>
          <w:b w:val="1"/>
          <w:bCs w:val="1"/>
          <w:sz w:val="32"/>
          <w:szCs w:val="32"/>
        </w:rPr>
      </w:pPr>
      <w:r w:rsidRPr="1DEC912D" w:rsidR="1DEC912D">
        <w:rPr>
          <w:b w:val="1"/>
          <w:bCs w:val="1"/>
          <w:sz w:val="32"/>
          <w:szCs w:val="32"/>
        </w:rPr>
        <w:t>Program:</w:t>
      </w:r>
    </w:p>
    <w:p w:rsidR="1DEC912D" w:rsidP="1DEC912D" w:rsidRDefault="1DEC912D" w14:paraId="36D6FA5C" w14:textId="2F5A005B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4F193A53" wp14:anchorId="14A7C0C8">
            <wp:extent cx="4572000" cy="2438400"/>
            <wp:effectExtent l="0" t="0" r="0" b="0"/>
            <wp:docPr id="1651015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a8b031f5346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912D" w:rsidP="1DEC912D" w:rsidRDefault="1DEC912D" w14:paraId="5A041CFE" w14:textId="628AC060">
      <w:pPr>
        <w:pStyle w:val="Normal"/>
        <w:rPr>
          <w:b w:val="1"/>
          <w:bCs w:val="1"/>
          <w:sz w:val="32"/>
          <w:szCs w:val="32"/>
        </w:rPr>
      </w:pPr>
      <w:r w:rsidRPr="1DEC912D" w:rsidR="1DEC912D">
        <w:rPr>
          <w:b w:val="1"/>
          <w:bCs w:val="1"/>
          <w:sz w:val="32"/>
          <w:szCs w:val="32"/>
        </w:rPr>
        <w:t>Output:</w:t>
      </w:r>
    </w:p>
    <w:p w:rsidR="1DEC912D" w:rsidP="1DEC912D" w:rsidRDefault="1DEC912D" w14:paraId="67B14CC3" w14:textId="4693000F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5E50B5C1" wp14:anchorId="18EC01F5">
            <wp:extent cx="4572000" cy="1400175"/>
            <wp:effectExtent l="0" t="0" r="0" b="0"/>
            <wp:docPr id="2077007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66e2131e15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C912D" w:rsidP="1DEC912D" w:rsidRDefault="1DEC912D" w14:paraId="16A90826" w14:textId="22D4EFFE">
      <w:pPr>
        <w:pStyle w:val="Normal"/>
      </w:pPr>
      <w:r>
        <w:drawing>
          <wp:inline wp14:editId="27CFF4BF" wp14:anchorId="5E2AF29E">
            <wp:extent cx="4572000" cy="2628900"/>
            <wp:effectExtent l="0" t="0" r="0" b="0"/>
            <wp:docPr id="1882287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739cd2b33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A69D8"/>
    <w:rsid w:val="1DEC912D"/>
    <w:rsid w:val="395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69D8"/>
  <w15:chartTrackingRefBased/>
  <w15:docId w15:val="{BE8762C5-5769-43C6-8C5A-91E0EBA2BD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c8488bf18924f2f" /><Relationship Type="http://schemas.openxmlformats.org/officeDocument/2006/relationships/image" Target="/media/image2.png" Id="R9795815e42fb4a38" /><Relationship Type="http://schemas.openxmlformats.org/officeDocument/2006/relationships/image" Target="/media/image3.png" Id="R6a283cdc45224aaa" /><Relationship Type="http://schemas.openxmlformats.org/officeDocument/2006/relationships/image" Target="/media/image4.png" Id="R2931444a1e134b39" /><Relationship Type="http://schemas.openxmlformats.org/officeDocument/2006/relationships/image" Target="/media/image5.png" Id="Rf24a8b031f534696" /><Relationship Type="http://schemas.openxmlformats.org/officeDocument/2006/relationships/image" Target="/media/image6.png" Id="R0266e2131e154ab5" /><Relationship Type="http://schemas.openxmlformats.org/officeDocument/2006/relationships/image" Target="/media/image7.png" Id="R569739cd2b3340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2023-10-31T08:28:20.2834262Z</dcterms:created>
  <dcterms:modified xsi:type="dcterms:W3CDTF">2023-10-31T09:11:35.0182806Z</dcterms:modified>
  <dc:creator>Mohanraja G</dc:creator>
  <lastModifiedBy>Mohanraja G</lastModifiedBy>
</coreProperties>
</file>