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E293B" w:val="clear"/>
            <w:tcMar>
              <w:top w:type="dxa" w:w="280"/>
              <w:left w:type="dxa" w:w="400"/>
              <w:bottom w:type="dxa" w:w="280"/>
              <w:right w:type="dxa" w:w="400"/>
            </w:tcMar>
            <w:vAlign w:val="center"/>
          </w:tcPr>
          <w:p>
            <w:pPr>
              <w:spacing w:before="80" w:after="80"/>
              <w:jc w:val="center"/>
            </w:pPr>
            <w:r>
              <w:rPr>
                <w:rFonts w:ascii="Arial" w:cs="Arial" w:eastAsia="Arial" w:hAnsi="Arial"/>
                <w:b w:val="false"/>
                <w:bCs w:val="false"/>
                <w:i w:val="false"/>
                <w:iCs w:val="false"/>
                <w:color w:val="111827"/>
                <w:sz w:val="72"/>
                <w:szCs w:val="72"/>
              </w:rPr>
              <w:t xml:space="preserve">🛡</w:t>
            </w:r>
          </w:p>
          <w:p>
            <w:pPr>
              <w:spacing w:before="80" w:after="80"/>
              <w:jc w:val="center"/>
            </w:pPr>
            <w:r>
              <w:rPr>
                <w:rFonts w:ascii="Arial" w:cs="Arial" w:eastAsia="Arial" w:hAnsi="Arial"/>
                <w:b/>
                <w:bCs/>
                <w:i w:val="false"/>
                <w:iCs w:val="false"/>
                <w:color w:val="FFFFFF"/>
                <w:sz w:val="72"/>
                <w:szCs w:val="72"/>
              </w:rPr>
              <w:t xml:space="preserve">SafetyPro AI</w:t>
            </w:r>
          </w:p>
          <w:p>
            <w:pPr>
              <w:spacing w:before="80" w:after="120"/>
              <w:jc w:val="center"/>
            </w:pPr>
            <w:r>
              <w:rPr>
                <w:rFonts w:ascii="Arial" w:cs="Arial" w:eastAsia="Arial" w:hAnsi="Arial"/>
                <w:b w:val="false"/>
                <w:bCs w:val="false"/>
                <w:i/>
                <w:iCs/>
                <w:color w:val="A7F3D0"/>
                <w:sz w:val="26"/>
                <w:szCs w:val="26"/>
              </w:rPr>
              <w:t xml:space="preserve">Real-Time Safety Execution + Control + Intelligence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tcW w:type="dxa" w:w="2800"/>
                  <w:tcBorders>
                    <w:top w:val="none" w:color="FFFFFF" w:sz="0"/>
                    <w:left w:val="none" w:color="FFFFFF" w:sz="0"/>
                    <w:bottom w:val="none" w:color="FFFFFF" w:sz="0"/>
                    <w:right w:val="none" w:color="FFFFFF" w:sz="0"/>
                  </w:tcBorders>
                  <w:shd w:fill="1F4D2E" w:val="clear"/>
                  <w:tcMar>
                    <w:top w:type="dxa" w:w="80"/>
                    <w:left w:type="dxa" w:w="160"/>
                    <w:bottom w:type="dxa" w:w="80"/>
                    <w:right w:type="dxa" w:w="160"/>
                  </w:tcMar>
                  <w:vAlign w:val="center"/>
                </w:tcPr>
                <w:p>
                  <w:pPr>
                    <w:spacing w:before="80" w:after="120"/>
                    <w:jc w:val="center"/>
                  </w:pPr>
                  <w:r>
                    <w:rPr>
                      <w:rFonts w:ascii="Arial" w:cs="Arial" w:eastAsia="Arial" w:hAnsi="Arial"/>
                      <w:b/>
                      <w:bCs/>
                      <w:i w:val="false"/>
                      <w:iCs w:val="false"/>
                      <w:color w:val="FFFFFF"/>
                      <w:sz w:val="18"/>
                      <w:szCs w:val="18"/>
                    </w:rPr>
                    <w:t xml:space="preserve">PLATFORM WHITE PAPER</w:t>
                  </w:r>
                </w:p>
              </w:tc>
              <w:tc>
                <w:tcPr>
                  <w:tcW w:type="dxa" w:w="2800"/>
                  <w:tcBorders>
                    <w:top w:val="none" w:color="FFFFFF" w:sz="0"/>
                    <w:left w:val="none" w:color="FFFFFF" w:sz="0"/>
                    <w:bottom w:val="none" w:color="FFFFFF" w:sz="0"/>
                    <w:right w:val="none" w:color="FFFFFF" w:sz="0"/>
                  </w:tcBorders>
                  <w:shd w:fill="16432A" w:val="clear"/>
                  <w:tcMar>
                    <w:top w:type="dxa" w:w="80"/>
                    <w:left w:type="dxa" w:w="160"/>
                    <w:bottom w:type="dxa" w:w="80"/>
                    <w:right w:type="dxa" w:w="160"/>
                  </w:tcMar>
                  <w:vAlign w:val="center"/>
                </w:tcPr>
                <w:p>
                  <w:pPr>
                    <w:spacing w:before="80" w:after="120"/>
                    <w:jc w:val="center"/>
                  </w:pPr>
                  <w:r>
                    <w:rPr>
                      <w:rFonts w:ascii="Arial" w:cs="Arial" w:eastAsia="Arial" w:hAnsi="Arial"/>
                      <w:b/>
                      <w:bCs/>
                      <w:i w:val="false"/>
                      <w:iCs w:val="false"/>
                      <w:color w:val="A7F3D0"/>
                      <w:sz w:val="18"/>
                      <w:szCs w:val="18"/>
                    </w:rPr>
                    <w:t xml:space="preserve">VERSION 1.0</w:t>
                  </w:r>
                </w:p>
              </w:tc>
              <w:tc>
                <w:tcPr>
                  <w:tcW w:type="dxa" w:w="2800"/>
                  <w:tcBorders>
                    <w:top w:val="none" w:color="FFFFFF" w:sz="0"/>
                    <w:left w:val="none" w:color="FFFFFF" w:sz="0"/>
                    <w:bottom w:val="none" w:color="FFFFFF" w:sz="0"/>
                    <w:right w:val="none" w:color="FFFFFF" w:sz="0"/>
                  </w:tcBorders>
                  <w:shd w:fill="1F4D2E" w:val="clear"/>
                  <w:tcMar>
                    <w:top w:type="dxa" w:w="80"/>
                    <w:left w:type="dxa" w:w="160"/>
                    <w:bottom w:type="dxa" w:w="80"/>
                    <w:right w:type="dxa" w:w="160"/>
                  </w:tcMar>
                  <w:vAlign w:val="center"/>
                </w:tcPr>
                <w:p>
                  <w:pPr>
                    <w:spacing w:before="80" w:after="120"/>
                    <w:jc w:val="center"/>
                  </w:pPr>
                  <w:r>
                    <w:rPr>
                      <w:rFonts w:ascii="Arial" w:cs="Arial" w:eastAsia="Arial" w:hAnsi="Arial"/>
                      <w:b/>
                      <w:bCs/>
                      <w:i w:val="false"/>
                      <w:iCs w:val="false"/>
                      <w:color w:val="FFFFFF"/>
                      <w:sz w:val="18"/>
                      <w:szCs w:val="18"/>
                    </w:rPr>
                    <w:t xml:space="preserve">MARCH 2026</w:t>
                  </w:r>
                </w:p>
              </w:tc>
            </w:tr>
          </w:tbl>
          <w:p/>
        </w:tc>
      </w:tr>
    </w:tbl>
    <w:p>
      <w:pPr>
        <w:spacing w:before="0" w:after="2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single" w:color="1A7A3A" w:sz="1"/>
              <w:left w:val="single" w:color="1A7A3A" w:sz="1"/>
              <w:bottom w:val="single" w:color="1A7A3A" w:sz="1"/>
              <w:right w:val="single" w:color="1A7A3A" w:sz="1"/>
            </w:tcBorders>
            <w:shd w:fill="E8F5E9" w:val="clear"/>
            <w:tcMar>
              <w:top w:type="dxa" w:w="100"/>
              <w:left w:type="dxa" w:w="160"/>
              <w:bottom w:type="dxa" w:w="100"/>
              <w:right w:type="dxa" w:w="160"/>
            </w:tcMar>
            <w:vAlign w:val="center"/>
          </w:tcPr>
          <w:p>
            <w:pPr>
              <w:spacing w:before="80" w:after="20"/>
              <w:jc w:val="center"/>
            </w:pPr>
            <w:r>
              <w:rPr>
                <w:rFonts w:ascii="Arial" w:cs="Arial" w:eastAsia="Arial" w:hAnsi="Arial"/>
                <w:b/>
                <w:bCs/>
                <w:i w:val="false"/>
                <w:iCs w:val="false"/>
                <w:color w:val="1A7A3A"/>
                <w:sz w:val="18"/>
                <w:szCs w:val="18"/>
              </w:rPr>
              <w:t xml:space="preserve">ISO 45001</w:t>
            </w:r>
          </w:p>
          <w:p>
            <w:pPr>
              <w:spacing w:before="80" w:after="120"/>
              <w:jc w:val="center"/>
            </w:pPr>
            <w:r>
              <w:rPr>
                <w:rFonts w:ascii="Arial" w:cs="Arial" w:eastAsia="Arial" w:hAnsi="Arial"/>
                <w:b w:val="false"/>
                <w:bCs w:val="false"/>
                <w:i w:val="false"/>
                <w:iCs w:val="false"/>
                <w:color w:val="6B7280"/>
                <w:sz w:val="16"/>
                <w:szCs w:val="16"/>
              </w:rPr>
              <w:t xml:space="preserve">2018</w:t>
            </w:r>
          </w:p>
        </w:tc>
        <w:tc>
          <w:tcPr>
            <w:tcW w:type="dxa" w:w="1944"/>
            <w:tcBorders>
              <w:top w:val="single" w:color="D97706" w:sz="1"/>
              <w:left w:val="single" w:color="D97706" w:sz="1"/>
              <w:bottom w:val="single" w:color="D97706" w:sz="1"/>
              <w:right w:val="single" w:color="D97706" w:sz="1"/>
            </w:tcBorders>
            <w:shd w:fill="FEF3C7" w:val="clear"/>
            <w:tcMar>
              <w:top w:type="dxa" w:w="100"/>
              <w:left w:type="dxa" w:w="160"/>
              <w:bottom w:type="dxa" w:w="100"/>
              <w:right w:type="dxa" w:w="160"/>
            </w:tcMar>
            <w:vAlign w:val="center"/>
          </w:tcPr>
          <w:p>
            <w:pPr>
              <w:spacing w:before="80" w:after="20"/>
              <w:jc w:val="center"/>
            </w:pPr>
            <w:r>
              <w:rPr>
                <w:rFonts w:ascii="Arial" w:cs="Arial" w:eastAsia="Arial" w:hAnsi="Arial"/>
                <w:b/>
                <w:bCs/>
                <w:i w:val="false"/>
                <w:iCs w:val="false"/>
                <w:color w:val="D97706"/>
                <w:sz w:val="18"/>
                <w:szCs w:val="18"/>
              </w:rPr>
              <w:t xml:space="preserve">BOCW Act</w:t>
            </w:r>
          </w:p>
          <w:p>
            <w:pPr>
              <w:spacing w:before="80" w:after="120"/>
              <w:jc w:val="center"/>
            </w:pPr>
            <w:r>
              <w:rPr>
                <w:rFonts w:ascii="Arial" w:cs="Arial" w:eastAsia="Arial" w:hAnsi="Arial"/>
                <w:b w:val="false"/>
                <w:bCs w:val="false"/>
                <w:i w:val="false"/>
                <w:iCs w:val="false"/>
                <w:color w:val="6B7280"/>
                <w:sz w:val="16"/>
                <w:szCs w:val="16"/>
              </w:rPr>
              <w:t xml:space="preserve">1996</w:t>
            </w:r>
          </w:p>
        </w:tc>
        <w:tc>
          <w:tcPr>
            <w:tcW w:type="dxa" w:w="1944"/>
            <w:tcBorders>
              <w:top w:val="single" w:color="2563EB" w:sz="1"/>
              <w:left w:val="single" w:color="2563EB" w:sz="1"/>
              <w:bottom w:val="single" w:color="2563EB" w:sz="1"/>
              <w:right w:val="single" w:color="2563EB" w:sz="1"/>
            </w:tcBorders>
            <w:shd w:fill="DBEAFE" w:val="clear"/>
            <w:tcMar>
              <w:top w:type="dxa" w:w="100"/>
              <w:left w:type="dxa" w:w="160"/>
              <w:bottom w:type="dxa" w:w="100"/>
              <w:right w:type="dxa" w:w="160"/>
            </w:tcMar>
            <w:vAlign w:val="center"/>
          </w:tcPr>
          <w:p>
            <w:pPr>
              <w:spacing w:before="80" w:after="20"/>
              <w:jc w:val="center"/>
            </w:pPr>
            <w:r>
              <w:rPr>
                <w:rFonts w:ascii="Arial" w:cs="Arial" w:eastAsia="Arial" w:hAnsi="Arial"/>
                <w:b/>
                <w:bCs/>
                <w:i w:val="false"/>
                <w:iCs w:val="false"/>
                <w:color w:val="2563EB"/>
                <w:sz w:val="18"/>
                <w:szCs w:val="18"/>
              </w:rPr>
              <w:t xml:space="preserve">Factories Act</w:t>
            </w:r>
          </w:p>
          <w:p>
            <w:pPr>
              <w:spacing w:before="80" w:after="120"/>
              <w:jc w:val="center"/>
            </w:pPr>
            <w:r>
              <w:rPr>
                <w:rFonts w:ascii="Arial" w:cs="Arial" w:eastAsia="Arial" w:hAnsi="Arial"/>
                <w:b w:val="false"/>
                <w:bCs w:val="false"/>
                <w:i w:val="false"/>
                <w:iCs w:val="false"/>
                <w:color w:val="6B7280"/>
                <w:sz w:val="16"/>
                <w:szCs w:val="16"/>
              </w:rPr>
              <w:t xml:space="preserve">1948</w:t>
            </w:r>
          </w:p>
        </w:tc>
        <w:tc>
          <w:tcPr>
            <w:tcW w:type="dxa" w:w="1944"/>
            <w:tcBorders>
              <w:top w:val="single" w:color="B91C1C" w:sz="1"/>
              <w:left w:val="single" w:color="B91C1C" w:sz="1"/>
              <w:bottom w:val="single" w:color="B91C1C" w:sz="1"/>
              <w:right w:val="single" w:color="B91C1C" w:sz="1"/>
            </w:tcBorders>
            <w:shd w:fill="FEE2E2" w:val="clear"/>
            <w:tcMar>
              <w:top w:type="dxa" w:w="100"/>
              <w:left w:type="dxa" w:w="160"/>
              <w:bottom w:type="dxa" w:w="100"/>
              <w:right w:type="dxa" w:w="160"/>
            </w:tcMar>
            <w:vAlign w:val="center"/>
          </w:tcPr>
          <w:p>
            <w:pPr>
              <w:spacing w:before="80" w:after="20"/>
              <w:jc w:val="center"/>
            </w:pPr>
            <w:r>
              <w:rPr>
                <w:rFonts w:ascii="Arial" w:cs="Arial" w:eastAsia="Arial" w:hAnsi="Arial"/>
                <w:b/>
                <w:bCs/>
                <w:i w:val="false"/>
                <w:iCs w:val="false"/>
                <w:color w:val="B91C1C"/>
                <w:sz w:val="18"/>
                <w:szCs w:val="18"/>
              </w:rPr>
              <w:t xml:space="preserve">DGFASLI</w:t>
            </w:r>
          </w:p>
          <w:p>
            <w:pPr>
              <w:spacing w:before="80" w:after="120"/>
              <w:jc w:val="center"/>
            </w:pPr>
            <w:r>
              <w:rPr>
                <w:rFonts w:ascii="Arial" w:cs="Arial" w:eastAsia="Arial" w:hAnsi="Arial"/>
                <w:b w:val="false"/>
                <w:bCs w:val="false"/>
                <w:i w:val="false"/>
                <w:iCs w:val="false"/>
                <w:color w:val="6B7280"/>
                <w:sz w:val="16"/>
                <w:szCs w:val="16"/>
              </w:rPr>
              <w:t xml:space="preserve">Factory Inspectorate</w:t>
            </w:r>
          </w:p>
        </w:tc>
        <w:tc>
          <w:tcPr>
            <w:tcW w:type="dxa" w:w="1944"/>
            <w:tcBorders>
              <w:top w:val="single" w:color="1E293B" w:sz="1"/>
              <w:left w:val="single" w:color="1E293B" w:sz="1"/>
              <w:bottom w:val="single" w:color="1E293B" w:sz="1"/>
              <w:right w:val="single" w:color="1E293B" w:sz="1"/>
            </w:tcBorders>
            <w:shd w:fill="F1F5F9" w:val="clear"/>
            <w:tcMar>
              <w:top w:type="dxa" w:w="100"/>
              <w:left w:type="dxa" w:w="160"/>
              <w:bottom w:type="dxa" w:w="100"/>
              <w:right w:type="dxa" w:w="160"/>
            </w:tcMar>
            <w:vAlign w:val="center"/>
          </w:tcPr>
          <w:p>
            <w:pPr>
              <w:spacing w:before="80" w:after="20"/>
              <w:jc w:val="center"/>
            </w:pPr>
            <w:r>
              <w:rPr>
                <w:rFonts w:ascii="Arial" w:cs="Arial" w:eastAsia="Arial" w:hAnsi="Arial"/>
                <w:b/>
                <w:bCs/>
                <w:i w:val="false"/>
                <w:iCs w:val="false"/>
                <w:color w:val="1E293B"/>
                <w:sz w:val="18"/>
                <w:szCs w:val="18"/>
              </w:rPr>
              <w:t xml:space="preserve">OHSAS 18001</w:t>
            </w:r>
          </w:p>
          <w:p>
            <w:pPr>
              <w:spacing w:before="80" w:after="120"/>
              <w:jc w:val="center"/>
            </w:pPr>
            <w:r>
              <w:rPr>
                <w:rFonts w:ascii="Arial" w:cs="Arial" w:eastAsia="Arial" w:hAnsi="Arial"/>
                <w:b w:val="false"/>
                <w:bCs w:val="false"/>
                <w:i w:val="false"/>
                <w:iCs w:val="false"/>
                <w:color w:val="6B7280"/>
                <w:sz w:val="16"/>
                <w:szCs w:val="16"/>
              </w:rPr>
              <w:t xml:space="preserve">OH&amp;S Management</w:t>
            </w:r>
          </w:p>
        </w:tc>
      </w:tr>
    </w:tbl>
    <w:p>
      <w:pPr>
        <w:spacing w:before="0" w:after="2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1A7A3A" w:sz="1"/>
              <w:left w:val="single" w:color="1A7A3A" w:sz="1"/>
              <w:bottom w:val="single" w:color="1A7A3A" w:sz="1"/>
              <w:right w:val="single" w:color="1A7A3A" w:sz="1"/>
            </w:tcBorders>
            <w:shd w:fill="E8F5E9" w:val="clear"/>
            <w:tcMar>
              <w:top w:type="dxa" w:w="120"/>
              <w:left w:type="dxa" w:w="160"/>
              <w:bottom w:type="dxa" w:w="120"/>
              <w:right w:type="dxa" w:w="160"/>
            </w:tcMar>
            <w:vAlign w:val="center"/>
          </w:tcPr>
          <w:p>
            <w:pPr>
              <w:spacing w:before="80" w:after="40"/>
              <w:jc w:val="left"/>
            </w:pPr>
            <w:r>
              <w:rPr>
                <w:rFonts w:ascii="Arial" w:cs="Arial" w:eastAsia="Arial" w:hAnsi="Arial"/>
                <w:b/>
                <w:bCs/>
                <w:i w:val="false"/>
                <w:iCs w:val="false"/>
                <w:color w:val="6B7280"/>
                <w:sz w:val="18"/>
                <w:szCs w:val="18"/>
              </w:rPr>
              <w:t xml:space="preserve">Prepared By</w:t>
            </w:r>
          </w:p>
          <w:p>
            <w:pPr>
              <w:spacing w:before="80" w:after="20"/>
              <w:jc w:val="left"/>
            </w:pPr>
            <w:r>
              <w:rPr>
                <w:rFonts w:ascii="Arial" w:cs="Arial" w:eastAsia="Arial" w:hAnsi="Arial"/>
                <w:b/>
                <w:bCs/>
                <w:i w:val="false"/>
                <w:iCs w:val="false"/>
                <w:color w:val="1E293B"/>
                <w:sz w:val="24"/>
                <w:szCs w:val="24"/>
              </w:rPr>
              <w:t xml:space="preserve">Dhanesh CK</w:t>
            </w:r>
          </w:p>
          <w:p>
            <w:pPr>
              <w:spacing w:before="80" w:after="20"/>
              <w:jc w:val="left"/>
            </w:pPr>
            <w:r>
              <w:rPr>
                <w:rFonts w:ascii="Arial" w:cs="Arial" w:eastAsia="Arial" w:hAnsi="Arial"/>
                <w:b/>
                <w:bCs/>
                <w:i w:val="false"/>
                <w:iCs w:val="false"/>
                <w:color w:val="1A7A3A"/>
                <w:sz w:val="20"/>
                <w:szCs w:val="20"/>
              </w:rPr>
              <w:t xml:space="preserve">IDIPOSH | RSP | AISEP</w:t>
            </w:r>
          </w:p>
          <w:p>
            <w:pPr>
              <w:spacing w:before="80" w:after="120"/>
              <w:jc w:val="left"/>
            </w:pPr>
            <w:r>
              <w:rPr>
                <w:rFonts w:ascii="Arial" w:cs="Arial" w:eastAsia="Arial" w:hAnsi="Arial"/>
                <w:b w:val="false"/>
                <w:bCs w:val="false"/>
                <w:i/>
                <w:iCs/>
                <w:color w:val="374151"/>
                <w:sz w:val="19"/>
                <w:szCs w:val="19"/>
              </w:rPr>
              <w:t xml:space="preserve">Safety Professional &amp; Platform Developer</w:t>
            </w:r>
          </w:p>
        </w:tc>
        <w:tc>
          <w:tcPr>
            <w:tcW w:type="dxa" w:w="4860"/>
            <w:tcBorders>
              <w:top w:val="single" w:color="2563EB" w:sz="1"/>
              <w:left w:val="single" w:color="2563EB" w:sz="1"/>
              <w:bottom w:val="single" w:color="2563EB" w:sz="1"/>
              <w:right w:val="single" w:color="2563EB" w:sz="1"/>
            </w:tcBorders>
            <w:shd w:fill="DBEAFE" w:val="clear"/>
            <w:tcMar>
              <w:top w:type="dxa" w:w="120"/>
              <w:left w:type="dxa" w:w="160"/>
              <w:bottom w:type="dxa" w:w="120"/>
              <w:right w:type="dxa" w:w="160"/>
            </w:tcMar>
            <w:vAlign w:val="center"/>
          </w:tcPr>
          <w:p>
            <w:pPr>
              <w:spacing w:before="80" w:after="40"/>
              <w:jc w:val="left"/>
            </w:pPr>
            <w:r>
              <w:rPr>
                <w:rFonts w:ascii="Arial" w:cs="Arial" w:eastAsia="Arial" w:hAnsi="Arial"/>
                <w:b/>
                <w:bCs/>
                <w:i w:val="false"/>
                <w:iCs w:val="false"/>
                <w:color w:val="6B7280"/>
                <w:sz w:val="18"/>
                <w:szCs w:val="18"/>
              </w:rPr>
              <w:t xml:space="preserve">Contact &amp; Access</w:t>
            </w:r>
          </w:p>
          <w:p>
            <w:pPr>
              <w:spacing w:before="80" w:after="20"/>
              <w:jc w:val="left"/>
            </w:pPr>
            <w:r>
              <w:rPr>
                <w:rFonts w:ascii="Arial" w:cs="Arial" w:eastAsia="Arial" w:hAnsi="Arial"/>
                <w:b/>
                <w:bCs/>
                <w:i w:val="false"/>
                <w:iCs w:val="false"/>
                <w:color w:val="2563EB"/>
                <w:sz w:val="22"/>
                <w:szCs w:val="22"/>
              </w:rPr>
              <w:t xml:space="preserve">safetyproworld.com</w:t>
            </w:r>
          </w:p>
          <w:p>
            <w:pPr>
              <w:spacing w:before="80" w:after="20"/>
              <w:jc w:val="left"/>
            </w:pPr>
            <w:r>
              <w:rPr>
                <w:rFonts w:ascii="Arial" w:cs="Arial" w:eastAsia="Arial" w:hAnsi="Arial"/>
                <w:b w:val="false"/>
                <w:bCs w:val="false"/>
                <w:i w:val="false"/>
                <w:iCs w:val="false"/>
                <w:color w:val="374151"/>
                <w:sz w:val="20"/>
                <w:szCs w:val="20"/>
              </w:rPr>
              <w:t xml:space="preserve">info@safetyproworld.com</w:t>
            </w:r>
          </w:p>
          <w:p>
            <w:pPr>
              <w:spacing w:before="80" w:after="120"/>
              <w:jc w:val="left"/>
            </w:pPr>
            <w:r>
              <w:rPr>
                <w:rFonts w:ascii="Arial" w:cs="Arial" w:eastAsia="Arial" w:hAnsi="Arial"/>
                <w:b w:val="false"/>
                <w:bCs w:val="false"/>
                <w:i/>
                <w:iCs/>
                <w:color w:val="6B7280"/>
                <w:sz w:val="19"/>
                <w:szCs w:val="19"/>
              </w:rPr>
              <w:t xml:space="preserve">Construction | Infrastructure | Manufacturing</w:t>
            </w:r>
          </w:p>
        </w:tc>
      </w:tr>
    </w:tbl>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8280"/>
      </w:tblGrid>
      <w:tr>
        <w:tc>
          <w:tcPr>
            <w:tcW w:type="dxa" w:w="1440"/>
            <w:tcBorders>
              <w:top w:val="none" w:color="FFFFFF" w:sz="0"/>
              <w:left w:val="none" w:color="FFFFFF" w:sz="0"/>
              <w:bottom w:val="none" w:color="FFFFFF" w:sz="0"/>
              <w:right w:val="none" w:color="FFFFFF" w:sz="0"/>
            </w:tcBorders>
            <w:shd w:fill="1A7A3A" w:val="clear"/>
            <w:tcMar>
              <w:top w:type="dxa" w:w="160"/>
              <w:left w:type="dxa" w:w="160"/>
              <w:bottom w:type="dxa" w:w="160"/>
              <w:right w:type="dxa" w:w="160"/>
            </w:tcMar>
            <w:vAlign w:val="center"/>
          </w:tcPr>
          <w:p>
            <w:pPr>
              <w:spacing w:before="80" w:after="120"/>
              <w:jc w:val="center"/>
            </w:pPr>
            <w:r>
              <w:rPr>
                <w:rFonts w:ascii="Arial" w:cs="Arial" w:eastAsia="Arial" w:hAnsi="Arial"/>
                <w:b/>
                <w:bCs/>
                <w:i w:val="false"/>
                <w:iCs w:val="false"/>
                <w:color w:val="FFFFFF"/>
                <w:sz w:val="36"/>
                <w:szCs w:val="36"/>
              </w:rPr>
              <w:t xml:space="preserve">📋</w:t>
            </w:r>
          </w:p>
        </w:tc>
        <w:tc>
          <w:tcPr>
            <w:tcW w:type="dxa" w:w="828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pPr>
              <w:spacing w:before="80" w:after="40"/>
              <w:jc w:val="left"/>
            </w:pPr>
            <w:r>
              <w:rPr>
                <w:rFonts w:ascii="Arial" w:cs="Arial" w:eastAsia="Arial" w:hAnsi="Arial"/>
                <w:b/>
                <w:bCs/>
                <w:i w:val="false"/>
                <w:iCs w:val="false"/>
                <w:color w:val="FFFFFF"/>
                <w:sz w:val="30"/>
                <w:szCs w:val="30"/>
              </w:rPr>
              <w:t xml:space="preserve">Table of Contents</w:t>
            </w:r>
          </w:p>
          <w:p>
            <w:pPr>
              <w:spacing w:before="80" w:after="120"/>
              <w:jc w:val="left"/>
            </w:pPr>
            <w:r>
              <w:rPr>
                <w:rFonts w:ascii="Arial" w:cs="Arial" w:eastAsia="Arial" w:hAnsi="Arial"/>
                <w:b w:val="false"/>
                <w:bCs w:val="false"/>
                <w:i/>
                <w:iCs/>
                <w:color w:val="A7F3D0"/>
                <w:sz w:val="19"/>
                <w:szCs w:val="19"/>
              </w:rPr>
              <w:t xml:space="preserve">What's inside this White Paper</w:t>
            </w:r>
          </w:p>
        </w:tc>
      </w:tr>
    </w:tbl>
    <w:p>
      <w:pPr>
        <w:spacing w:before="0" w:after="1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5320"/>
      </w:tblGrid>
      <w:tr>
        <w:trPr>
          <w:tblHeader/>
        </w:trPr>
        <w:tc>
          <w:tcPr>
            <w:tcW w:type="dxa" w:w="80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Section</w:t>
            </w:r>
          </w:p>
        </w:tc>
        <w:tc>
          <w:tcPr>
            <w:tcW w:type="dxa" w:w="360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Title</w:t>
            </w:r>
          </w:p>
        </w:tc>
        <w:tc>
          <w:tcPr>
            <w:tcW w:type="dxa" w:w="532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Page Theme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01</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Executive Summary</w:t>
            </w:r>
          </w:p>
        </w:tc>
        <w:tc>
          <w:tcPr>
            <w:tcW w:type="dxa" w:w="53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Platform overview, value proposition, key metrics</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02</w:t>
            </w:r>
          </w:p>
        </w:tc>
        <w:tc>
          <w:tcPr>
            <w:tcW w:type="dxa" w:w="3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The Industry Problem</w:t>
            </w:r>
          </w:p>
        </w:tc>
        <w:tc>
          <w:tcPr>
            <w:tcW w:type="dxa" w:w="53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7 structural failures of traditional HSE management</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03</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SafetyPro AI — The Solution</w:t>
            </w:r>
          </w:p>
        </w:tc>
        <w:tc>
          <w:tcPr>
            <w:tcW w:type="dxa" w:w="53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Three-layer platform architecture and core modules</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04</w:t>
            </w:r>
          </w:p>
        </w:tc>
        <w:tc>
          <w:tcPr>
            <w:tcW w:type="dxa" w:w="3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Incident Reporting Flow</w:t>
            </w:r>
          </w:p>
        </w:tc>
        <w:tc>
          <w:tcPr>
            <w:tcW w:type="dxa" w:w="53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End-to-end incident lifecycle from capture to closure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05</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Automated Escalation Engine</w:t>
            </w:r>
          </w:p>
        </w:tc>
        <w:tc>
          <w:tcPr>
            <w:tcW w:type="dxa" w:w="53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L1 to L5 escalation matrix and workflow</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06</w:t>
            </w:r>
          </w:p>
        </w:tc>
        <w:tc>
          <w:tcPr>
            <w:tcW w:type="dxa" w:w="3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Permit to Work System</w:t>
            </w:r>
          </w:p>
        </w:tc>
        <w:tc>
          <w:tcPr>
            <w:tcW w:type="dxa" w:w="53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PTW creation, approval, and closure workflow</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07</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Toolbox Talk Management</w:t>
            </w:r>
          </w:p>
        </w:tc>
        <w:tc>
          <w:tcPr>
            <w:tcW w:type="dxa" w:w="53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Digital safety briefing records and compliance</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08</w:t>
            </w:r>
          </w:p>
        </w:tc>
        <w:tc>
          <w:tcPr>
            <w:tcW w:type="dxa" w:w="3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Platform Architecture</w:t>
            </w:r>
          </w:p>
        </w:tc>
        <w:tc>
          <w:tcPr>
            <w:tcW w:type="dxa" w:w="53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System design and integration overview</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09</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Security &amp; Data Privacy</w:t>
            </w:r>
          </w:p>
        </w:tc>
        <w:tc>
          <w:tcPr>
            <w:tcW w:type="dxa" w:w="53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How your safety data is protected</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10</w:t>
            </w:r>
          </w:p>
        </w:tc>
        <w:tc>
          <w:tcPr>
            <w:tcW w:type="dxa" w:w="3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Regulatory Compliance</w:t>
            </w:r>
          </w:p>
        </w:tc>
        <w:tc>
          <w:tcPr>
            <w:tcW w:type="dxa" w:w="53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ISO 45001, BOCW, Factories Act alignment</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11</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Role-Based Access Control</w:t>
            </w:r>
          </w:p>
        </w:tc>
        <w:tc>
          <w:tcPr>
            <w:tcW w:type="dxa" w:w="53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User permissions and access hierarchy</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12</w:t>
            </w:r>
          </w:p>
        </w:tc>
        <w:tc>
          <w:tcPr>
            <w:tcW w:type="dxa" w:w="3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Product Roadmap</w:t>
            </w:r>
          </w:p>
        </w:tc>
        <w:tc>
          <w:tcPr>
            <w:tcW w:type="dxa" w:w="53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Current capabilities and future development</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13</w:t>
            </w:r>
          </w:p>
        </w:tc>
        <w:tc>
          <w:tcPr>
            <w:tcW w:type="dxa" w:w="3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Pricing &amp; Pilot Programme</w:t>
            </w:r>
          </w:p>
        </w:tc>
        <w:tc>
          <w:tcPr>
            <w:tcW w:type="dxa" w:w="53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Plans and how to get started</w:t>
            </w:r>
          </w:p>
        </w:tc>
      </w:tr>
      <w:tr>
        <w:tc>
          <w:tcPr>
            <w:tcW w:type="dxa" w:w="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14</w:t>
            </w:r>
          </w:p>
        </w:tc>
        <w:tc>
          <w:tcPr>
            <w:tcW w:type="dxa" w:w="36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About the Developer</w:t>
            </w:r>
          </w:p>
        </w:tc>
        <w:tc>
          <w:tcPr>
            <w:tcW w:type="dxa" w:w="53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Professional background and credentials</w:t>
            </w:r>
          </w:p>
        </w:tc>
      </w:tr>
    </w:tbl>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8280"/>
      </w:tblGrid>
      <w:tr>
        <w:tc>
          <w:tcPr>
            <w:tcW w:type="dxa" w:w="1440"/>
            <w:tcBorders>
              <w:top w:val="none" w:color="FFFFFF" w:sz="0"/>
              <w:left w:val="none" w:color="FFFFFF" w:sz="0"/>
              <w:bottom w:val="none" w:color="FFFFFF" w:sz="0"/>
              <w:right w:val="none" w:color="FFFFFF" w:sz="0"/>
            </w:tcBorders>
            <w:shd w:fill="1A7A3A" w:val="clear"/>
            <w:tcMar>
              <w:top w:type="dxa" w:w="160"/>
              <w:left w:type="dxa" w:w="160"/>
              <w:bottom w:type="dxa" w:w="160"/>
              <w:right w:type="dxa" w:w="160"/>
            </w:tcMar>
            <w:vAlign w:val="center"/>
          </w:tcPr>
          <w:p>
            <w:pPr>
              <w:spacing w:before="80" w:after="120"/>
              <w:jc w:val="center"/>
            </w:pPr>
            <w:r>
              <w:rPr>
                <w:rFonts w:ascii="Arial" w:cs="Arial" w:eastAsia="Arial" w:hAnsi="Arial"/>
                <w:b/>
                <w:bCs/>
                <w:i w:val="false"/>
                <w:iCs w:val="false"/>
                <w:color w:val="FFFFFF"/>
                <w:sz w:val="36"/>
                <w:szCs w:val="36"/>
              </w:rPr>
              <w:t xml:space="preserve">01</w:t>
            </w:r>
          </w:p>
        </w:tc>
        <w:tc>
          <w:tcPr>
            <w:tcW w:type="dxa" w:w="828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pPr>
              <w:spacing w:before="80" w:after="40"/>
              <w:jc w:val="left"/>
            </w:pPr>
            <w:r>
              <w:rPr>
                <w:rFonts w:ascii="Arial" w:cs="Arial" w:eastAsia="Arial" w:hAnsi="Arial"/>
                <w:b/>
                <w:bCs/>
                <w:i w:val="false"/>
                <w:iCs w:val="false"/>
                <w:color w:val="FFFFFF"/>
                <w:sz w:val="30"/>
                <w:szCs w:val="30"/>
              </w:rPr>
              <w:t xml:space="preserve">Executive Summary</w:t>
            </w:r>
          </w:p>
          <w:p>
            <w:pPr>
              <w:spacing w:before="80" w:after="120"/>
              <w:jc w:val="left"/>
            </w:pPr>
            <w:r>
              <w:rPr>
                <w:rFonts w:ascii="Arial" w:cs="Arial" w:eastAsia="Arial" w:hAnsi="Arial"/>
                <w:b w:val="false"/>
                <w:bCs w:val="false"/>
                <w:i/>
                <w:iCs/>
                <w:color w:val="A7F3D0"/>
                <w:sz w:val="19"/>
                <w:szCs w:val="19"/>
              </w:rPr>
              <w:t xml:space="preserve">Platform overview and value proposition</w:t>
            </w:r>
          </w:p>
        </w:tc>
      </w:tr>
    </w:tbl>
    <w:p>
      <w:pPr>
        <w:spacing w:before="0" w:after="1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A7A3A" w:sz="1"/>
              <w:left w:val="single" w:color="1A7A3A" w:sz="18"/>
              <w:bottom w:val="single" w:color="1A7A3A" w:sz="1"/>
              <w:right w:val="single" w:color="1A7A3A" w:sz="1"/>
            </w:tcBorders>
            <w:shd w:fill="E8F5E9" w:val="clear"/>
            <w:tcMar>
              <w:top w:type="dxa" w:w="140"/>
              <w:left w:type="dxa" w:w="200"/>
              <w:bottom w:type="dxa" w:w="140"/>
              <w:right w:type="dxa" w:w="200"/>
            </w:tcMar>
            <w:vAlign w:val="center"/>
          </w:tcPr>
          <w:p>
            <w:pPr>
              <w:spacing w:before="80" w:after="120"/>
              <w:jc w:val="both"/>
            </w:pPr>
            <w:r>
              <w:rPr>
                <w:rFonts w:ascii="Arial" w:cs="Arial" w:eastAsia="Arial" w:hAnsi="Arial"/>
                <w:b w:val="false"/>
                <w:bCs w:val="false"/>
                <w:i/>
                <w:iCs/>
                <w:color w:val="111827"/>
                <w:sz w:val="22"/>
                <w:szCs w:val="22"/>
              </w:rPr>
              <w:t xml:space="preserve">From incident to resolution in minutes — not days. SafetyPro AI automates reporting, escalation, and accountability across all your construction and manufacturing projects. Built for the World. Built for Compliance.</w:t>
            </w:r>
          </w:p>
        </w:tc>
      </w:tr>
    </w:tbl>
    <w:p>
      <w:pPr>
        <w:spacing w:before="0" w:after="160"/>
      </w:pPr>
      <w:r>
        <w:t xml:space="preserve"/>
      </w:r>
    </w:p>
    <w:p>
      <w:pPr>
        <w:spacing w:before="80" w:after="140"/>
        <w:jc w:val="both"/>
      </w:pPr>
      <w:r>
        <w:rPr>
          <w:rFonts w:ascii="Arial" w:cs="Arial" w:eastAsia="Arial" w:hAnsi="Arial"/>
          <w:b w:val="false"/>
          <w:bCs w:val="false"/>
          <w:i w:val="false"/>
          <w:iCs w:val="false"/>
          <w:color w:val="374151"/>
          <w:sz w:val="22"/>
          <w:szCs w:val="22"/>
        </w:rPr>
        <w:t xml:space="preserve">SafetyPro AI is a cloud-native Health, Safety &amp; Environment (HSE) management platform purpose-built for construction, infrastructure, and manufacturing organisations. It digitises and automates the complete safety lifecycle — from real-time incident capture in the field to automated CEO-level escalation and compliance reporting.</w:t>
      </w:r>
    </w:p>
    <w:p>
      <w:pPr>
        <w:spacing w:before="0" w:after="80"/>
      </w:pPr>
      <w:r>
        <w:t xml:space="preserve"/>
      </w:r>
    </w:p>
    <w:p>
      <w:pPr>
        <w:spacing w:before="80" w:after="140"/>
        <w:jc w:val="both"/>
      </w:pPr>
      <w:r>
        <w:rPr>
          <w:rFonts w:ascii="Arial" w:cs="Arial" w:eastAsia="Arial" w:hAnsi="Arial"/>
          <w:b w:val="false"/>
          <w:bCs w:val="false"/>
          <w:i w:val="false"/>
          <w:iCs w:val="false"/>
          <w:color w:val="374151"/>
          <w:sz w:val="22"/>
          <w:szCs w:val="22"/>
        </w:rPr>
        <w:t xml:space="preserve">The platform was developed by a practising safety professional who experienced firsthand the limitations of paper-based systems, WhatsApp groups, and manual follow-ups in high-risk construction environments. SafetyPro AI is not a theoretical solution — it is a practitioner's answer to real operational problems.</w:t>
      </w:r>
    </w:p>
    <w:p>
      <w:pPr>
        <w:spacing w:before="0" w:after="160"/>
      </w:pPr>
      <w:r>
        <w:t xml:space="preserve"/>
      </w:r>
    </w:p>
    <w:p>
      <w:pPr>
        <w:pStyle w:val="Heading2"/>
      </w:pPr>
      <w:r>
        <w:rPr>
          <w:rFonts w:ascii="Arial" w:cs="Arial" w:eastAsia="Arial" w:hAnsi="Arial"/>
          <w:b/>
          <w:bCs/>
          <w:i w:val="false"/>
          <w:iCs w:val="false"/>
          <w:color w:val="1E293B"/>
          <w:sz w:val="26"/>
          <w:szCs w:val="26"/>
        </w:rPr>
        <w:t xml:space="preserve">Platform at a Glance</w:t>
      </w:r>
    </w:p>
    <w:p>
      <w:pPr>
        <w:spacing w:before="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1A7A3A" w:sz="1"/>
              <w:left w:val="none" w:color="FFFFFF" w:sz="0"/>
              <w:bottom w:val="none" w:color="FFFFFF" w:sz="0"/>
              <w:right w:val="none" w:color="FFFFFF" w:sz="0"/>
            </w:tcBorders>
            <w:shd w:fill="FFFFFF" w:val="clear"/>
            <w:tcMar>
              <w:top w:type="dxa" w:w="160"/>
              <w:left w:type="dxa" w:w="100"/>
              <w:bottom w:type="dxa" w:w="160"/>
              <w:right w:type="dxa" w:w="100"/>
            </w:tcMar>
            <w:vAlign w:val="center"/>
          </w:tcPr>
          <w:p>
            <w:pPr>
              <w:spacing w:before="80" w:after="40"/>
              <w:jc w:val="center"/>
            </w:pPr>
            <w:r>
              <w:rPr>
                <w:rFonts w:ascii="Arial" w:cs="Arial" w:eastAsia="Arial" w:hAnsi="Arial"/>
                <w:b/>
                <w:bCs/>
                <w:i w:val="false"/>
                <w:iCs w:val="false"/>
                <w:color w:val="1A7A3A"/>
                <w:sz w:val="52"/>
                <w:szCs w:val="52"/>
              </w:rPr>
              <w:t xml:space="preserve">25+</w:t>
            </w:r>
          </w:p>
          <w:p>
            <w:pPr>
              <w:spacing w:before="80" w:after="20"/>
              <w:jc w:val="center"/>
            </w:pPr>
            <w:r>
              <w:rPr>
                <w:rFonts w:ascii="Arial" w:cs="Arial" w:eastAsia="Arial" w:hAnsi="Arial"/>
                <w:b/>
                <w:bCs/>
                <w:i w:val="false"/>
                <w:iCs w:val="false"/>
                <w:color w:val="1E293B"/>
                <w:sz w:val="19"/>
                <w:szCs w:val="19"/>
              </w:rPr>
              <w:t xml:space="preserve">API Endpoints</w:t>
            </w:r>
          </w:p>
          <w:p>
            <w:pPr>
              <w:spacing w:before="80" w:after="120"/>
              <w:jc w:val="center"/>
            </w:pPr>
            <w:r>
              <w:rPr>
                <w:rFonts w:ascii="Arial" w:cs="Arial" w:eastAsia="Arial" w:hAnsi="Arial"/>
                <w:b w:val="false"/>
                <w:bCs w:val="false"/>
                <w:i/>
                <w:iCs/>
                <w:color w:val="6B7280"/>
                <w:sz w:val="17"/>
                <w:szCs w:val="17"/>
              </w:rPr>
              <w:t xml:space="preserve">REST Architecture</w:t>
            </w:r>
          </w:p>
        </w:tc>
        <w:tc>
          <w:tcPr>
            <w:tcW w:type="dxa" w:w="2430"/>
            <w:tcBorders>
              <w:top w:val="single" w:color="B91C1C" w:sz="1"/>
              <w:left w:val="none" w:color="FFFFFF" w:sz="0"/>
              <w:bottom w:val="none" w:color="FFFFFF" w:sz="0"/>
              <w:right w:val="none" w:color="FFFFFF" w:sz="0"/>
            </w:tcBorders>
            <w:shd w:fill="FFFFFF" w:val="clear"/>
            <w:tcMar>
              <w:top w:type="dxa" w:w="160"/>
              <w:left w:type="dxa" w:w="100"/>
              <w:bottom w:type="dxa" w:w="160"/>
              <w:right w:type="dxa" w:w="100"/>
            </w:tcMar>
            <w:vAlign w:val="center"/>
          </w:tcPr>
          <w:p>
            <w:pPr>
              <w:spacing w:before="80" w:after="40"/>
              <w:jc w:val="center"/>
            </w:pPr>
            <w:r>
              <w:rPr>
                <w:rFonts w:ascii="Arial" w:cs="Arial" w:eastAsia="Arial" w:hAnsi="Arial"/>
                <w:b/>
                <w:bCs/>
                <w:i w:val="false"/>
                <w:iCs w:val="false"/>
                <w:color w:val="B91C1C"/>
                <w:sz w:val="52"/>
                <w:szCs w:val="52"/>
              </w:rPr>
              <w:t xml:space="preserve">5</w:t>
            </w:r>
          </w:p>
          <w:p>
            <w:pPr>
              <w:spacing w:before="80" w:after="20"/>
              <w:jc w:val="center"/>
            </w:pPr>
            <w:r>
              <w:rPr>
                <w:rFonts w:ascii="Arial" w:cs="Arial" w:eastAsia="Arial" w:hAnsi="Arial"/>
                <w:b/>
                <w:bCs/>
                <w:i w:val="false"/>
                <w:iCs w:val="false"/>
                <w:color w:val="1E293B"/>
                <w:sz w:val="19"/>
                <w:szCs w:val="19"/>
              </w:rPr>
              <w:t xml:space="preserve">Escalation Levels</w:t>
            </w:r>
          </w:p>
          <w:p>
            <w:pPr>
              <w:spacing w:before="80" w:after="120"/>
              <w:jc w:val="center"/>
            </w:pPr>
            <w:r>
              <w:rPr>
                <w:rFonts w:ascii="Arial" w:cs="Arial" w:eastAsia="Arial" w:hAnsi="Arial"/>
                <w:b w:val="false"/>
                <w:bCs w:val="false"/>
                <w:i/>
                <w:iCs/>
                <w:color w:val="6B7280"/>
                <w:sz w:val="17"/>
                <w:szCs w:val="17"/>
              </w:rPr>
              <w:t xml:space="preserve">L1 → CEO Automated</w:t>
            </w:r>
          </w:p>
        </w:tc>
        <w:tc>
          <w:tcPr>
            <w:tcW w:type="dxa" w:w="2430"/>
            <w:tcBorders>
              <w:top w:val="single" w:color="D97706" w:sz="1"/>
              <w:left w:val="none" w:color="FFFFFF" w:sz="0"/>
              <w:bottom w:val="none" w:color="FFFFFF" w:sz="0"/>
              <w:right w:val="none" w:color="FFFFFF" w:sz="0"/>
            </w:tcBorders>
            <w:shd w:fill="FFFFFF" w:val="clear"/>
            <w:tcMar>
              <w:top w:type="dxa" w:w="160"/>
              <w:left w:type="dxa" w:w="100"/>
              <w:bottom w:type="dxa" w:w="160"/>
              <w:right w:type="dxa" w:w="100"/>
            </w:tcMar>
            <w:vAlign w:val="center"/>
          </w:tcPr>
          <w:p>
            <w:pPr>
              <w:spacing w:before="80" w:after="40"/>
              <w:jc w:val="center"/>
            </w:pPr>
            <w:r>
              <w:rPr>
                <w:rFonts w:ascii="Arial" w:cs="Arial" w:eastAsia="Arial" w:hAnsi="Arial"/>
                <w:b/>
                <w:bCs/>
                <w:i w:val="false"/>
                <w:iCs w:val="false"/>
                <w:color w:val="D97706"/>
                <w:sz w:val="52"/>
                <w:szCs w:val="52"/>
              </w:rPr>
              <w:t xml:space="preserve">6</w:t>
            </w:r>
          </w:p>
          <w:p>
            <w:pPr>
              <w:spacing w:before="80" w:after="20"/>
              <w:jc w:val="center"/>
            </w:pPr>
            <w:r>
              <w:rPr>
                <w:rFonts w:ascii="Arial" w:cs="Arial" w:eastAsia="Arial" w:hAnsi="Arial"/>
                <w:b/>
                <w:bCs/>
                <w:i w:val="false"/>
                <w:iCs w:val="false"/>
                <w:color w:val="1E293B"/>
                <w:sz w:val="19"/>
                <w:szCs w:val="19"/>
              </w:rPr>
              <w:t xml:space="preserve">Core Modules</w:t>
            </w:r>
          </w:p>
          <w:p>
            <w:pPr>
              <w:spacing w:before="80" w:after="120"/>
              <w:jc w:val="center"/>
            </w:pPr>
            <w:r>
              <w:rPr>
                <w:rFonts w:ascii="Arial" w:cs="Arial" w:eastAsia="Arial" w:hAnsi="Arial"/>
                <w:b w:val="false"/>
                <w:bCs w:val="false"/>
                <w:i/>
                <w:iCs/>
                <w:color w:val="6B7280"/>
                <w:sz w:val="17"/>
                <w:szCs w:val="17"/>
              </w:rPr>
              <w:t xml:space="preserve">End-to-End Coverage</w:t>
            </w:r>
          </w:p>
        </w:tc>
        <w:tc>
          <w:tcPr>
            <w:tcW w:type="dxa" w:w="2430"/>
            <w:tcBorders>
              <w:top w:val="single" w:color="2563EB" w:sz="1"/>
              <w:left w:val="none" w:color="FFFFFF" w:sz="0"/>
              <w:bottom w:val="none" w:color="FFFFFF" w:sz="0"/>
              <w:right w:val="none" w:color="FFFFFF" w:sz="0"/>
            </w:tcBorders>
            <w:shd w:fill="FFFFFF" w:val="clear"/>
            <w:tcMar>
              <w:top w:type="dxa" w:w="160"/>
              <w:left w:type="dxa" w:w="100"/>
              <w:bottom w:type="dxa" w:w="160"/>
              <w:right w:type="dxa" w:w="100"/>
            </w:tcMar>
            <w:vAlign w:val="center"/>
          </w:tcPr>
          <w:p>
            <w:pPr>
              <w:spacing w:before="80" w:after="40"/>
              <w:jc w:val="center"/>
            </w:pPr>
            <w:r>
              <w:rPr>
                <w:rFonts w:ascii="Arial" w:cs="Arial" w:eastAsia="Arial" w:hAnsi="Arial"/>
                <w:b/>
                <w:bCs/>
                <w:i w:val="false"/>
                <w:iCs w:val="false"/>
                <w:color w:val="2563EB"/>
                <w:sz w:val="52"/>
                <w:szCs w:val="52"/>
              </w:rPr>
              <w:t xml:space="preserve">5</w:t>
            </w:r>
          </w:p>
          <w:p>
            <w:pPr>
              <w:spacing w:before="80" w:after="20"/>
              <w:jc w:val="center"/>
            </w:pPr>
            <w:r>
              <w:rPr>
                <w:rFonts w:ascii="Arial" w:cs="Arial" w:eastAsia="Arial" w:hAnsi="Arial"/>
                <w:b/>
                <w:bCs/>
                <w:i w:val="false"/>
                <w:iCs w:val="false"/>
                <w:color w:val="1E293B"/>
                <w:sz w:val="19"/>
                <w:szCs w:val="19"/>
              </w:rPr>
              <w:t xml:space="preserve">Compliance Standards</w:t>
            </w:r>
          </w:p>
          <w:p>
            <w:pPr>
              <w:spacing w:before="80" w:after="120"/>
              <w:jc w:val="center"/>
            </w:pPr>
            <w:r>
              <w:rPr>
                <w:rFonts w:ascii="Arial" w:cs="Arial" w:eastAsia="Arial" w:hAnsi="Arial"/>
                <w:b w:val="false"/>
                <w:bCs w:val="false"/>
                <w:i/>
                <w:iCs/>
                <w:color w:val="6B7280"/>
                <w:sz w:val="17"/>
                <w:szCs w:val="17"/>
              </w:rPr>
              <w:t xml:space="preserve">ISO 45001 + India Acts</w:t>
            </w:r>
          </w:p>
        </w:tc>
      </w:tr>
    </w:tbl>
    <w:p>
      <w:pPr>
        <w:spacing w:before="0" w:after="160"/>
      </w:pPr>
      <w:r>
        <w:t xml:space="preserve"/>
      </w:r>
    </w:p>
    <w:p>
      <w:pPr>
        <w:pStyle w:val="Heading2"/>
      </w:pPr>
      <w:r>
        <w:rPr>
          <w:rFonts w:ascii="Arial" w:cs="Arial" w:eastAsia="Arial" w:hAnsi="Arial"/>
          <w:b/>
          <w:bCs/>
          <w:i w:val="false"/>
          <w:iCs w:val="false"/>
          <w:color w:val="1E293B"/>
          <w:sz w:val="26"/>
          <w:szCs w:val="26"/>
        </w:rPr>
        <w:t xml:space="preserve">The Transformation</w:t>
      </w:r>
    </w:p>
    <w:p>
      <w:pPr>
        <w:spacing w:before="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20"/>
      </w:tblGrid>
      <w:tr>
        <w:trPr>
          <w:tblHeader/>
        </w:trPr>
        <w:tc>
          <w:tcPr>
            <w:tcW w:type="dxa" w:w="240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Dimension</w:t>
            </w:r>
          </w:p>
        </w:tc>
        <w:tc>
          <w:tcPr>
            <w:tcW w:type="dxa" w:w="300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Before SafetyPro AI</w:t>
            </w:r>
          </w:p>
        </w:tc>
        <w:tc>
          <w:tcPr>
            <w:tcW w:type="dxa" w:w="432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After SafetyPro AI</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Incident Reporting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Paper forms, 24–72 hour lag, lost records</w:t>
            </w:r>
          </w:p>
        </w:tc>
        <w:tc>
          <w:tcPr>
            <w:tcW w:type="dxa" w:w="43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Digital capture in under 5 minutes, real-time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Escalation</w:t>
            </w:r>
          </w:p>
        </w:tc>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Manual calls, WhatsApp messages, forgotten</w:t>
            </w:r>
          </w:p>
        </w:tc>
        <w:tc>
          <w:tcPr>
            <w:tcW w:type="dxa" w:w="43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Automated L1→L5 every hour, zero human effort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Compliance Evidence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Scattered files, hard to retrieve for audits</w:t>
            </w:r>
          </w:p>
        </w:tc>
        <w:tc>
          <w:tcPr>
            <w:tcW w:type="dxa" w:w="43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Centralised, audit-ready, always accessible</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Management Visibility</w:t>
            </w:r>
          </w:p>
        </w:tc>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Project silos, no Head Office view</w:t>
            </w:r>
          </w:p>
        </w:tc>
        <w:tc>
          <w:tcPr>
            <w:tcW w:type="dxa" w:w="43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Cross-project dashboard, CEO-level insight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Action Tracking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Excel sheets, missed deadlines</w:t>
            </w:r>
          </w:p>
        </w:tc>
        <w:tc>
          <w:tcPr>
            <w:tcW w:type="dxa" w:w="43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Automated reminders, progress tracking</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PTW Management</w:t>
            </w:r>
          </w:p>
        </w:tc>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Paper permits, lost approvals</w:t>
            </w:r>
          </w:p>
        </w:tc>
        <w:tc>
          <w:tcPr>
            <w:tcW w:type="dxa" w:w="43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Digital workflow, permanent records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Toolbox Talks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Attendance register on paper</w:t>
            </w:r>
          </w:p>
        </w:tc>
        <w:tc>
          <w:tcPr>
            <w:tcW w:type="dxa" w:w="43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Digital records with attendance count</w:t>
            </w:r>
          </w:p>
        </w:tc>
      </w:tr>
    </w:tbl>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8280"/>
      </w:tblGrid>
      <w:tr>
        <w:tc>
          <w:tcPr>
            <w:tcW w:type="dxa" w:w="1440"/>
            <w:tcBorders>
              <w:top w:val="none" w:color="FFFFFF" w:sz="0"/>
              <w:left w:val="none" w:color="FFFFFF" w:sz="0"/>
              <w:bottom w:val="none" w:color="FFFFFF" w:sz="0"/>
              <w:right w:val="none" w:color="FFFFFF" w:sz="0"/>
            </w:tcBorders>
            <w:shd w:fill="1A7A3A" w:val="clear"/>
            <w:tcMar>
              <w:top w:type="dxa" w:w="160"/>
              <w:left w:type="dxa" w:w="160"/>
              <w:bottom w:type="dxa" w:w="160"/>
              <w:right w:type="dxa" w:w="160"/>
            </w:tcMar>
            <w:vAlign w:val="center"/>
          </w:tcPr>
          <w:p>
            <w:pPr>
              <w:spacing w:before="80" w:after="120"/>
              <w:jc w:val="center"/>
            </w:pPr>
            <w:r>
              <w:rPr>
                <w:rFonts w:ascii="Arial" w:cs="Arial" w:eastAsia="Arial" w:hAnsi="Arial"/>
                <w:b/>
                <w:bCs/>
                <w:i w:val="false"/>
                <w:iCs w:val="false"/>
                <w:color w:val="FFFFFF"/>
                <w:sz w:val="36"/>
                <w:szCs w:val="36"/>
              </w:rPr>
              <w:t xml:space="preserve">02</w:t>
            </w:r>
          </w:p>
        </w:tc>
        <w:tc>
          <w:tcPr>
            <w:tcW w:type="dxa" w:w="828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pPr>
              <w:spacing w:before="80" w:after="40"/>
              <w:jc w:val="left"/>
            </w:pPr>
            <w:r>
              <w:rPr>
                <w:rFonts w:ascii="Arial" w:cs="Arial" w:eastAsia="Arial" w:hAnsi="Arial"/>
                <w:b/>
                <w:bCs/>
                <w:i w:val="false"/>
                <w:iCs w:val="false"/>
                <w:color w:val="FFFFFF"/>
                <w:sz w:val="30"/>
                <w:szCs w:val="30"/>
              </w:rPr>
              <w:t xml:space="preserve">The Industry Problem</w:t>
            </w:r>
          </w:p>
          <w:p>
            <w:pPr>
              <w:spacing w:before="80" w:after="120"/>
              <w:jc w:val="left"/>
            </w:pPr>
            <w:r>
              <w:rPr>
                <w:rFonts w:ascii="Arial" w:cs="Arial" w:eastAsia="Arial" w:hAnsi="Arial"/>
                <w:b w:val="false"/>
                <w:bCs w:val="false"/>
                <w:i/>
                <w:iCs/>
                <w:color w:val="A7F3D0"/>
                <w:sz w:val="19"/>
                <w:szCs w:val="19"/>
              </w:rPr>
              <w:t xml:space="preserve">Why traditional HSE management fails</w:t>
            </w:r>
          </w:p>
        </w:tc>
      </w:tr>
    </w:tbl>
    <w:p>
      <w:pPr>
        <w:spacing w:before="0" w:after="160"/>
      </w:pPr>
      <w:r>
        <w:t xml:space="preserve"/>
      </w:r>
    </w:p>
    <w:p>
      <w:pPr>
        <w:spacing w:before="80" w:after="140"/>
        <w:jc w:val="both"/>
      </w:pPr>
      <w:r>
        <w:rPr>
          <w:rFonts w:ascii="Arial" w:cs="Arial" w:eastAsia="Arial" w:hAnsi="Arial"/>
          <w:b w:val="false"/>
          <w:bCs w:val="false"/>
          <w:i w:val="false"/>
          <w:iCs w:val="false"/>
          <w:color w:val="374151"/>
          <w:sz w:val="22"/>
          <w:szCs w:val="22"/>
        </w:rPr>
        <w:t xml:space="preserve">The construction and manufacturing sector carries one of the highest occupational safety risk profiles of any industry. Despite regulatory frameworks and management system standards, organisations consistently struggle with effective safety execution on the ground. The challenge is not awareness — it is operational execution and accountability.</w:t>
      </w:r>
    </w:p>
    <w:p>
      <w:pPr>
        <w:spacing w:before="0" w:after="120"/>
      </w:pPr>
      <w:r>
        <w:t xml:space="preserve"/>
      </w:r>
    </w:p>
    <w:p>
      <w:pPr>
        <w:pStyle w:val="Heading2"/>
      </w:pPr>
      <w:r>
        <w:rPr>
          <w:rFonts w:ascii="Arial" w:cs="Arial" w:eastAsia="Arial" w:hAnsi="Arial"/>
          <w:b/>
          <w:bCs/>
          <w:i w:val="false"/>
          <w:iCs w:val="false"/>
          <w:color w:val="1E293B"/>
          <w:sz w:val="26"/>
          <w:szCs w:val="26"/>
        </w:rPr>
        <w:t xml:space="preserve">The 7 Structural Failures</w:t>
      </w:r>
    </w:p>
    <w:p>
      <w:pPr>
        <w:spacing w:before="0" w:after="1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tcBorders>
              <w:top w:val="single" w:color="B91C1C" w:sz="1"/>
              <w:left w:val="single" w:color="B91C1C" w:sz="1"/>
              <w:bottom w:val="single" w:color="B91C1C" w:sz="1"/>
              <w:right w:val="single" w:color="B91C1C" w:sz="1"/>
            </w:tcBorders>
            <w:shd w:fill="FEE2E2" w:val="clear"/>
            <w:tcMar>
              <w:top w:type="dxa" w:w="120"/>
              <w:left w:type="dxa" w:w="160"/>
              <w:bottom w:type="dxa" w:w="100"/>
              <w:right w:type="dxa" w:w="160"/>
            </w:tcMar>
            <w:vAlign w:val="center"/>
          </w:tcPr>
          <w:p>
            <w:pPr>
              <w:spacing w:before="80" w:after="60"/>
              <w:jc w:val="center"/>
            </w:pPr>
            <w:r>
              <w:rPr>
                <w:rFonts w:ascii="Arial" w:cs="Arial" w:eastAsia="Arial" w:hAnsi="Arial"/>
                <w:b w:val="false"/>
                <w:bCs w:val="false"/>
                <w:i w:val="false"/>
                <w:iCs w:val="false"/>
                <w:color w:val="B91C1C"/>
                <w:sz w:val="28"/>
                <w:szCs w:val="28"/>
              </w:rPr>
              <w:t xml:space="preserve">📄</w:t>
            </w:r>
          </w:p>
        </w:tc>
        <w:tc>
          <w:tcPr>
            <w:tcW w:type="dxa" w:w="3200"/>
            <w:tcBorders>
              <w:top w:val="single" w:color="D97706" w:sz="1"/>
              <w:left w:val="single" w:color="D97706" w:sz="1"/>
              <w:bottom w:val="single" w:color="D97706" w:sz="1"/>
              <w:right w:val="single" w:color="D97706" w:sz="1"/>
            </w:tcBorders>
            <w:shd w:fill="FEF3C7" w:val="clear"/>
            <w:tcMar>
              <w:top w:type="dxa" w:w="120"/>
              <w:left w:type="dxa" w:w="160"/>
              <w:bottom w:type="dxa" w:w="100"/>
              <w:right w:type="dxa" w:w="160"/>
            </w:tcMar>
            <w:vAlign w:val="center"/>
          </w:tcPr>
          <w:p>
            <w:pPr>
              <w:spacing w:before="80" w:after="60"/>
              <w:jc w:val="center"/>
            </w:pPr>
            <w:r>
              <w:rPr>
                <w:rFonts w:ascii="Arial" w:cs="Arial" w:eastAsia="Arial" w:hAnsi="Arial"/>
                <w:b w:val="false"/>
                <w:bCs w:val="false"/>
                <w:i w:val="false"/>
                <w:iCs w:val="false"/>
                <w:color w:val="D97706"/>
                <w:sz w:val="28"/>
                <w:szCs w:val="28"/>
              </w:rPr>
              <w:t xml:space="preserve">💬</w:t>
            </w:r>
          </w:p>
        </w:tc>
        <w:tc>
          <w:tcPr>
            <w:tcW w:type="dxa" w:w="3200"/>
            <w:tcBorders>
              <w:top w:val="single" w:color="B91C1C" w:sz="1"/>
              <w:left w:val="single" w:color="B91C1C" w:sz="1"/>
              <w:bottom w:val="single" w:color="B91C1C" w:sz="1"/>
              <w:right w:val="single" w:color="B91C1C" w:sz="1"/>
            </w:tcBorders>
            <w:shd w:fill="FEE2E2" w:val="clear"/>
            <w:tcMar>
              <w:top w:type="dxa" w:w="120"/>
              <w:left w:type="dxa" w:w="160"/>
              <w:bottom w:type="dxa" w:w="100"/>
              <w:right w:type="dxa" w:w="160"/>
            </w:tcMar>
            <w:vAlign w:val="center"/>
          </w:tcPr>
          <w:p>
            <w:pPr>
              <w:spacing w:before="80" w:after="60"/>
              <w:jc w:val="center"/>
            </w:pPr>
            <w:r>
              <w:rPr>
                <w:rFonts w:ascii="Arial" w:cs="Arial" w:eastAsia="Arial" w:hAnsi="Arial"/>
                <w:b w:val="false"/>
                <w:bCs w:val="false"/>
                <w:i w:val="false"/>
                <w:iCs w:val="false"/>
                <w:color w:val="B91C1C"/>
                <w:sz w:val="28"/>
                <w:szCs w:val="28"/>
              </w:rPr>
              <w:t xml:space="preserve">❌</w:t>
            </w:r>
          </w:p>
        </w:tc>
      </w:tr>
      <w:tr>
        <w:tc>
          <w:tcPr>
            <w:tcW w:type="dxa" w:w="3200"/>
            <w:tcBorders>
              <w:top w:val="none" w:color="FFFFFF" w:sz="0"/>
              <w:left w:val="single" w:color="B91C1C" w:sz="1"/>
              <w:bottom w:val="none" w:color="FFFFFF" w:sz="0"/>
              <w:right w:val="single" w:color="B91C1C" w:sz="1"/>
            </w:tcBorders>
            <w:shd w:fill="FEE2E2" w:val="clear"/>
            <w:tcMar>
              <w:top w:type="dxa" w:w="100"/>
              <w:left w:type="dxa" w:w="160"/>
              <w:bottom w:type="dxa" w:w="100"/>
              <w:right w:type="dxa" w:w="160"/>
            </w:tcMar>
            <w:vAlign w:val="center"/>
          </w:tcPr>
          <w:p>
            <w:pPr>
              <w:spacing w:before="80" w:after="40"/>
              <w:jc w:val="center"/>
            </w:pPr>
            <w:r>
              <w:rPr>
                <w:rFonts w:ascii="Arial" w:cs="Arial" w:eastAsia="Arial" w:hAnsi="Arial"/>
                <w:b/>
                <w:bCs/>
                <w:i w:val="false"/>
                <w:iCs w:val="false"/>
                <w:color w:val="1E293B"/>
                <w:sz w:val="21"/>
                <w:szCs w:val="21"/>
              </w:rPr>
              <w:t xml:space="preserve">Paper Reporting Lag</w:t>
            </w:r>
          </w:p>
        </w:tc>
        <w:tc>
          <w:tcPr>
            <w:tcW w:type="dxa" w:w="3200"/>
            <w:tcBorders>
              <w:top w:val="none" w:color="FFFFFF" w:sz="0"/>
              <w:left w:val="single" w:color="D97706" w:sz="1"/>
              <w:bottom w:val="none" w:color="FFFFFF" w:sz="0"/>
              <w:right w:val="single" w:color="D97706" w:sz="1"/>
            </w:tcBorders>
            <w:shd w:fill="FEF3C7" w:val="clear"/>
            <w:tcMar>
              <w:top w:type="dxa" w:w="100"/>
              <w:left w:type="dxa" w:w="160"/>
              <w:bottom w:type="dxa" w:w="100"/>
              <w:right w:type="dxa" w:w="160"/>
            </w:tcMar>
            <w:vAlign w:val="center"/>
          </w:tcPr>
          <w:p>
            <w:pPr>
              <w:spacing w:before="80" w:after="40"/>
              <w:jc w:val="center"/>
            </w:pPr>
            <w:r>
              <w:rPr>
                <w:rFonts w:ascii="Arial" w:cs="Arial" w:eastAsia="Arial" w:hAnsi="Arial"/>
                <w:b/>
                <w:bCs/>
                <w:i w:val="false"/>
                <w:iCs w:val="false"/>
                <w:color w:val="1E293B"/>
                <w:sz w:val="21"/>
                <w:szCs w:val="21"/>
              </w:rPr>
              <w:t xml:space="preserve">WhatsApp Escalation</w:t>
            </w:r>
          </w:p>
        </w:tc>
        <w:tc>
          <w:tcPr>
            <w:tcW w:type="dxa" w:w="3200"/>
            <w:tcBorders>
              <w:top w:val="none" w:color="FFFFFF" w:sz="0"/>
              <w:left w:val="single" w:color="B91C1C" w:sz="1"/>
              <w:bottom w:val="none" w:color="FFFFFF" w:sz="0"/>
              <w:right w:val="single" w:color="B91C1C" w:sz="1"/>
            </w:tcBorders>
            <w:shd w:fill="FEE2E2" w:val="clear"/>
            <w:tcMar>
              <w:top w:type="dxa" w:w="100"/>
              <w:left w:type="dxa" w:w="160"/>
              <w:bottom w:type="dxa" w:w="100"/>
              <w:right w:type="dxa" w:w="160"/>
            </w:tcMar>
            <w:vAlign w:val="center"/>
          </w:tcPr>
          <w:p>
            <w:pPr>
              <w:spacing w:before="80" w:after="40"/>
              <w:jc w:val="center"/>
            </w:pPr>
            <w:r>
              <w:rPr>
                <w:rFonts w:ascii="Arial" w:cs="Arial" w:eastAsia="Arial" w:hAnsi="Arial"/>
                <w:b/>
                <w:bCs/>
                <w:i w:val="false"/>
                <w:iCs w:val="false"/>
                <w:color w:val="1E293B"/>
                <w:sz w:val="21"/>
                <w:szCs w:val="21"/>
              </w:rPr>
              <w:t xml:space="preserve">Accountability Gaps</w:t>
            </w:r>
          </w:p>
        </w:tc>
      </w:tr>
      <w:tr>
        <w:tc>
          <w:tcPr>
            <w:tcW w:type="dxa" w:w="3200"/>
            <w:tcBorders>
              <w:top w:val="none" w:color="FFFFFF" w:sz="0"/>
              <w:left w:val="single" w:color="B91C1C" w:sz="1"/>
              <w:bottom w:val="single" w:color="B91C1C" w:sz="1"/>
              <w:right w:val="single" w:color="B91C1C" w:sz="1"/>
            </w:tcBorders>
            <w:shd w:fill="FEE2E2" w:val="clear"/>
            <w:tcMar>
              <w:top w:type="dxa" w:w="10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6B7280"/>
                <w:sz w:val="19"/>
                <w:szCs w:val="19"/>
              </w:rPr>
              <w:t xml:space="preserve">Incidents recorded on paper cause 24–72 hour delays, losing critical intervention time</w:t>
            </w:r>
          </w:p>
        </w:tc>
        <w:tc>
          <w:tcPr>
            <w:tcW w:type="dxa" w:w="3200"/>
            <w:tcBorders>
              <w:top w:val="none" w:color="FFFFFF" w:sz="0"/>
              <w:left w:val="single" w:color="D97706" w:sz="1"/>
              <w:bottom w:val="single" w:color="D97706" w:sz="1"/>
              <w:right w:val="single" w:color="D97706" w:sz="1"/>
            </w:tcBorders>
            <w:shd w:fill="FEF3C7" w:val="clear"/>
            <w:tcMar>
              <w:top w:type="dxa" w:w="10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6B7280"/>
                <w:sz w:val="19"/>
                <w:szCs w:val="19"/>
              </w:rPr>
              <w:t xml:space="preserve">Safety alerts buried in personal messaging groups — unstructured and unauditable</w:t>
            </w:r>
          </w:p>
        </w:tc>
        <w:tc>
          <w:tcPr>
            <w:tcW w:type="dxa" w:w="3200"/>
            <w:tcBorders>
              <w:top w:val="none" w:color="FFFFFF" w:sz="0"/>
              <w:left w:val="single" w:color="B91C1C" w:sz="1"/>
              <w:bottom w:val="single" w:color="B91C1C" w:sz="1"/>
              <w:right w:val="single" w:color="B91C1C" w:sz="1"/>
            </w:tcBorders>
            <w:shd w:fill="FEE2E2" w:val="clear"/>
            <w:tcMar>
              <w:top w:type="dxa" w:w="10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6B7280"/>
                <w:sz w:val="19"/>
                <w:szCs w:val="19"/>
              </w:rPr>
              <w:t xml:space="preserve">Actions assigned verbally or by email with no system-level tracking or reminders</w:t>
            </w:r>
          </w:p>
        </w:tc>
      </w:tr>
    </w:tbl>
    <w:p>
      <w:pPr>
        <w:spacing w:before="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tcBorders>
              <w:top w:val="single" w:color="2563EB" w:sz="1"/>
              <w:left w:val="single" w:color="2563EB" w:sz="1"/>
              <w:bottom w:val="single" w:color="2563EB" w:sz="1"/>
              <w:right w:val="single" w:color="2563EB" w:sz="1"/>
            </w:tcBorders>
            <w:shd w:fill="DBEAFE" w:val="clear"/>
            <w:tcMar>
              <w:top w:type="dxa" w:w="120"/>
              <w:left w:type="dxa" w:w="160"/>
              <w:bottom w:type="dxa" w:w="100"/>
              <w:right w:type="dxa" w:w="160"/>
            </w:tcMar>
            <w:vAlign w:val="center"/>
          </w:tcPr>
          <w:p>
            <w:pPr>
              <w:spacing w:before="80" w:after="60"/>
              <w:jc w:val="center"/>
            </w:pPr>
            <w:r>
              <w:rPr>
                <w:rFonts w:ascii="Arial" w:cs="Arial" w:eastAsia="Arial" w:hAnsi="Arial"/>
                <w:b w:val="false"/>
                <w:bCs w:val="false"/>
                <w:i w:val="false"/>
                <w:iCs w:val="false"/>
                <w:color w:val="2563EB"/>
                <w:sz w:val="28"/>
                <w:szCs w:val="28"/>
              </w:rPr>
              <w:t xml:space="preserve">🏗️</w:t>
            </w:r>
          </w:p>
        </w:tc>
        <w:tc>
          <w:tcPr>
            <w:tcW w:type="dxa" w:w="3200"/>
            <w:tcBorders>
              <w:top w:val="single" w:color="1E293B" w:sz="1"/>
              <w:left w:val="single" w:color="1E293B" w:sz="1"/>
              <w:bottom w:val="single" w:color="1E293B" w:sz="1"/>
              <w:right w:val="single" w:color="1E293B" w:sz="1"/>
            </w:tcBorders>
            <w:shd w:fill="F1F5F9" w:val="clear"/>
            <w:tcMar>
              <w:top w:type="dxa" w:w="120"/>
              <w:left w:type="dxa" w:w="160"/>
              <w:bottom w:type="dxa" w:w="100"/>
              <w:right w:type="dxa" w:w="160"/>
            </w:tcMar>
            <w:vAlign w:val="center"/>
          </w:tcPr>
          <w:p>
            <w:pPr>
              <w:spacing w:before="80" w:after="60"/>
              <w:jc w:val="center"/>
            </w:pPr>
            <w:r>
              <w:rPr>
                <w:rFonts w:ascii="Arial" w:cs="Arial" w:eastAsia="Arial" w:hAnsi="Arial"/>
                <w:b w:val="false"/>
                <w:bCs w:val="false"/>
                <w:i w:val="false"/>
                <w:iCs w:val="false"/>
                <w:color w:val="1E293B"/>
                <w:sz w:val="28"/>
                <w:szCs w:val="28"/>
              </w:rPr>
              <w:t xml:space="preserve">📁</w:t>
            </w:r>
          </w:p>
        </w:tc>
        <w:tc>
          <w:tcPr>
            <w:tcW w:type="dxa" w:w="3200"/>
            <w:tcBorders>
              <w:top w:val="single" w:color="B91C1C" w:sz="1"/>
              <w:left w:val="single" w:color="B91C1C" w:sz="1"/>
              <w:bottom w:val="single" w:color="B91C1C" w:sz="1"/>
              <w:right w:val="single" w:color="B91C1C" w:sz="1"/>
            </w:tcBorders>
            <w:shd w:fill="FEE2E2" w:val="clear"/>
            <w:tcMar>
              <w:top w:type="dxa" w:w="120"/>
              <w:left w:type="dxa" w:w="160"/>
              <w:bottom w:type="dxa" w:w="100"/>
              <w:right w:type="dxa" w:w="160"/>
            </w:tcMar>
            <w:vAlign w:val="center"/>
          </w:tcPr>
          <w:p>
            <w:pPr>
              <w:spacing w:before="80" w:after="60"/>
              <w:jc w:val="center"/>
            </w:pPr>
            <w:r>
              <w:rPr>
                <w:rFonts w:ascii="Arial" w:cs="Arial" w:eastAsia="Arial" w:hAnsi="Arial"/>
                <w:b w:val="false"/>
                <w:bCs w:val="false"/>
                <w:i w:val="false"/>
                <w:iCs w:val="false"/>
                <w:color w:val="B91C1C"/>
                <w:sz w:val="28"/>
                <w:szCs w:val="28"/>
              </w:rPr>
              <w:t xml:space="preserve">⏰</w:t>
            </w:r>
          </w:p>
        </w:tc>
      </w:tr>
      <w:tr>
        <w:tc>
          <w:tcPr>
            <w:tcW w:type="dxa" w:w="3200"/>
            <w:tcBorders>
              <w:top w:val="none" w:color="FFFFFF" w:sz="0"/>
              <w:left w:val="single" w:color="2563EB" w:sz="1"/>
              <w:bottom w:val="none" w:color="FFFFFF" w:sz="0"/>
              <w:right w:val="single" w:color="2563EB" w:sz="1"/>
            </w:tcBorders>
            <w:shd w:fill="DBEAFE" w:val="clear"/>
            <w:tcMar>
              <w:top w:type="dxa" w:w="100"/>
              <w:left w:type="dxa" w:w="160"/>
              <w:bottom w:type="dxa" w:w="100"/>
              <w:right w:type="dxa" w:w="160"/>
            </w:tcMar>
            <w:vAlign w:val="center"/>
          </w:tcPr>
          <w:p>
            <w:pPr>
              <w:spacing w:before="80" w:after="40"/>
              <w:jc w:val="center"/>
            </w:pPr>
            <w:r>
              <w:rPr>
                <w:rFonts w:ascii="Arial" w:cs="Arial" w:eastAsia="Arial" w:hAnsi="Arial"/>
                <w:b/>
                <w:bCs/>
                <w:i w:val="false"/>
                <w:iCs w:val="false"/>
                <w:color w:val="1E293B"/>
                <w:sz w:val="21"/>
                <w:szCs w:val="21"/>
              </w:rPr>
              <w:t xml:space="preserve">Project Silos</w:t>
            </w:r>
          </w:p>
        </w:tc>
        <w:tc>
          <w:tcPr>
            <w:tcW w:type="dxa" w:w="3200"/>
            <w:tcBorders>
              <w:top w:val="none" w:color="FFFFFF" w:sz="0"/>
              <w:left w:val="single" w:color="1E293B" w:sz="1"/>
              <w:bottom w:val="none" w:color="FFFFFF" w:sz="0"/>
              <w:right w:val="single" w:color="1E293B" w:sz="1"/>
            </w:tcBorders>
            <w:shd w:fill="F1F5F9" w:val="clear"/>
            <w:tcMar>
              <w:top w:type="dxa" w:w="100"/>
              <w:left w:type="dxa" w:w="160"/>
              <w:bottom w:type="dxa" w:w="100"/>
              <w:right w:type="dxa" w:w="160"/>
            </w:tcMar>
            <w:vAlign w:val="center"/>
          </w:tcPr>
          <w:p>
            <w:pPr>
              <w:spacing w:before="80" w:after="40"/>
              <w:jc w:val="center"/>
            </w:pPr>
            <w:r>
              <w:rPr>
                <w:rFonts w:ascii="Arial" w:cs="Arial" w:eastAsia="Arial" w:hAnsi="Arial"/>
                <w:b/>
                <w:bCs/>
                <w:i w:val="false"/>
                <w:iCs w:val="false"/>
                <w:color w:val="1E293B"/>
                <w:sz w:val="21"/>
                <w:szCs w:val="21"/>
              </w:rPr>
              <w:t xml:space="preserve">Evidence Fragmentation</w:t>
            </w:r>
          </w:p>
        </w:tc>
        <w:tc>
          <w:tcPr>
            <w:tcW w:type="dxa" w:w="3200"/>
            <w:tcBorders>
              <w:top w:val="none" w:color="FFFFFF" w:sz="0"/>
              <w:left w:val="single" w:color="B91C1C" w:sz="1"/>
              <w:bottom w:val="none" w:color="FFFFFF" w:sz="0"/>
              <w:right w:val="single" w:color="B91C1C" w:sz="1"/>
            </w:tcBorders>
            <w:shd w:fill="FEE2E2" w:val="clear"/>
            <w:tcMar>
              <w:top w:type="dxa" w:w="100"/>
              <w:left w:type="dxa" w:w="160"/>
              <w:bottom w:type="dxa" w:w="100"/>
              <w:right w:type="dxa" w:w="160"/>
            </w:tcMar>
            <w:vAlign w:val="center"/>
          </w:tcPr>
          <w:p>
            <w:pPr>
              <w:spacing w:before="80" w:after="40"/>
              <w:jc w:val="center"/>
            </w:pPr>
            <w:r>
              <w:rPr>
                <w:rFonts w:ascii="Arial" w:cs="Arial" w:eastAsia="Arial" w:hAnsi="Arial"/>
                <w:b/>
                <w:bCs/>
                <w:i w:val="false"/>
                <w:iCs w:val="false"/>
                <w:color w:val="1E293B"/>
                <w:sz w:val="21"/>
                <w:szCs w:val="21"/>
              </w:rPr>
              <w:t xml:space="preserve">Late CEO Escalation</w:t>
            </w:r>
          </w:p>
        </w:tc>
      </w:tr>
      <w:tr>
        <w:tc>
          <w:tcPr>
            <w:tcW w:type="dxa" w:w="3200"/>
            <w:tcBorders>
              <w:top w:val="none" w:color="FFFFFF" w:sz="0"/>
              <w:left w:val="single" w:color="2563EB" w:sz="1"/>
              <w:bottom w:val="single" w:color="2563EB" w:sz="1"/>
              <w:right w:val="single" w:color="2563EB" w:sz="1"/>
            </w:tcBorders>
            <w:shd w:fill="DBEAFE" w:val="clear"/>
            <w:tcMar>
              <w:top w:type="dxa" w:w="10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6B7280"/>
                <w:sz w:val="19"/>
                <w:szCs w:val="19"/>
              </w:rPr>
              <w:t xml:space="preserve">Head Office has no real-time visibility across multiple project sites simultaneously</w:t>
            </w:r>
          </w:p>
        </w:tc>
        <w:tc>
          <w:tcPr>
            <w:tcW w:type="dxa" w:w="3200"/>
            <w:tcBorders>
              <w:top w:val="none" w:color="FFFFFF" w:sz="0"/>
              <w:left w:val="single" w:color="1E293B" w:sz="1"/>
              <w:bottom w:val="single" w:color="1E293B" w:sz="1"/>
              <w:right w:val="single" w:color="1E293B" w:sz="1"/>
            </w:tcBorders>
            <w:shd w:fill="F1F5F9" w:val="clear"/>
            <w:tcMar>
              <w:top w:type="dxa" w:w="10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6B7280"/>
                <w:sz w:val="19"/>
                <w:szCs w:val="19"/>
              </w:rPr>
              <w:t xml:space="preserve">PTW records, toolbox talks, and incident reports stored in disconnected systems</w:t>
            </w:r>
          </w:p>
        </w:tc>
        <w:tc>
          <w:tcPr>
            <w:tcW w:type="dxa" w:w="3200"/>
            <w:tcBorders>
              <w:top w:val="none" w:color="FFFFFF" w:sz="0"/>
              <w:left w:val="single" w:color="B91C1C" w:sz="1"/>
              <w:bottom w:val="single" w:color="B91C1C" w:sz="1"/>
              <w:right w:val="single" w:color="B91C1C" w:sz="1"/>
            </w:tcBorders>
            <w:shd w:fill="FEE2E2" w:val="clear"/>
            <w:tcMar>
              <w:top w:type="dxa" w:w="10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6B7280"/>
                <w:sz w:val="19"/>
                <w:szCs w:val="19"/>
              </w:rPr>
              <w:t xml:space="preserve">Critical issues reach leadership too late, filtered, or politically managed</w:t>
            </w:r>
          </w:p>
        </w:tc>
      </w:tr>
    </w:tbl>
    <w:p>
      <w:pPr>
        <w:spacing w:before="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97706" w:sz="1"/>
              <w:left w:val="single" w:color="D97706" w:sz="18"/>
              <w:bottom w:val="single" w:color="D97706" w:sz="1"/>
              <w:right w:val="single" w:color="D97706" w:sz="1"/>
            </w:tcBorders>
            <w:shd w:fill="FEF3C7" w:val="clear"/>
            <w:tcMar>
              <w:top w:type="dxa" w:w="160"/>
              <w:left w:type="dxa" w:w="200"/>
              <w:bottom w:type="dxa" w:w="160"/>
              <w:right w:type="dxa" w:w="200"/>
            </w:tcMar>
            <w:vAlign w:val="center"/>
          </w:tcPr>
          <w:p>
            <w:pPr>
              <w:spacing w:before="80" w:after="80"/>
              <w:jc w:val="left"/>
            </w:pPr>
            <w:r>
              <w:rPr>
                <w:rFonts w:ascii="Arial" w:cs="Arial" w:eastAsia="Arial" w:hAnsi="Arial"/>
                <w:b/>
                <w:bCs/>
                <w:i w:val="false"/>
                <w:iCs w:val="false"/>
                <w:color w:val="D97706"/>
                <w:sz w:val="22"/>
                <w:szCs w:val="22"/>
              </w:rPr>
              <w:t xml:space="preserve">⚠  The Hidden Iceberg</w:t>
            </w:r>
          </w:p>
          <w:p>
            <w:pPr>
              <w:spacing w:before="80" w:after="120"/>
              <w:jc w:val="both"/>
            </w:pPr>
            <w:r>
              <w:rPr>
                <w:rFonts w:ascii="Arial" w:cs="Arial" w:eastAsia="Arial" w:hAnsi="Arial"/>
                <w:b w:val="false"/>
                <w:bCs w:val="false"/>
                <w:i w:val="false"/>
                <w:iCs w:val="false"/>
                <w:color w:val="374151"/>
                <w:sz w:val="21"/>
                <w:szCs w:val="21"/>
              </w:rPr>
              <w:t xml:space="preserve">For every reported fatality in construction, industry data indicates approximately 30 serious injuries, 300 minor injuries, and 3,000 near misses. The vast majority of this risk is invisible in paper-based systems — never captured, never analysed, never prevented. SafetyPro AI makes the invisible visible.</w:t>
            </w:r>
          </w:p>
        </w:tc>
      </w:tr>
    </w:tbl>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8280"/>
      </w:tblGrid>
      <w:tr>
        <w:tc>
          <w:tcPr>
            <w:tcW w:type="dxa" w:w="1440"/>
            <w:tcBorders>
              <w:top w:val="none" w:color="FFFFFF" w:sz="0"/>
              <w:left w:val="none" w:color="FFFFFF" w:sz="0"/>
              <w:bottom w:val="none" w:color="FFFFFF" w:sz="0"/>
              <w:right w:val="none" w:color="FFFFFF" w:sz="0"/>
            </w:tcBorders>
            <w:shd w:fill="1A7A3A" w:val="clear"/>
            <w:tcMar>
              <w:top w:type="dxa" w:w="160"/>
              <w:left w:type="dxa" w:w="160"/>
              <w:bottom w:type="dxa" w:w="160"/>
              <w:right w:type="dxa" w:w="160"/>
            </w:tcMar>
            <w:vAlign w:val="center"/>
          </w:tcPr>
          <w:p>
            <w:pPr>
              <w:spacing w:before="80" w:after="120"/>
              <w:jc w:val="center"/>
            </w:pPr>
            <w:r>
              <w:rPr>
                <w:rFonts w:ascii="Arial" w:cs="Arial" w:eastAsia="Arial" w:hAnsi="Arial"/>
                <w:b/>
                <w:bCs/>
                <w:i w:val="false"/>
                <w:iCs w:val="false"/>
                <w:color w:val="FFFFFF"/>
                <w:sz w:val="36"/>
                <w:szCs w:val="36"/>
              </w:rPr>
              <w:t xml:space="preserve">03</w:t>
            </w:r>
          </w:p>
        </w:tc>
        <w:tc>
          <w:tcPr>
            <w:tcW w:type="dxa" w:w="828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pPr>
              <w:spacing w:before="80" w:after="40"/>
              <w:jc w:val="left"/>
            </w:pPr>
            <w:r>
              <w:rPr>
                <w:rFonts w:ascii="Arial" w:cs="Arial" w:eastAsia="Arial" w:hAnsi="Arial"/>
                <w:b/>
                <w:bCs/>
                <w:i w:val="false"/>
                <w:iCs w:val="false"/>
                <w:color w:val="FFFFFF"/>
                <w:sz w:val="30"/>
                <w:szCs w:val="30"/>
              </w:rPr>
              <w:t xml:space="preserve">SafetyPro AI — The Solution</w:t>
            </w:r>
          </w:p>
          <w:p>
            <w:pPr>
              <w:spacing w:before="80" w:after="120"/>
              <w:jc w:val="left"/>
            </w:pPr>
            <w:r>
              <w:rPr>
                <w:rFonts w:ascii="Arial" w:cs="Arial" w:eastAsia="Arial" w:hAnsi="Arial"/>
                <w:b w:val="false"/>
                <w:bCs w:val="false"/>
                <w:i/>
                <w:iCs/>
                <w:color w:val="A7F3D0"/>
                <w:sz w:val="19"/>
                <w:szCs w:val="19"/>
              </w:rPr>
              <w:t xml:space="preserve">Three-layer platform architecture</w:t>
            </w:r>
          </w:p>
        </w:tc>
      </w:tr>
    </w:tbl>
    <w:p>
      <w:pPr>
        <w:spacing w:before="0" w:after="160"/>
      </w:pPr>
      <w:r>
        <w:t xml:space="preserve"/>
      </w:r>
    </w:p>
    <w:p>
      <w:pPr>
        <w:spacing w:before="80" w:after="140"/>
        <w:jc w:val="both"/>
      </w:pPr>
      <w:r>
        <w:rPr>
          <w:rFonts w:ascii="Arial" w:cs="Arial" w:eastAsia="Arial" w:hAnsi="Arial"/>
          <w:b w:val="false"/>
          <w:bCs w:val="false"/>
          <w:i w:val="false"/>
          <w:iCs w:val="false"/>
          <w:color w:val="374151"/>
          <w:sz w:val="22"/>
          <w:szCs w:val="22"/>
        </w:rPr>
        <w:t xml:space="preserve">SafetyPro AI addresses each structural failure through a unified, cloud-native platform. The architecture is organised into three distinct layers — each solving a specific category of operational challenge.</w:t>
      </w:r>
    </w:p>
    <w:p>
      <w:pPr>
        <w:spacing w:before="0" w:after="160"/>
      </w:pPr>
      <w:r>
        <w:t xml:space="preserve"/>
      </w:r>
    </w:p>
    <w:p>
      <w:pPr>
        <w:pStyle w:val="Heading2"/>
      </w:pPr>
      <w:r>
        <w:rPr>
          <w:rFonts w:ascii="Arial" w:cs="Arial" w:eastAsia="Arial" w:hAnsi="Arial"/>
          <w:b/>
          <w:bCs/>
          <w:i w:val="false"/>
          <w:iCs w:val="false"/>
          <w:color w:val="1E293B"/>
          <w:sz w:val="26"/>
          <w:szCs w:val="26"/>
        </w:rPr>
        <w:t xml:space="preserve">Platform Architecture — Three Layers</w:t>
      </w:r>
    </w:p>
    <w:p>
      <w:pPr>
        <w:spacing w:before="0" w:after="1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A7A3A" w:val="clear"/>
            <w:tcMar>
              <w:top w:type="dxa" w:w="120"/>
              <w:left w:type="dxa" w:w="160"/>
              <w:bottom w:type="dxa" w:w="80"/>
              <w:right w:type="dxa" w:w="160"/>
            </w:tcMar>
            <w:vAlign w:val="center"/>
          </w:tcPr>
          <w:p>
            <w:pPr>
              <w:spacing w:before="80" w:after="120"/>
              <w:jc w:val="center"/>
            </w:pPr>
            <w:r>
              <w:rPr>
                <w:rFonts w:ascii="Arial" w:cs="Arial" w:eastAsia="Arial" w:hAnsi="Arial"/>
                <w:b/>
                <w:bCs/>
                <w:i w:val="false"/>
                <w:iCs w:val="false"/>
                <w:color w:val="FFFFFF"/>
                <w:sz w:val="20"/>
                <w:szCs w:val="20"/>
              </w:rPr>
              <w:t xml:space="preserve">LAYER 1  —  REAL-TIME EXECUTION</w:t>
            </w:r>
          </w:p>
        </w:tc>
      </w:tr>
      <w:tr>
        <w:tc>
          <w:tcPr>
            <w:tcW w:type="dxa" w:w="9720"/>
            <w:tcBorders>
              <w:top w:val="none" w:color="FFFFFF" w:sz="0"/>
              <w:left w:val="single" w:color="1A7A3A" w:sz="1"/>
              <w:bottom w:val="single" w:color="1A7A3A" w:sz="1"/>
              <w:right w:val="single" w:color="1A7A3A" w:sz="1"/>
            </w:tcBorders>
            <w:shd w:fill="E8F5E9" w:val="clear"/>
            <w:tcMar>
              <w:top w:type="dxa" w:w="100"/>
              <w:left w:type="dxa" w:w="200"/>
              <w:bottom w:type="dxa" w:w="120"/>
              <w:right w:type="dxa" w:w="200"/>
            </w:tcMar>
            <w:vAlign w:val="center"/>
          </w:tcPr>
          <w:p>
            <w:pPr>
              <w:spacing w:before="80" w:after="120"/>
              <w:jc w:val="center"/>
            </w:pPr>
            <w:r>
              <w:rPr>
                <w:rFonts w:ascii="Arial" w:cs="Arial" w:eastAsia="Arial" w:hAnsi="Arial"/>
                <w:b w:val="false"/>
                <w:bCs w:val="false"/>
                <w:i w:val="false"/>
                <w:iCs w:val="false"/>
                <w:color w:val="1A7A3A"/>
                <w:sz w:val="20"/>
                <w:szCs w:val="20"/>
              </w:rPr>
              <w:t xml:space="preserve">Incident Reporting   •   NCR Management   •   Permit to Work   •   Toolbox Talks   •   Action Tracking</w:t>
            </w:r>
          </w:p>
          <w:p>
            <w:pPr>
              <w:spacing w:before="80" w:after="120"/>
              <w:jc w:val="center"/>
            </w:pPr>
            <w:r>
              <w:rPr>
                <w:rFonts w:ascii="Arial" w:cs="Arial" w:eastAsia="Arial" w:hAnsi="Arial"/>
                <w:b w:val="false"/>
                <w:bCs w:val="false"/>
                <w:i/>
                <w:iCs/>
                <w:color w:val="6B7280"/>
                <w:sz w:val="19"/>
                <w:szCs w:val="19"/>
              </w:rPr>
              <w:t xml:space="preserve">Field-level tools for capturing, recording, and actioning all safety events in real time</w:t>
            </w:r>
          </w:p>
        </w:tc>
      </w:tr>
    </w:tbl>
    <w:p>
      <w:pPr>
        <w:spacing w:before="0" w:after="60"/>
      </w:pPr>
      <w:r>
        <w:t xml:space="preserve"/>
      </w:r>
    </w:p>
    <w:p>
      <w:pPr>
        <w:spacing w:before="80" w:after="120"/>
        <w:jc w:val="center"/>
      </w:pPr>
      <w:r>
        <w:rPr>
          <w:rFonts w:ascii="Arial" w:cs="Arial" w:eastAsia="Arial" w:hAnsi="Arial"/>
          <w:b/>
          <w:bCs/>
          <w:i w:val="false"/>
          <w:iCs w:val="false"/>
          <w:color w:val="94A3B8"/>
          <w:sz w:val="18"/>
          <w:szCs w:val="18"/>
        </w:rPr>
        <w:t xml:space="preserve">▼  DATA FLOWS UPWARD IN REAL TIME  ▼</w:t>
      </w:r>
    </w:p>
    <w:p>
      <w:pPr>
        <w:spacing w:before="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D97706" w:val="clear"/>
            <w:tcMar>
              <w:top w:type="dxa" w:w="120"/>
              <w:left w:type="dxa" w:w="160"/>
              <w:bottom w:type="dxa" w:w="80"/>
              <w:right w:type="dxa" w:w="160"/>
            </w:tcMar>
            <w:vAlign w:val="center"/>
          </w:tcPr>
          <w:p>
            <w:pPr>
              <w:spacing w:before="80" w:after="120"/>
              <w:jc w:val="center"/>
            </w:pPr>
            <w:r>
              <w:rPr>
                <w:rFonts w:ascii="Arial" w:cs="Arial" w:eastAsia="Arial" w:hAnsi="Arial"/>
                <w:b/>
                <w:bCs/>
                <w:i w:val="false"/>
                <w:iCs w:val="false"/>
                <w:color w:val="FFFFFF"/>
                <w:sz w:val="20"/>
                <w:szCs w:val="20"/>
              </w:rPr>
              <w:t xml:space="preserve">LAYER 2  —  INTELLIGENT CONTROL</w:t>
            </w:r>
          </w:p>
        </w:tc>
      </w:tr>
      <w:tr>
        <w:tc>
          <w:tcPr>
            <w:tcW w:type="dxa" w:w="9720"/>
            <w:tcBorders>
              <w:top w:val="none" w:color="FFFFFF" w:sz="0"/>
              <w:left w:val="single" w:color="D97706" w:sz="1"/>
              <w:bottom w:val="single" w:color="D97706" w:sz="1"/>
              <w:right w:val="single" w:color="D97706" w:sz="1"/>
            </w:tcBorders>
            <w:shd w:fill="FEF3C7" w:val="clear"/>
            <w:tcMar>
              <w:top w:type="dxa" w:w="100"/>
              <w:left w:type="dxa" w:w="200"/>
              <w:bottom w:type="dxa" w:w="120"/>
              <w:right w:type="dxa" w:w="200"/>
            </w:tcMar>
            <w:vAlign w:val="center"/>
          </w:tcPr>
          <w:p>
            <w:pPr>
              <w:spacing w:before="80" w:after="120"/>
              <w:jc w:val="center"/>
            </w:pPr>
            <w:r>
              <w:rPr>
                <w:rFonts w:ascii="Arial" w:cs="Arial" w:eastAsia="Arial" w:hAnsi="Arial"/>
                <w:b w:val="false"/>
                <w:bCs w:val="false"/>
                <w:i w:val="false"/>
                <w:iCs w:val="false"/>
                <w:color w:val="D97706"/>
                <w:sz w:val="20"/>
                <w:szCs w:val="20"/>
              </w:rPr>
              <w:t xml:space="preserve">Automated Escalation   •   Email Alerts   •   Role-Based Access   •   Approval Workflows   •   Audit Trail</w:t>
            </w:r>
          </w:p>
          <w:p>
            <w:pPr>
              <w:spacing w:before="80" w:after="120"/>
              <w:jc w:val="center"/>
            </w:pPr>
            <w:r>
              <w:rPr>
                <w:rFonts w:ascii="Arial" w:cs="Arial" w:eastAsia="Arial" w:hAnsi="Arial"/>
                <w:b w:val="false"/>
                <w:bCs w:val="false"/>
                <w:i/>
                <w:iCs/>
                <w:color w:val="6B7280"/>
                <w:sz w:val="19"/>
                <w:szCs w:val="19"/>
              </w:rPr>
              <w:t xml:space="preserve">Rules engine that enforces accountability — automatically escalating unresolved issues through the management hierarchy</w:t>
            </w:r>
          </w:p>
        </w:tc>
      </w:tr>
    </w:tbl>
    <w:p>
      <w:pPr>
        <w:spacing w:before="0" w:after="60"/>
      </w:pPr>
      <w:r>
        <w:t xml:space="preserve"/>
      </w:r>
    </w:p>
    <w:p>
      <w:pPr>
        <w:spacing w:before="80" w:after="120"/>
        <w:jc w:val="center"/>
      </w:pPr>
      <w:r>
        <w:rPr>
          <w:rFonts w:ascii="Arial" w:cs="Arial" w:eastAsia="Arial" w:hAnsi="Arial"/>
          <w:b/>
          <w:bCs/>
          <w:i w:val="false"/>
          <w:iCs w:val="false"/>
          <w:color w:val="94A3B8"/>
          <w:sz w:val="18"/>
          <w:szCs w:val="18"/>
        </w:rPr>
        <w:t xml:space="preserve">▼  INTELLIGENCE FLOWS TO LEADERSHIP  ▼</w:t>
      </w:r>
    </w:p>
    <w:p>
      <w:pPr>
        <w:spacing w:before="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2563EB" w:val="clear"/>
            <w:tcMar>
              <w:top w:type="dxa" w:w="120"/>
              <w:left w:type="dxa" w:w="160"/>
              <w:bottom w:type="dxa" w:w="80"/>
              <w:right w:type="dxa" w:w="160"/>
            </w:tcMar>
            <w:vAlign w:val="center"/>
          </w:tcPr>
          <w:p>
            <w:pPr>
              <w:spacing w:before="80" w:after="120"/>
              <w:jc w:val="center"/>
            </w:pPr>
            <w:r>
              <w:rPr>
                <w:rFonts w:ascii="Arial" w:cs="Arial" w:eastAsia="Arial" w:hAnsi="Arial"/>
                <w:b/>
                <w:bCs/>
                <w:i w:val="false"/>
                <w:iCs w:val="false"/>
                <w:color w:val="FFFFFF"/>
                <w:sz w:val="20"/>
                <w:szCs w:val="20"/>
              </w:rPr>
              <w:t xml:space="preserve">LAYER 3  —  STRATEGIC INTELLIGENCE</w:t>
            </w:r>
          </w:p>
        </w:tc>
      </w:tr>
      <w:tr>
        <w:tc>
          <w:tcPr>
            <w:tcW w:type="dxa" w:w="9720"/>
            <w:tcBorders>
              <w:top w:val="none" w:color="FFFFFF" w:sz="0"/>
              <w:left w:val="single" w:color="2563EB" w:sz="1"/>
              <w:bottom w:val="single" w:color="2563EB" w:sz="1"/>
              <w:right w:val="single" w:color="2563EB" w:sz="1"/>
            </w:tcBorders>
            <w:shd w:fill="DBEAFE" w:val="clear"/>
            <w:tcMar>
              <w:top w:type="dxa" w:w="100"/>
              <w:left w:type="dxa" w:w="200"/>
              <w:bottom w:type="dxa" w:w="120"/>
              <w:right w:type="dxa" w:w="200"/>
            </w:tcMar>
            <w:vAlign w:val="center"/>
          </w:tcPr>
          <w:p>
            <w:pPr>
              <w:spacing w:before="80" w:after="120"/>
              <w:jc w:val="center"/>
            </w:pPr>
            <w:r>
              <w:rPr>
                <w:rFonts w:ascii="Arial" w:cs="Arial" w:eastAsia="Arial" w:hAnsi="Arial"/>
                <w:b w:val="false"/>
                <w:bCs w:val="false"/>
                <w:i w:val="false"/>
                <w:iCs w:val="false"/>
                <w:color w:val="2563EB"/>
                <w:sz w:val="20"/>
                <w:szCs w:val="20"/>
              </w:rPr>
              <w:t xml:space="preserve">KPI Dashboard   •   Incident Trend Analysis   •   Cross-Project View   •   Compliance Reports   •   CEO Insight</w:t>
            </w:r>
          </w:p>
          <w:p>
            <w:pPr>
              <w:spacing w:before="80" w:after="120"/>
              <w:jc w:val="center"/>
            </w:pPr>
            <w:r>
              <w:rPr>
                <w:rFonts w:ascii="Arial" w:cs="Arial" w:eastAsia="Arial" w:hAnsi="Arial"/>
                <w:b w:val="false"/>
                <w:bCs w:val="false"/>
                <w:i/>
                <w:iCs/>
                <w:color w:val="6B7280"/>
                <w:sz w:val="19"/>
                <w:szCs w:val="19"/>
              </w:rPr>
              <w:t xml:space="preserve">Leadership-level visibility across all projects — enabling data-driven safety decisions and strategic intervention</w:t>
            </w:r>
          </w:p>
        </w:tc>
      </w:tr>
    </w:tbl>
    <w:p>
      <w:pPr>
        <w:spacing w:before="0" w:after="200"/>
      </w:pPr>
      <w:r>
        <w:t xml:space="preserve"/>
      </w:r>
    </w:p>
    <w:p>
      <w:pPr>
        <w:pStyle w:val="Heading2"/>
      </w:pPr>
      <w:r>
        <w:rPr>
          <w:rFonts w:ascii="Arial" w:cs="Arial" w:eastAsia="Arial" w:hAnsi="Arial"/>
          <w:b/>
          <w:bCs/>
          <w:i w:val="false"/>
          <w:iCs w:val="false"/>
          <w:color w:val="1E293B"/>
          <w:sz w:val="26"/>
          <w:szCs w:val="26"/>
        </w:rPr>
        <w:t xml:space="preserve">Core Modules</w:t>
      </w:r>
    </w:p>
    <w:p>
      <w:pPr>
        <w:spacing w:before="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2520"/>
        <w:gridCol w:w="3960"/>
      </w:tblGrid>
      <w:tr>
        <w:trPr>
          <w:tblHeader/>
        </w:trPr>
        <w:tc>
          <w:tcPr>
            <w:tcW w:type="dxa" w:w="180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Module</w:t>
            </w:r>
          </w:p>
        </w:tc>
        <w:tc>
          <w:tcPr>
            <w:tcW w:type="dxa" w:w="144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Layer</w:t>
            </w:r>
          </w:p>
        </w:tc>
        <w:tc>
          <w:tcPr>
            <w:tcW w:type="dxa" w:w="252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Purpose</w:t>
            </w:r>
          </w:p>
        </w:tc>
        <w:tc>
          <w:tcPr>
            <w:tcW w:type="dxa" w:w="396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Key Capabilities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Dashboard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Intelligence</w:t>
            </w:r>
          </w:p>
        </w:tc>
        <w:tc>
          <w:tcPr>
            <w:tcW w:type="dxa" w:w="25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Real-time command centre for HSE leadership</w:t>
            </w:r>
          </w:p>
        </w:tc>
        <w:tc>
          <w:tcPr>
            <w:tcW w:type="dxa" w:w="3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KPI cards, incident trend chart, escalation panel, key metrics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Operations</w:t>
            </w:r>
          </w:p>
        </w:tc>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Execution</w:t>
            </w:r>
          </w:p>
        </w:tc>
        <w:tc>
          <w:tcPr>
            <w:tcW w:type="dxa" w:w="25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Day-to-day field safety management</w:t>
            </w:r>
          </w:p>
        </w:tc>
        <w:tc>
          <w:tcPr>
            <w:tcW w:type="dxa" w:w="3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Action tracker, toolbox talks, permit to work management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Control</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Execution + Control</w:t>
            </w:r>
          </w:p>
        </w:tc>
        <w:tc>
          <w:tcPr>
            <w:tcW w:type="dxa" w:w="25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Incident and NCR lifecycle management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Report incidents, manage NCRs, assign and track actions</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Reports</w:t>
            </w:r>
          </w:p>
        </w:tc>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Intelligence</w:t>
            </w:r>
          </w:p>
        </w:tc>
        <w:tc>
          <w:tcPr>
            <w:tcW w:type="dxa" w:w="25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Analytics and compliance documentation</w:t>
            </w:r>
          </w:p>
        </w:tc>
        <w:tc>
          <w:tcPr>
            <w:tcW w:type="dxa" w:w="3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Trend analysis, project-wise reports, audit-ready exports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Admin</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Control</w:t>
            </w:r>
          </w:p>
        </w:tc>
        <w:tc>
          <w:tcPr>
            <w:tcW w:type="dxa" w:w="25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Platform administration</w:t>
            </w:r>
          </w:p>
        </w:tc>
        <w:tc>
          <w:tcPr>
            <w:tcW w:type="dxa" w:w="3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User creation, role assignment, company configuration</w:t>
            </w:r>
          </w:p>
        </w:tc>
      </w:tr>
      <w:tr>
        <w:tc>
          <w:tcPr>
            <w:tcW w:type="dxa" w:w="1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Escalation Engine</w:t>
            </w:r>
          </w:p>
        </w:tc>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Control</w:t>
            </w:r>
          </w:p>
        </w:tc>
        <w:tc>
          <w:tcPr>
            <w:tcW w:type="dxa" w:w="25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Automated accountability enforcement</w:t>
            </w:r>
          </w:p>
        </w:tc>
        <w:tc>
          <w:tcPr>
            <w:tcW w:type="dxa" w:w="3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Hourly trigger, L1–L5 escalation, email notifications</w:t>
            </w:r>
          </w:p>
        </w:tc>
      </w:tr>
    </w:tbl>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8280"/>
      </w:tblGrid>
      <w:tr>
        <w:tc>
          <w:tcPr>
            <w:tcW w:type="dxa" w:w="1440"/>
            <w:tcBorders>
              <w:top w:val="none" w:color="FFFFFF" w:sz="0"/>
              <w:left w:val="none" w:color="FFFFFF" w:sz="0"/>
              <w:bottom w:val="none" w:color="FFFFFF" w:sz="0"/>
              <w:right w:val="none" w:color="FFFFFF" w:sz="0"/>
            </w:tcBorders>
            <w:shd w:fill="1A7A3A" w:val="clear"/>
            <w:tcMar>
              <w:top w:type="dxa" w:w="160"/>
              <w:left w:type="dxa" w:w="160"/>
              <w:bottom w:type="dxa" w:w="160"/>
              <w:right w:type="dxa" w:w="160"/>
            </w:tcMar>
            <w:vAlign w:val="center"/>
          </w:tcPr>
          <w:p>
            <w:pPr>
              <w:spacing w:before="80" w:after="120"/>
              <w:jc w:val="center"/>
            </w:pPr>
            <w:r>
              <w:rPr>
                <w:rFonts w:ascii="Arial" w:cs="Arial" w:eastAsia="Arial" w:hAnsi="Arial"/>
                <w:b/>
                <w:bCs/>
                <w:i w:val="false"/>
                <w:iCs w:val="false"/>
                <w:color w:val="FFFFFF"/>
                <w:sz w:val="36"/>
                <w:szCs w:val="36"/>
              </w:rPr>
              <w:t xml:space="preserve">04</w:t>
            </w:r>
          </w:p>
        </w:tc>
        <w:tc>
          <w:tcPr>
            <w:tcW w:type="dxa" w:w="828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pPr>
              <w:spacing w:before="80" w:after="40"/>
              <w:jc w:val="left"/>
            </w:pPr>
            <w:r>
              <w:rPr>
                <w:rFonts w:ascii="Arial" w:cs="Arial" w:eastAsia="Arial" w:hAnsi="Arial"/>
                <w:b/>
                <w:bCs/>
                <w:i w:val="false"/>
                <w:iCs w:val="false"/>
                <w:color w:val="FFFFFF"/>
                <w:sz w:val="30"/>
                <w:szCs w:val="30"/>
              </w:rPr>
              <w:t xml:space="preserve">Incident Reporting Flow</w:t>
            </w:r>
          </w:p>
          <w:p>
            <w:pPr>
              <w:spacing w:before="80" w:after="120"/>
              <w:jc w:val="left"/>
            </w:pPr>
            <w:r>
              <w:rPr>
                <w:rFonts w:ascii="Arial" w:cs="Arial" w:eastAsia="Arial" w:hAnsi="Arial"/>
                <w:b w:val="false"/>
                <w:bCs w:val="false"/>
                <w:i/>
                <w:iCs/>
                <w:color w:val="A7F3D0"/>
                <w:sz w:val="19"/>
                <w:szCs w:val="19"/>
              </w:rPr>
              <w:t xml:space="preserve">From field capture to closed record</w:t>
            </w:r>
          </w:p>
        </w:tc>
      </w:tr>
    </w:tbl>
    <w:p>
      <w:pPr>
        <w:spacing w:before="0" w:after="160"/>
      </w:pPr>
      <w:r>
        <w:t xml:space="preserve"/>
      </w:r>
    </w:p>
    <w:p>
      <w:pPr>
        <w:spacing w:before="80" w:after="140"/>
        <w:jc w:val="both"/>
      </w:pPr>
      <w:r>
        <w:rPr>
          <w:rFonts w:ascii="Arial" w:cs="Arial" w:eastAsia="Arial" w:hAnsi="Arial"/>
          <w:b w:val="false"/>
          <w:bCs w:val="false"/>
          <w:i w:val="false"/>
          <w:iCs w:val="false"/>
          <w:color w:val="374151"/>
          <w:sz w:val="22"/>
          <w:szCs w:val="22"/>
        </w:rPr>
        <w:t xml:space="preserve">The incident reporting workflow is designed for speed, completeness, and accountability. Any team member can capture a complete incident report in under five minutes, with automatic notification to all relevant stakeholders and an automatic escalation clock.</w:t>
      </w:r>
    </w:p>
    <w:p>
      <w:pPr>
        <w:spacing w:before="0" w:after="120"/>
      </w:pPr>
      <w:r>
        <w:t xml:space="preserve"/>
      </w:r>
    </w:p>
    <w:p>
      <w:pPr>
        <w:pStyle w:val="Heading2"/>
      </w:pPr>
      <w:r>
        <w:rPr>
          <w:rFonts w:ascii="Arial" w:cs="Arial" w:eastAsia="Arial" w:hAnsi="Arial"/>
          <w:b/>
          <w:bCs/>
          <w:i w:val="false"/>
          <w:iCs w:val="false"/>
          <w:color w:val="1E293B"/>
          <w:sz w:val="26"/>
          <w:szCs w:val="26"/>
        </w:rPr>
        <w:t xml:space="preserve">End-to-End Incident Lifecycle</w:t>
      </w:r>
    </w:p>
    <w:p>
      <w:pPr>
        <w:spacing w:before="0" w:after="1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B91C1C"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STEP 1</w:t>
            </w:r>
          </w:p>
        </w:tc>
        <w:tc>
          <w:tcPr>
            <w:tcW w:type="dxa" w:w="8760"/>
            <w:tcBorders>
              <w:top w:val="none" w:color="FFFFFF" w:sz="0"/>
              <w:left w:val="single" w:color="B91C1C"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Incident Occurs on Site</w:t>
            </w:r>
          </w:p>
          <w:p>
            <w:pPr>
              <w:spacing w:before="80" w:after="120"/>
              <w:jc w:val="left"/>
            </w:pPr>
            <w:r>
              <w:rPr>
                <w:rFonts w:ascii="Arial" w:cs="Arial" w:eastAsia="Arial" w:hAnsi="Arial"/>
                <w:b w:val="false"/>
                <w:bCs w:val="false"/>
                <w:i w:val="false"/>
                <w:iCs w:val="false"/>
                <w:color w:val="6B7280"/>
                <w:sz w:val="20"/>
                <w:szCs w:val="20"/>
              </w:rPr>
              <w:t xml:space="preserve">A safety incident, near-miss, unsafe condition, or hazard is identified by any team member — supervisor, HSE officer, or worker.</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1A7A3A"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STEP 2</w:t>
            </w:r>
          </w:p>
        </w:tc>
        <w:tc>
          <w:tcPr>
            <w:tcW w:type="dxa" w:w="8760"/>
            <w:tcBorders>
              <w:top w:val="none" w:color="FFFFFF" w:sz="0"/>
              <w:left w:val="single" w:color="1A7A3A"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Digital Capture — Any Device</w:t>
            </w:r>
          </w:p>
          <w:p>
            <w:pPr>
              <w:spacing w:before="80" w:after="120"/>
              <w:jc w:val="left"/>
            </w:pPr>
            <w:r>
              <w:rPr>
                <w:rFonts w:ascii="Arial" w:cs="Arial" w:eastAsia="Arial" w:hAnsi="Arial"/>
                <w:b w:val="false"/>
                <w:bCs w:val="false"/>
                <w:i w:val="false"/>
                <w:iCs w:val="false"/>
                <w:color w:val="6B7280"/>
                <w:sz w:val="20"/>
                <w:szCs w:val="20"/>
              </w:rPr>
              <w:t xml:space="preserve">Team member opens SafetyPro AI on mobile, tablet, or laptop. Completes the structured incident form: type, severity, location, description, immediate action taken, and photo attachment.</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STEP 3</w:t>
            </w:r>
          </w:p>
        </w:tc>
        <w:tc>
          <w:tcPr>
            <w:tcW w:type="dxa" w:w="8760"/>
            <w:tcBorders>
              <w:top w:val="none" w:color="FFFFFF" w:sz="0"/>
              <w:left w:val="single" w:color="2563EB"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Auto-Classification &amp; Reference Number</w:t>
            </w:r>
          </w:p>
          <w:p>
            <w:pPr>
              <w:spacing w:before="80" w:after="120"/>
              <w:jc w:val="left"/>
            </w:pPr>
            <w:r>
              <w:rPr>
                <w:rFonts w:ascii="Arial" w:cs="Arial" w:eastAsia="Arial" w:hAnsi="Arial"/>
                <w:b w:val="false"/>
                <w:bCs w:val="false"/>
                <w:i w:val="false"/>
                <w:iCs w:val="false"/>
                <w:color w:val="6B7280"/>
                <w:sz w:val="20"/>
                <w:szCs w:val="20"/>
              </w:rPr>
              <w:t xml:space="preserve">Platform validates mandatory fields, auto-classifies severity (Critical / High / Medium / Low), assigns unique reference number (e.g. INC-2026-0147), and records timestamp.</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D97706"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STEP 4</w:t>
            </w:r>
          </w:p>
        </w:tc>
        <w:tc>
          <w:tcPr>
            <w:tcW w:type="dxa" w:w="8760"/>
            <w:tcBorders>
              <w:top w:val="none" w:color="FFFFFF" w:sz="0"/>
              <w:left w:val="single" w:color="D97706"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Instant Multi-Stakeholder Notification</w:t>
            </w:r>
          </w:p>
          <w:p>
            <w:pPr>
              <w:spacing w:before="80" w:after="120"/>
              <w:jc w:val="left"/>
            </w:pPr>
            <w:r>
              <w:rPr>
                <w:rFonts w:ascii="Arial" w:cs="Arial" w:eastAsia="Arial" w:hAnsi="Arial"/>
                <w:b w:val="false"/>
                <w:bCs w:val="false"/>
                <w:i w:val="false"/>
                <w:iCs w:val="false"/>
                <w:color w:val="6B7280"/>
                <w:sz w:val="20"/>
                <w:szCs w:val="20"/>
              </w:rPr>
              <w:t xml:space="preserve">Automated email dispatched simultaneously to HSE Head, Project Head, and designated admin — within seconds of submission. Email includes incident summary, severity level, location, and direct link to act.</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1A7A3A"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STEP 5</w:t>
            </w:r>
          </w:p>
        </w:tc>
        <w:tc>
          <w:tcPr>
            <w:tcW w:type="dxa" w:w="8760"/>
            <w:tcBorders>
              <w:top w:val="none" w:color="FFFFFF" w:sz="0"/>
              <w:left w:val="single" w:color="1A7A3A"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Corrective Action Assignment</w:t>
            </w:r>
          </w:p>
          <w:p>
            <w:pPr>
              <w:spacing w:before="80" w:after="120"/>
              <w:jc w:val="left"/>
            </w:pPr>
            <w:r>
              <w:rPr>
                <w:rFonts w:ascii="Arial" w:cs="Arial" w:eastAsia="Arial" w:hAnsi="Arial"/>
                <w:b w:val="false"/>
                <w:bCs w:val="false"/>
                <w:i w:val="false"/>
                <w:iCs w:val="false"/>
                <w:color w:val="6B7280"/>
                <w:sz w:val="20"/>
                <w:szCs w:val="20"/>
              </w:rPr>
              <w:t xml:space="preserve">HSE Head reviews incident and assigns corrective action to responsible person with: action title, description, due date, and priority. Action appears immediately in assignee's dashboard.</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B91C1C"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STEP 6</w:t>
            </w:r>
          </w:p>
        </w:tc>
        <w:tc>
          <w:tcPr>
            <w:tcW w:type="dxa" w:w="8760"/>
            <w:tcBorders>
              <w:top w:val="none" w:color="FFFFFF" w:sz="0"/>
              <w:left w:val="single" w:color="B91C1C"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Escalation Clock Activated</w:t>
            </w:r>
          </w:p>
          <w:p>
            <w:pPr>
              <w:spacing w:before="80" w:after="120"/>
              <w:jc w:val="left"/>
            </w:pPr>
            <w:r>
              <w:rPr>
                <w:rFonts w:ascii="Arial" w:cs="Arial" w:eastAsia="Arial" w:hAnsi="Arial"/>
                <w:b w:val="false"/>
                <w:bCs w:val="false"/>
                <w:i w:val="false"/>
                <w:iCs w:val="false"/>
                <w:color w:val="6B7280"/>
                <w:sz w:val="20"/>
                <w:szCs w:val="20"/>
              </w:rPr>
              <w:t xml:space="preserve">Escalation engine begins monitoring the action. If not resolved within the threshold period, automated escalation emails are triggered progressively up the management hierarchy.</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1A7A3A"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STEP 7</w:t>
            </w:r>
          </w:p>
        </w:tc>
        <w:tc>
          <w:tcPr>
            <w:tcW w:type="dxa" w:w="8760"/>
            <w:tcBorders>
              <w:top w:val="none" w:color="FFFFFF" w:sz="0"/>
              <w:left w:val="single" w:color="1A7A3A"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Action Closure with Evidence</w:t>
            </w:r>
          </w:p>
          <w:p>
            <w:pPr>
              <w:spacing w:before="80" w:after="120"/>
              <w:jc w:val="left"/>
            </w:pPr>
            <w:r>
              <w:rPr>
                <w:rFonts w:ascii="Arial" w:cs="Arial" w:eastAsia="Arial" w:hAnsi="Arial"/>
                <w:b w:val="false"/>
                <w:bCs w:val="false"/>
                <w:i w:val="false"/>
                <w:iCs w:val="false"/>
                <w:color w:val="6B7280"/>
                <w:sz w:val="20"/>
                <w:szCs w:val="20"/>
              </w:rPr>
              <w:t xml:space="preserve">Responsible person updates progress, uploads evidence (photos, documents), and marks complete. HSE Head verifies closure and formally closes the incident record.</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STEP 8</w:t>
            </w:r>
          </w:p>
        </w:tc>
        <w:tc>
          <w:tcPr>
            <w:tcW w:type="dxa" w:w="8760"/>
            <w:tcBorders>
              <w:top w:val="none" w:color="FFFFFF" w:sz="0"/>
              <w:left w:val="single" w:color="2563EB"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Compliance Record &amp; Reporting</w:t>
            </w:r>
          </w:p>
          <w:p>
            <w:pPr>
              <w:spacing w:before="80" w:after="120"/>
              <w:jc w:val="left"/>
            </w:pPr>
            <w:r>
              <w:rPr>
                <w:rFonts w:ascii="Arial" w:cs="Arial" w:eastAsia="Arial" w:hAnsi="Arial"/>
                <w:b w:val="false"/>
                <w:bCs w:val="false"/>
                <w:i w:val="false"/>
                <w:iCs w:val="false"/>
                <w:color w:val="6B7280"/>
                <w:sz w:val="20"/>
                <w:szCs w:val="20"/>
              </w:rPr>
              <w:t xml:space="preserve">Closed incident becomes a permanent, searchable compliance record — available in the Reports module for trend analysis, audits, and regulatory submissions.</w:t>
            </w:r>
          </w:p>
        </w:tc>
      </w:tr>
    </w:tbl>
    <w:p>
      <w:pPr>
        <w:spacing w:before="0" w:after="160"/>
      </w:pPr>
      <w:r>
        <w:t xml:space="preserve"/>
      </w:r>
    </w:p>
    <w:p>
      <w:pPr>
        <w:pStyle w:val="Heading2"/>
      </w:pPr>
      <w:r>
        <w:rPr>
          <w:rFonts w:ascii="Arial" w:cs="Arial" w:eastAsia="Arial" w:hAnsi="Arial"/>
          <w:b/>
          <w:bCs/>
          <w:i w:val="false"/>
          <w:iCs w:val="false"/>
          <w:color w:val="1E293B"/>
          <w:sz w:val="26"/>
          <w:szCs w:val="26"/>
        </w:rPr>
        <w:t xml:space="preserve">Severity Classification Matrix</w:t>
      </w:r>
    </w:p>
    <w:p>
      <w:pPr>
        <w:spacing w:before="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860"/>
        <w:gridCol w:w="1680"/>
        <w:gridCol w:w="1880"/>
      </w:tblGrid>
      <w:tr>
        <w:trPr>
          <w:tblHeader/>
        </w:trPr>
        <w:tc>
          <w:tcPr>
            <w:tcW w:type="dxa" w:w="150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Severity</w:t>
            </w:r>
          </w:p>
        </w:tc>
        <w:tc>
          <w:tcPr>
            <w:tcW w:type="dxa" w:w="280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Definition</w:t>
            </w:r>
          </w:p>
        </w:tc>
        <w:tc>
          <w:tcPr>
            <w:tcW w:type="dxa" w:w="186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Notification Scope</w:t>
            </w:r>
          </w:p>
        </w:tc>
        <w:tc>
          <w:tcPr>
            <w:tcW w:type="dxa" w:w="168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Action Deadline</w:t>
            </w:r>
          </w:p>
        </w:tc>
        <w:tc>
          <w:tcPr>
            <w:tcW w:type="dxa" w:w="188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Escalation Trigger</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CRITICAL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Fatality, permanent disability, major structural failure</w:t>
            </w:r>
          </w:p>
        </w:tc>
        <w:tc>
          <w:tcPr>
            <w:tcW w:type="dxa" w:w="1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All levels immediately</w:t>
            </w:r>
          </w:p>
        </w:tc>
        <w:tc>
          <w:tcPr>
            <w:tcW w:type="dxa" w:w="1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Same day</w:t>
            </w:r>
          </w:p>
        </w:tc>
        <w:tc>
          <w:tcPr>
            <w:tcW w:type="dxa" w:w="18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24 hours</w:t>
            </w:r>
          </w:p>
        </w:tc>
      </w:tr>
      <w:tr>
        <w:tc>
          <w:tcPr>
            <w:tcW w:type="dxa" w:w="15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HIGH</w:t>
            </w:r>
          </w:p>
        </w:tc>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Serious injury, Lost Time Incident, major property damage</w:t>
            </w:r>
          </w:p>
        </w:tc>
        <w:tc>
          <w:tcPr>
            <w:tcW w:type="dxa" w:w="18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HSE Head + Project Manager</w:t>
            </w:r>
          </w:p>
        </w:tc>
        <w:tc>
          <w:tcPr>
            <w:tcW w:type="dxa" w:w="168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48 hours</w:t>
            </w:r>
          </w:p>
        </w:tc>
        <w:tc>
          <w:tcPr>
            <w:tcW w:type="dxa" w:w="188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3 days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MEDIUM</w:t>
            </w:r>
          </w:p>
        </w:tc>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Minor injury, first aid case, significant near-miss</w:t>
            </w:r>
          </w:p>
        </w:tc>
        <w:tc>
          <w:tcPr>
            <w:tcW w:type="dxa" w:w="1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HSE Head + Project Manager</w:t>
            </w:r>
          </w:p>
        </w:tc>
        <w:tc>
          <w:tcPr>
            <w:tcW w:type="dxa" w:w="1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7 days</w:t>
            </w:r>
          </w:p>
        </w:tc>
        <w:tc>
          <w:tcPr>
            <w:tcW w:type="dxa" w:w="18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5 days</w:t>
            </w:r>
          </w:p>
        </w:tc>
      </w:tr>
      <w:tr>
        <w:tc>
          <w:tcPr>
            <w:tcW w:type="dxa" w:w="15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LOW</w:t>
            </w:r>
          </w:p>
        </w:tc>
        <w:tc>
          <w:tcPr>
            <w:tcW w:type="dxa" w:w="28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Unsafe condition, observation, low-risk near-miss</w:t>
            </w:r>
          </w:p>
        </w:tc>
        <w:tc>
          <w:tcPr>
            <w:tcW w:type="dxa" w:w="18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HSE Head</w:t>
            </w:r>
          </w:p>
        </w:tc>
        <w:tc>
          <w:tcPr>
            <w:tcW w:type="dxa" w:w="168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14 days</w:t>
            </w:r>
          </w:p>
        </w:tc>
        <w:tc>
          <w:tcPr>
            <w:tcW w:type="dxa" w:w="188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7 days</w:t>
            </w:r>
          </w:p>
        </w:tc>
      </w:tr>
    </w:tbl>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8280"/>
      </w:tblGrid>
      <w:tr>
        <w:tc>
          <w:tcPr>
            <w:tcW w:type="dxa" w:w="1440"/>
            <w:tcBorders>
              <w:top w:val="none" w:color="FFFFFF" w:sz="0"/>
              <w:left w:val="none" w:color="FFFFFF" w:sz="0"/>
              <w:bottom w:val="none" w:color="FFFFFF" w:sz="0"/>
              <w:right w:val="none" w:color="FFFFFF" w:sz="0"/>
            </w:tcBorders>
            <w:shd w:fill="1A7A3A" w:val="clear"/>
            <w:tcMar>
              <w:top w:type="dxa" w:w="160"/>
              <w:left w:type="dxa" w:w="160"/>
              <w:bottom w:type="dxa" w:w="160"/>
              <w:right w:type="dxa" w:w="160"/>
            </w:tcMar>
            <w:vAlign w:val="center"/>
          </w:tcPr>
          <w:p>
            <w:pPr>
              <w:spacing w:before="80" w:after="120"/>
              <w:jc w:val="center"/>
            </w:pPr>
            <w:r>
              <w:rPr>
                <w:rFonts w:ascii="Arial" w:cs="Arial" w:eastAsia="Arial" w:hAnsi="Arial"/>
                <w:b/>
                <w:bCs/>
                <w:i w:val="false"/>
                <w:iCs w:val="false"/>
                <w:color w:val="FFFFFF"/>
                <w:sz w:val="36"/>
                <w:szCs w:val="36"/>
              </w:rPr>
              <w:t xml:space="preserve">05</w:t>
            </w:r>
          </w:p>
        </w:tc>
        <w:tc>
          <w:tcPr>
            <w:tcW w:type="dxa" w:w="828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pPr>
              <w:spacing w:before="80" w:after="40"/>
              <w:jc w:val="left"/>
            </w:pPr>
            <w:r>
              <w:rPr>
                <w:rFonts w:ascii="Arial" w:cs="Arial" w:eastAsia="Arial" w:hAnsi="Arial"/>
                <w:b/>
                <w:bCs/>
                <w:i w:val="false"/>
                <w:iCs w:val="false"/>
                <w:color w:val="FFFFFF"/>
                <w:sz w:val="30"/>
                <w:szCs w:val="30"/>
              </w:rPr>
              <w:t xml:space="preserve">Automated Escalation Engine</w:t>
            </w:r>
          </w:p>
          <w:p>
            <w:pPr>
              <w:spacing w:before="80" w:after="120"/>
              <w:jc w:val="left"/>
            </w:pPr>
            <w:r>
              <w:rPr>
                <w:rFonts w:ascii="Arial" w:cs="Arial" w:eastAsia="Arial" w:hAnsi="Arial"/>
                <w:b w:val="false"/>
                <w:bCs w:val="false"/>
                <w:i/>
                <w:iCs/>
                <w:color w:val="A7F3D0"/>
                <w:sz w:val="19"/>
                <w:szCs w:val="19"/>
              </w:rPr>
              <w:t xml:space="preserve">Accountability without human dependency</w:t>
            </w:r>
          </w:p>
        </w:tc>
      </w:tr>
    </w:tbl>
    <w:p>
      <w:pPr>
        <w:spacing w:before="0" w:after="160"/>
      </w:pPr>
      <w:r>
        <w:t xml:space="preserve"/>
      </w:r>
    </w:p>
    <w:p>
      <w:pPr>
        <w:spacing w:before="80" w:after="140"/>
        <w:jc w:val="both"/>
      </w:pPr>
      <w:r>
        <w:rPr>
          <w:rFonts w:ascii="Arial" w:cs="Arial" w:eastAsia="Arial" w:hAnsi="Arial"/>
          <w:b w:val="false"/>
          <w:bCs w:val="false"/>
          <w:i w:val="false"/>
          <w:iCs w:val="false"/>
          <w:color w:val="374151"/>
          <w:sz w:val="22"/>
          <w:szCs w:val="22"/>
        </w:rPr>
        <w:t xml:space="preserve">The SafetyPro AI Escalation Engine eliminates the most common failure in safety management — the human dependency in follow-up. Unresolved corrective actions automatically escalate through the management hierarchy, every hour, without any manual intervention.</w:t>
      </w:r>
    </w:p>
    <w:p>
      <w:pPr>
        <w:spacing w:before="0" w:after="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91C1C" w:sz="1"/>
              <w:left w:val="single" w:color="B91C1C" w:sz="18"/>
              <w:bottom w:val="single" w:color="B91C1C" w:sz="1"/>
              <w:right w:val="single" w:color="B91C1C" w:sz="1"/>
            </w:tcBorders>
            <w:shd w:fill="FEE2E2" w:val="clear"/>
            <w:tcMar>
              <w:top w:type="dxa" w:w="140"/>
              <w:left w:type="dxa" w:w="200"/>
              <w:bottom w:type="dxa" w:w="140"/>
              <w:right w:type="dxa" w:w="200"/>
            </w:tcMar>
            <w:vAlign w:val="center"/>
          </w:tcPr>
          <w:p>
            <w:pPr>
              <w:spacing w:before="80" w:after="120"/>
              <w:jc w:val="both"/>
            </w:pPr>
            <w:r>
              <w:rPr>
                <w:rFonts w:ascii="Arial" w:cs="Arial" w:eastAsia="Arial" w:hAnsi="Arial"/>
                <w:b w:val="false"/>
                <w:bCs w:val="false"/>
                <w:i/>
                <w:iCs/>
                <w:color w:val="111827"/>
                <w:sz w:val="22"/>
                <w:szCs w:val="22"/>
              </w:rPr>
              <w:t xml:space="preserve">Unresolved actions escalate automatically — Activity Head → Project Head → Sector Head → HSE Head-HO → CEO. Every hour. No manual follow-up required.</w:t>
            </w:r>
          </w:p>
        </w:tc>
      </w:tr>
    </w:tbl>
    <w:p>
      <w:pPr>
        <w:spacing w:before="0" w:after="160"/>
      </w:pPr>
      <w:r>
        <w:t xml:space="preserve"/>
      </w:r>
    </w:p>
    <w:p>
      <w:pPr>
        <w:pStyle w:val="Heading2"/>
      </w:pPr>
      <w:r>
        <w:rPr>
          <w:rFonts w:ascii="Arial" w:cs="Arial" w:eastAsia="Arial" w:hAnsi="Arial"/>
          <w:b/>
          <w:bCs/>
          <w:i w:val="false"/>
          <w:iCs w:val="false"/>
          <w:color w:val="1E293B"/>
          <w:sz w:val="26"/>
          <w:szCs w:val="26"/>
        </w:rPr>
        <w:t xml:space="preserve">Escalation Level Matrix</w:t>
      </w:r>
    </w:p>
    <w:p>
      <w:pPr>
        <w:spacing w:before="0" w:after="80"/>
      </w:pPr>
      <w:r>
        <w:t xml:space="preserve"/>
      </w:r>
    </w:p>
    <w:p>
      <w:pPr>
        <w:spacing w:before="0" w:after="80"/>
      </w:pPr>
      <w:r>
        <w:rPr>
          <w:rFonts w:ascii="Arial" w:cs="Arial" w:eastAsia="Arial" w:hAnsi="Arial"/>
          <w:b/>
          <w:bCs/>
          <w:i w:val="false"/>
          <w:iCs w:val="false"/>
          <w:color w:val="6B7280"/>
          <w:sz w:val="18"/>
          <w:szCs w:val="18"/>
        </w:rPr>
        <w:t xml:space="preserve">Days Overdue Threshold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5640"/>
        <w:gridCol w:w="2880"/>
      </w:tblGrid>
      <w:tr>
        <w:tc>
          <w:tcPr>
            <w:tcW w:type="dxa" w:w="1200"/>
            <w:tcBorders>
              <w:top w:val="single" w:color="1A7A3A" w:sz="1"/>
              <w:left w:val="single" w:color="1A7A3A" w:sz="1"/>
              <w:bottom w:val="single" w:color="1A7A3A" w:sz="1"/>
              <w:right w:val="single" w:color="1A7A3A" w:sz="1"/>
            </w:tcBorders>
            <w:shd w:fill="1A7A3A" w:val="clear"/>
            <w:tcMar>
              <w:top w:type="dxa" w:w="100"/>
              <w:left w:type="dxa" w:w="160"/>
              <w:bottom w:type="dxa" w:w="100"/>
              <w:right w:type="dxa" w:w="160"/>
            </w:tcMar>
            <w:vAlign w:val="center"/>
          </w:tcPr>
          <w:p>
            <w:pPr>
              <w:spacing w:before="80" w:after="120"/>
              <w:jc w:val="center"/>
            </w:pPr>
            <w:r>
              <w:rPr>
                <w:rFonts w:ascii="Arial" w:cs="Arial" w:eastAsia="Arial" w:hAnsi="Arial"/>
                <w:b/>
                <w:bCs/>
                <w:i w:val="false"/>
                <w:iCs w:val="false"/>
                <w:color w:val="FFFFFF"/>
                <w:sz w:val="28"/>
                <w:szCs w:val="28"/>
              </w:rPr>
              <w:t xml:space="preserve">L1</w:t>
            </w:r>
          </w:p>
        </w:tc>
        <w:tc>
          <w:tcPr>
            <w:tcW w:type="dxa" w:w="56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111827"/>
                <w:sz w:val="22"/>
                <w:szCs w:val="22"/>
              </w:rPr>
              <w:t xml:space="preserve">Activity Head — Immediate Line Accountability</w:t>
            </w:r>
          </w:p>
        </w:tc>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center"/>
          </w:tcPr>
          <w:p>
            <w:pPr>
              <w:spacing w:before="80" w:after="120"/>
              <w:jc w:val="center"/>
            </w:pPr>
            <w:r>
              <w:rPr>
                <w:rFonts w:ascii="Arial" w:cs="Arial" w:eastAsia="Arial" w:hAnsi="Arial"/>
                <w:b/>
                <w:bCs/>
                <w:i w:val="false"/>
                <w:iCs w:val="false"/>
                <w:color w:val="1A7A3A"/>
                <w:sz w:val="20"/>
                <w:szCs w:val="20"/>
              </w:rPr>
              <w:t xml:space="preserve">1 Day Overdue</w:t>
            </w:r>
          </w:p>
        </w:tc>
      </w:tr>
    </w:tbl>
    <w:p>
      <w:pPr>
        <w:spacing w:before="40" w:after="40"/>
        <w:jc w:val="center"/>
      </w:pPr>
      <w:r>
        <w:rPr>
          <w:rFonts w:ascii="Arial" w:cs="Arial" w:eastAsia="Arial" w:hAnsi="Arial"/>
          <w:b/>
          <w:bCs/>
          <w:i w:val="false"/>
          <w:iCs w:val="false"/>
          <w:color w:val="D97706"/>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5640"/>
        <w:gridCol w:w="2880"/>
      </w:tblGrid>
      <w:tr>
        <w:tc>
          <w:tcPr>
            <w:tcW w:type="dxa" w:w="1200"/>
            <w:tcBorders>
              <w:top w:val="single" w:color="D97706" w:sz="1"/>
              <w:left w:val="single" w:color="D97706" w:sz="1"/>
              <w:bottom w:val="single" w:color="D97706" w:sz="1"/>
              <w:right w:val="single" w:color="D97706" w:sz="1"/>
            </w:tcBorders>
            <w:shd w:fill="D97706" w:val="clear"/>
            <w:tcMar>
              <w:top w:type="dxa" w:w="100"/>
              <w:left w:type="dxa" w:w="160"/>
              <w:bottom w:type="dxa" w:w="100"/>
              <w:right w:type="dxa" w:w="160"/>
            </w:tcMar>
            <w:vAlign w:val="center"/>
          </w:tcPr>
          <w:p>
            <w:pPr>
              <w:spacing w:before="80" w:after="120"/>
              <w:jc w:val="center"/>
            </w:pPr>
            <w:r>
              <w:rPr>
                <w:rFonts w:ascii="Arial" w:cs="Arial" w:eastAsia="Arial" w:hAnsi="Arial"/>
                <w:b/>
                <w:bCs/>
                <w:i w:val="false"/>
                <w:iCs w:val="false"/>
                <w:color w:val="FFFFFF"/>
                <w:sz w:val="28"/>
                <w:szCs w:val="28"/>
              </w:rPr>
              <w:t xml:space="preserve">L2</w:t>
            </w:r>
          </w:p>
        </w:tc>
        <w:tc>
          <w:tcPr>
            <w:tcW w:type="dxa" w:w="56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111827"/>
                <w:sz w:val="22"/>
                <w:szCs w:val="22"/>
              </w:rPr>
              <w:t xml:space="preserve">Project Head — Project-Level Accountability</w:t>
            </w:r>
          </w:p>
        </w:tc>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center"/>
          </w:tcPr>
          <w:p>
            <w:pPr>
              <w:spacing w:before="80" w:after="120"/>
              <w:jc w:val="center"/>
            </w:pPr>
            <w:r>
              <w:rPr>
                <w:rFonts w:ascii="Arial" w:cs="Arial" w:eastAsia="Arial" w:hAnsi="Arial"/>
                <w:b/>
                <w:bCs/>
                <w:i w:val="false"/>
                <w:iCs w:val="false"/>
                <w:color w:val="D97706"/>
                <w:sz w:val="20"/>
                <w:szCs w:val="20"/>
              </w:rPr>
              <w:t xml:space="preserve">3 Days Overdue</w:t>
            </w:r>
          </w:p>
        </w:tc>
      </w:tr>
    </w:tbl>
    <w:p>
      <w:pPr>
        <w:spacing w:before="40" w:after="40"/>
        <w:jc w:val="center"/>
      </w:pPr>
      <w:r>
        <w:rPr>
          <w:rFonts w:ascii="Arial" w:cs="Arial" w:eastAsia="Arial" w:hAnsi="Arial"/>
          <w:b/>
          <w:bCs/>
          <w:i w:val="false"/>
          <w:iCs w:val="false"/>
          <w:color w:val="D97706"/>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5640"/>
        <w:gridCol w:w="2880"/>
      </w:tblGrid>
      <w:tr>
        <w:tc>
          <w:tcPr>
            <w:tcW w:type="dxa" w:w="1200"/>
            <w:tcBorders>
              <w:top w:val="single" w:color="D97706" w:sz="1"/>
              <w:left w:val="single" w:color="D97706" w:sz="1"/>
              <w:bottom w:val="single" w:color="D97706" w:sz="1"/>
              <w:right w:val="single" w:color="D97706" w:sz="1"/>
            </w:tcBorders>
            <w:shd w:fill="D97706" w:val="clear"/>
            <w:tcMar>
              <w:top w:type="dxa" w:w="100"/>
              <w:left w:type="dxa" w:w="160"/>
              <w:bottom w:type="dxa" w:w="100"/>
              <w:right w:type="dxa" w:w="160"/>
            </w:tcMar>
            <w:vAlign w:val="center"/>
          </w:tcPr>
          <w:p>
            <w:pPr>
              <w:spacing w:before="80" w:after="120"/>
              <w:jc w:val="center"/>
            </w:pPr>
            <w:r>
              <w:rPr>
                <w:rFonts w:ascii="Arial" w:cs="Arial" w:eastAsia="Arial" w:hAnsi="Arial"/>
                <w:b/>
                <w:bCs/>
                <w:i w:val="false"/>
                <w:iCs w:val="false"/>
                <w:color w:val="FFFFFF"/>
                <w:sz w:val="28"/>
                <w:szCs w:val="28"/>
              </w:rPr>
              <w:t xml:space="preserve">L3</w:t>
            </w:r>
          </w:p>
        </w:tc>
        <w:tc>
          <w:tcPr>
            <w:tcW w:type="dxa" w:w="56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111827"/>
                <w:sz w:val="22"/>
                <w:szCs w:val="22"/>
              </w:rPr>
              <w:t xml:space="preserve">Sector Head — Sector-Level Oversight</w:t>
            </w:r>
          </w:p>
        </w:tc>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center"/>
          </w:tcPr>
          <w:p>
            <w:pPr>
              <w:spacing w:before="80" w:after="120"/>
              <w:jc w:val="center"/>
            </w:pPr>
            <w:r>
              <w:rPr>
                <w:rFonts w:ascii="Arial" w:cs="Arial" w:eastAsia="Arial" w:hAnsi="Arial"/>
                <w:b/>
                <w:bCs/>
                <w:i w:val="false"/>
                <w:iCs w:val="false"/>
                <w:color w:val="D97706"/>
                <w:sz w:val="20"/>
                <w:szCs w:val="20"/>
              </w:rPr>
              <w:t xml:space="preserve">5 Days Overdue</w:t>
            </w:r>
          </w:p>
        </w:tc>
      </w:tr>
    </w:tbl>
    <w:p>
      <w:pPr>
        <w:spacing w:before="40" w:after="40"/>
        <w:jc w:val="center"/>
      </w:pPr>
      <w:r>
        <w:rPr>
          <w:rFonts w:ascii="Arial" w:cs="Arial" w:eastAsia="Arial" w:hAnsi="Arial"/>
          <w:b/>
          <w:bCs/>
          <w:i w:val="false"/>
          <w:iCs w:val="false"/>
          <w:color w:val="B91C1C"/>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5640"/>
        <w:gridCol w:w="2880"/>
      </w:tblGrid>
      <w:tr>
        <w:tc>
          <w:tcPr>
            <w:tcW w:type="dxa" w:w="1200"/>
            <w:tcBorders>
              <w:top w:val="single" w:color="B91C1C" w:sz="1"/>
              <w:left w:val="single" w:color="B91C1C" w:sz="1"/>
              <w:bottom w:val="single" w:color="B91C1C" w:sz="1"/>
              <w:right w:val="single" w:color="B91C1C" w:sz="1"/>
            </w:tcBorders>
            <w:shd w:fill="B91C1C" w:val="clear"/>
            <w:tcMar>
              <w:top w:type="dxa" w:w="100"/>
              <w:left w:type="dxa" w:w="160"/>
              <w:bottom w:type="dxa" w:w="100"/>
              <w:right w:type="dxa" w:w="160"/>
            </w:tcMar>
            <w:vAlign w:val="center"/>
          </w:tcPr>
          <w:p>
            <w:pPr>
              <w:spacing w:before="80" w:after="120"/>
              <w:jc w:val="center"/>
            </w:pPr>
            <w:r>
              <w:rPr>
                <w:rFonts w:ascii="Arial" w:cs="Arial" w:eastAsia="Arial" w:hAnsi="Arial"/>
                <w:b/>
                <w:bCs/>
                <w:i w:val="false"/>
                <w:iCs w:val="false"/>
                <w:color w:val="FFFFFF"/>
                <w:sz w:val="28"/>
                <w:szCs w:val="28"/>
              </w:rPr>
              <w:t xml:space="preserve">L4</w:t>
            </w:r>
          </w:p>
        </w:tc>
        <w:tc>
          <w:tcPr>
            <w:tcW w:type="dxa" w:w="56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111827"/>
                <w:sz w:val="22"/>
                <w:szCs w:val="22"/>
              </w:rPr>
              <w:t xml:space="preserve">HSE Head — HO  |  Corporate Safety Oversight</w:t>
            </w:r>
          </w:p>
        </w:tc>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center"/>
          </w:tcPr>
          <w:p>
            <w:pPr>
              <w:spacing w:before="80" w:after="120"/>
              <w:jc w:val="center"/>
            </w:pPr>
            <w:r>
              <w:rPr>
                <w:rFonts w:ascii="Arial" w:cs="Arial" w:eastAsia="Arial" w:hAnsi="Arial"/>
                <w:b/>
                <w:bCs/>
                <w:i w:val="false"/>
                <w:iCs w:val="false"/>
                <w:color w:val="B91C1C"/>
                <w:sz w:val="20"/>
                <w:szCs w:val="20"/>
              </w:rPr>
              <w:t xml:space="preserve">7 Days Overdue</w:t>
            </w:r>
          </w:p>
        </w:tc>
      </w:tr>
    </w:tbl>
    <w:p>
      <w:pPr>
        <w:spacing w:before="40" w:after="40"/>
        <w:jc w:val="center"/>
      </w:pPr>
      <w:r>
        <w:rPr>
          <w:rFonts w:ascii="Arial" w:cs="Arial" w:eastAsia="Arial" w:hAnsi="Arial"/>
          <w:b/>
          <w:bCs/>
          <w:i w:val="false"/>
          <w:iCs w:val="false"/>
          <w:color w:val="B91C1C"/>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5640"/>
        <w:gridCol w:w="2880"/>
      </w:tblGrid>
      <w:tr>
        <w:tc>
          <w:tcPr>
            <w:tcW w:type="dxa" w:w="1200"/>
            <w:tcBorders>
              <w:top w:val="single" w:color="7C3AED" w:sz="1"/>
              <w:left w:val="single" w:color="7C3AED" w:sz="1"/>
              <w:bottom w:val="single" w:color="7C3AED" w:sz="1"/>
              <w:right w:val="single" w:color="7C3AED" w:sz="1"/>
            </w:tcBorders>
            <w:shd w:fill="7C3AED" w:val="clear"/>
            <w:tcMar>
              <w:top w:type="dxa" w:w="100"/>
              <w:left w:type="dxa" w:w="160"/>
              <w:bottom w:type="dxa" w:w="100"/>
              <w:right w:type="dxa" w:w="160"/>
            </w:tcMar>
            <w:vAlign w:val="center"/>
          </w:tcPr>
          <w:p>
            <w:pPr>
              <w:spacing w:before="80" w:after="120"/>
              <w:jc w:val="center"/>
            </w:pPr>
            <w:r>
              <w:rPr>
                <w:rFonts w:ascii="Arial" w:cs="Arial" w:eastAsia="Arial" w:hAnsi="Arial"/>
                <w:b/>
                <w:bCs/>
                <w:i w:val="false"/>
                <w:iCs w:val="false"/>
                <w:color w:val="FFFFFF"/>
                <w:sz w:val="28"/>
                <w:szCs w:val="28"/>
              </w:rPr>
              <w:t xml:space="preserve">L5</w:t>
            </w:r>
          </w:p>
        </w:tc>
        <w:tc>
          <w:tcPr>
            <w:tcW w:type="dxa" w:w="564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111827"/>
                <w:sz w:val="22"/>
                <w:szCs w:val="22"/>
              </w:rPr>
              <w:t xml:space="preserve">CEO  |  Executive Accountability</w:t>
            </w:r>
          </w:p>
        </w:tc>
        <w:tc>
          <w:tcPr>
            <w:tcW w:type="dxa" w:w="288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center"/>
          </w:tcPr>
          <w:p>
            <w:pPr>
              <w:spacing w:before="80" w:after="120"/>
              <w:jc w:val="center"/>
            </w:pPr>
            <w:r>
              <w:rPr>
                <w:rFonts w:ascii="Arial" w:cs="Arial" w:eastAsia="Arial" w:hAnsi="Arial"/>
                <w:b/>
                <w:bCs/>
                <w:i w:val="false"/>
                <w:iCs w:val="false"/>
                <w:color w:val="7C3AED"/>
                <w:sz w:val="20"/>
                <w:szCs w:val="20"/>
              </w:rPr>
              <w:t xml:space="preserve">10 Days Overdue</w:t>
            </w:r>
          </w:p>
        </w:tc>
      </w:tr>
    </w:tbl>
    <w:p>
      <w:pPr>
        <w:spacing w:before="0" w:after="160"/>
      </w:pPr>
      <w:r>
        <w:t xml:space="preserve"/>
      </w:r>
    </w:p>
    <w:p>
      <w:pPr>
        <w:pStyle w:val="Heading2"/>
      </w:pPr>
      <w:r>
        <w:rPr>
          <w:rFonts w:ascii="Arial" w:cs="Arial" w:eastAsia="Arial" w:hAnsi="Arial"/>
          <w:b/>
          <w:bCs/>
          <w:i w:val="false"/>
          <w:iCs w:val="false"/>
          <w:color w:val="1E293B"/>
          <w:sz w:val="26"/>
          <w:szCs w:val="26"/>
        </w:rPr>
        <w:t xml:space="preserve">Escalation Engine — Process Flow</w:t>
      </w:r>
    </w:p>
    <w:p>
      <w:pPr>
        <w:spacing w:before="0" w:after="1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TRIGGER</w:t>
            </w:r>
          </w:p>
        </w:tc>
        <w:tc>
          <w:tcPr>
            <w:tcW w:type="dxa" w:w="8760"/>
            <w:tcBorders>
              <w:top w:val="none" w:color="FFFFFF" w:sz="0"/>
              <w:left w:val="single" w:color="2563EB"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Hourly Automated Check</w:t>
            </w:r>
          </w:p>
          <w:p>
            <w:pPr>
              <w:spacing w:before="80" w:after="120"/>
              <w:jc w:val="left"/>
            </w:pPr>
            <w:r>
              <w:rPr>
                <w:rFonts w:ascii="Arial" w:cs="Arial" w:eastAsia="Arial" w:hAnsi="Arial"/>
                <w:b w:val="false"/>
                <w:bCs w:val="false"/>
                <w:i w:val="false"/>
                <w:iCs w:val="false"/>
                <w:color w:val="6B7280"/>
                <w:sz w:val="20"/>
                <w:szCs w:val="20"/>
              </w:rPr>
              <w:t xml:space="preserve">The escalation service runs every hour across all active companies and projects. Every open corrective action is evaluated against its due date and current escalation level.</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1A7A3A"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CALCULATE</w:t>
            </w:r>
          </w:p>
        </w:tc>
        <w:tc>
          <w:tcPr>
            <w:tcW w:type="dxa" w:w="8760"/>
            <w:tcBorders>
              <w:top w:val="none" w:color="FFFFFF" w:sz="0"/>
              <w:left w:val="single" w:color="1A7A3A"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Days Overdue Assessment</w:t>
            </w:r>
          </w:p>
          <w:p>
            <w:pPr>
              <w:spacing w:before="80" w:after="120"/>
              <w:jc w:val="left"/>
            </w:pPr>
            <w:r>
              <w:rPr>
                <w:rFonts w:ascii="Arial" w:cs="Arial" w:eastAsia="Arial" w:hAnsi="Arial"/>
                <w:b w:val="false"/>
                <w:bCs w:val="false"/>
                <w:i w:val="false"/>
                <w:iCs w:val="false"/>
                <w:color w:val="6B7280"/>
                <w:sz w:val="20"/>
                <w:szCs w:val="20"/>
              </w:rPr>
              <w:t xml:space="preserve">For each open action: current date minus due date equals days overdue. Actions within due date are passed. Overdue actions proceed to level determination.</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D97706"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DETERMINE</w:t>
            </w:r>
          </w:p>
        </w:tc>
        <w:tc>
          <w:tcPr>
            <w:tcW w:type="dxa" w:w="8760"/>
            <w:tcBorders>
              <w:top w:val="none" w:color="FFFFFF" w:sz="0"/>
              <w:left w:val="single" w:color="D97706"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Escalation Level Decision</w:t>
            </w:r>
          </w:p>
          <w:p>
            <w:pPr>
              <w:spacing w:before="80" w:after="120"/>
              <w:jc w:val="left"/>
            </w:pPr>
            <w:r>
              <w:rPr>
                <w:rFonts w:ascii="Arial" w:cs="Arial" w:eastAsia="Arial" w:hAnsi="Arial"/>
                <w:b w:val="false"/>
                <w:bCs w:val="false"/>
                <w:i w:val="false"/>
                <w:iCs w:val="false"/>
                <w:color w:val="6B7280"/>
                <w:sz w:val="20"/>
                <w:szCs w:val="20"/>
              </w:rPr>
              <w:t xml:space="preserve">Based on the overdue days against the threshold matrix, the system determines if escalation level should increase. Actions already at the correct level are skipped.</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B91C1C"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NOTIFY</w:t>
            </w:r>
          </w:p>
        </w:tc>
        <w:tc>
          <w:tcPr>
            <w:tcW w:type="dxa" w:w="8760"/>
            <w:tcBorders>
              <w:top w:val="none" w:color="FFFFFF" w:sz="0"/>
              <w:left w:val="single" w:color="B91C1C"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Targeted Email Dispatch</w:t>
            </w:r>
          </w:p>
          <w:p>
            <w:pPr>
              <w:spacing w:before="80" w:after="120"/>
              <w:jc w:val="left"/>
            </w:pPr>
            <w:r>
              <w:rPr>
                <w:rFonts w:ascii="Arial" w:cs="Arial" w:eastAsia="Arial" w:hAnsi="Arial"/>
                <w:b w:val="false"/>
                <w:bCs w:val="false"/>
                <w:i w:val="false"/>
                <w:iCs w:val="false"/>
                <w:color w:val="6B7280"/>
                <w:sz w:val="20"/>
                <w:szCs w:val="20"/>
              </w:rPr>
              <w:t xml:space="preserve">Automated notification sent to the appropriate level manager. Email contains: action title, project name, responsible person, days overdue, and direct link to the platform.</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1A7A3A"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RECORD</w:t>
            </w:r>
          </w:p>
        </w:tc>
        <w:tc>
          <w:tcPr>
            <w:tcW w:type="dxa" w:w="8760"/>
            <w:tcBorders>
              <w:top w:val="none" w:color="FFFFFF" w:sz="0"/>
              <w:left w:val="single" w:color="1A7A3A"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Audit Trail Update</w:t>
            </w:r>
          </w:p>
          <w:p>
            <w:pPr>
              <w:spacing w:before="80" w:after="120"/>
              <w:jc w:val="left"/>
            </w:pPr>
            <w:r>
              <w:rPr>
                <w:rFonts w:ascii="Arial" w:cs="Arial" w:eastAsia="Arial" w:hAnsi="Arial"/>
                <w:b w:val="false"/>
                <w:bCs w:val="false"/>
                <w:i w:val="false"/>
                <w:iCs w:val="false"/>
                <w:color w:val="6B7280"/>
                <w:sz w:val="20"/>
                <w:szCs w:val="20"/>
              </w:rPr>
              <w:t xml:space="preserve">Escalation event recorded in the system with timestamp, level, and action details. Escalation history is visible to authorised users and preserved permanently.</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DISPLAY</w:t>
            </w:r>
          </w:p>
        </w:tc>
        <w:tc>
          <w:tcPr>
            <w:tcW w:type="dxa" w:w="8760"/>
            <w:tcBorders>
              <w:top w:val="none" w:color="FFFFFF" w:sz="0"/>
              <w:left w:val="single" w:color="2563EB"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Dashboard Escalation Panel</w:t>
            </w:r>
          </w:p>
          <w:p>
            <w:pPr>
              <w:spacing w:before="80" w:after="120"/>
              <w:jc w:val="left"/>
            </w:pPr>
            <w:r>
              <w:rPr>
                <w:rFonts w:ascii="Arial" w:cs="Arial" w:eastAsia="Arial" w:hAnsi="Arial"/>
                <w:b w:val="false"/>
                <w:bCs w:val="false"/>
                <w:i w:val="false"/>
                <w:iCs w:val="false"/>
                <w:color w:val="6B7280"/>
                <w:sz w:val="20"/>
                <w:szCs w:val="20"/>
              </w:rPr>
              <w:t xml:space="preserve">Escalated actions appear prominently in the Control and Dashboard screens. Level-5 CEO escalations are highlighted with critical red indicators.</w:t>
            </w:r>
          </w:p>
        </w:tc>
      </w:tr>
    </w:tbl>
    <w:p>
      <w:pPr>
        <w:spacing w:before="0" w:after="1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97706" w:sz="1"/>
              <w:left w:val="single" w:color="D97706" w:sz="18"/>
              <w:bottom w:val="single" w:color="D97706" w:sz="1"/>
              <w:right w:val="single" w:color="D97706" w:sz="1"/>
            </w:tcBorders>
            <w:shd w:fill="FEF3C7" w:val="clear"/>
            <w:tcMar>
              <w:top w:type="dxa" w:w="140"/>
              <w:left w:type="dxa" w:w="200"/>
              <w:bottom w:type="dxa" w:w="140"/>
              <w:right w:type="dxa" w:w="200"/>
            </w:tcMar>
            <w:vAlign w:val="center"/>
          </w:tcPr>
          <w:p>
            <w:pPr>
              <w:spacing w:before="80" w:after="120"/>
              <w:jc w:val="both"/>
            </w:pPr>
            <w:r>
              <w:rPr>
                <w:rFonts w:ascii="Arial" w:cs="Arial" w:eastAsia="Arial" w:hAnsi="Arial"/>
                <w:b w:val="false"/>
                <w:bCs w:val="false"/>
                <w:i/>
                <w:iCs/>
                <w:color w:val="111827"/>
                <w:sz w:val="22"/>
                <w:szCs w:val="22"/>
              </w:rPr>
              <w:t xml:space="preserve">Why this matters: In traditional safety management, 60–80% of corrective actions are never closed on time. The SafetyPro AI Escalation Engine converts overdue actions from invisible problems into visible, escalating management priorities — with a complete audit trail.</w:t>
            </w:r>
          </w:p>
        </w:tc>
      </w:tr>
    </w:tbl>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8280"/>
      </w:tblGrid>
      <w:tr>
        <w:tc>
          <w:tcPr>
            <w:tcW w:type="dxa" w:w="1440"/>
            <w:tcBorders>
              <w:top w:val="none" w:color="FFFFFF" w:sz="0"/>
              <w:left w:val="none" w:color="FFFFFF" w:sz="0"/>
              <w:bottom w:val="none" w:color="FFFFFF" w:sz="0"/>
              <w:right w:val="none" w:color="FFFFFF" w:sz="0"/>
            </w:tcBorders>
            <w:shd w:fill="1A7A3A" w:val="clear"/>
            <w:tcMar>
              <w:top w:type="dxa" w:w="160"/>
              <w:left w:type="dxa" w:w="160"/>
              <w:bottom w:type="dxa" w:w="160"/>
              <w:right w:type="dxa" w:w="160"/>
            </w:tcMar>
            <w:vAlign w:val="center"/>
          </w:tcPr>
          <w:p>
            <w:pPr>
              <w:spacing w:before="80" w:after="120"/>
              <w:jc w:val="center"/>
            </w:pPr>
            <w:r>
              <w:rPr>
                <w:rFonts w:ascii="Arial" w:cs="Arial" w:eastAsia="Arial" w:hAnsi="Arial"/>
                <w:b/>
                <w:bCs/>
                <w:i w:val="false"/>
                <w:iCs w:val="false"/>
                <w:color w:val="FFFFFF"/>
                <w:sz w:val="36"/>
                <w:szCs w:val="36"/>
              </w:rPr>
              <w:t xml:space="preserve">06</w:t>
            </w:r>
          </w:p>
        </w:tc>
        <w:tc>
          <w:tcPr>
            <w:tcW w:type="dxa" w:w="828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pPr>
              <w:spacing w:before="80" w:after="40"/>
              <w:jc w:val="left"/>
            </w:pPr>
            <w:r>
              <w:rPr>
                <w:rFonts w:ascii="Arial" w:cs="Arial" w:eastAsia="Arial" w:hAnsi="Arial"/>
                <w:b/>
                <w:bCs/>
                <w:i w:val="false"/>
                <w:iCs w:val="false"/>
                <w:color w:val="FFFFFF"/>
                <w:sz w:val="30"/>
                <w:szCs w:val="30"/>
              </w:rPr>
              <w:t xml:space="preserve">Permit to Work System</w:t>
            </w:r>
          </w:p>
          <w:p>
            <w:pPr>
              <w:spacing w:before="80" w:after="120"/>
              <w:jc w:val="left"/>
            </w:pPr>
            <w:r>
              <w:rPr>
                <w:rFonts w:ascii="Arial" w:cs="Arial" w:eastAsia="Arial" w:hAnsi="Arial"/>
                <w:b w:val="false"/>
                <w:bCs w:val="false"/>
                <w:i/>
                <w:iCs/>
                <w:color w:val="A7F3D0"/>
                <w:sz w:val="19"/>
                <w:szCs w:val="19"/>
              </w:rPr>
              <w:t xml:space="preserve">Digital high-risk work authorisation</w:t>
            </w:r>
          </w:p>
        </w:tc>
      </w:tr>
    </w:tbl>
    <w:p>
      <w:pPr>
        <w:spacing w:before="0" w:after="160"/>
      </w:pPr>
      <w:r>
        <w:t xml:space="preserve"/>
      </w:r>
    </w:p>
    <w:p>
      <w:pPr>
        <w:spacing w:before="80" w:after="140"/>
        <w:jc w:val="both"/>
      </w:pPr>
      <w:r>
        <w:rPr>
          <w:rFonts w:ascii="Arial" w:cs="Arial" w:eastAsia="Arial" w:hAnsi="Arial"/>
          <w:b w:val="false"/>
          <w:bCs w:val="false"/>
          <w:i w:val="false"/>
          <w:iCs w:val="false"/>
          <w:color w:val="374151"/>
          <w:sz w:val="22"/>
          <w:szCs w:val="22"/>
        </w:rPr>
        <w:t xml:space="preserve">The Permit to Work (PTW) module digitises the complete high-risk work authorisation lifecycle. Every permit is structured, approved, time-bounded, and archived — creating a permanent, auditable record of all hazardous work conducted on site.</w:t>
      </w:r>
    </w:p>
    <w:p>
      <w:pPr>
        <w:spacing w:before="0" w:after="120"/>
      </w:pPr>
      <w:r>
        <w:t xml:space="preserve"/>
      </w:r>
    </w:p>
    <w:p>
      <w:pPr>
        <w:pStyle w:val="Heading2"/>
      </w:pPr>
      <w:r>
        <w:rPr>
          <w:rFonts w:ascii="Arial" w:cs="Arial" w:eastAsia="Arial" w:hAnsi="Arial"/>
          <w:b/>
          <w:bCs/>
          <w:i w:val="false"/>
          <w:iCs w:val="false"/>
          <w:color w:val="1E293B"/>
          <w:sz w:val="26"/>
          <w:szCs w:val="26"/>
        </w:rPr>
        <w:t xml:space="preserve">PTW Workflow</w:t>
      </w:r>
    </w:p>
    <w:p>
      <w:pPr>
        <w:spacing w:before="0" w:after="1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1A7A3A"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01</w:t>
            </w:r>
          </w:p>
        </w:tc>
        <w:tc>
          <w:tcPr>
            <w:tcW w:type="dxa" w:w="8760"/>
            <w:tcBorders>
              <w:top w:val="none" w:color="FFFFFF" w:sz="0"/>
              <w:left w:val="single" w:color="1A7A3A"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Work Request Submission</w:t>
            </w:r>
          </w:p>
          <w:p>
            <w:pPr>
              <w:spacing w:before="80" w:after="120"/>
              <w:jc w:val="left"/>
            </w:pPr>
            <w:r>
              <w:rPr>
                <w:rFonts w:ascii="Arial" w:cs="Arial" w:eastAsia="Arial" w:hAnsi="Arial"/>
                <w:b w:val="false"/>
                <w:bCs w:val="false"/>
                <w:i w:val="false"/>
                <w:iCs w:val="false"/>
                <w:color w:val="6B7280"/>
                <w:sz w:val="20"/>
                <w:szCs w:val="20"/>
              </w:rPr>
              <w:t xml:space="preserve">Contractor or site engineer submits PTW request via the Operations module. Required information: work type, exact location, planned start and end time, contractor name, and identified hazards.</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D97706"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02</w:t>
            </w:r>
          </w:p>
        </w:tc>
        <w:tc>
          <w:tcPr>
            <w:tcW w:type="dxa" w:w="8760"/>
            <w:tcBorders>
              <w:top w:val="none" w:color="FFFFFF" w:sz="0"/>
              <w:left w:val="single" w:color="D97706"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Hazard Assessment &amp; PPE Selection</w:t>
            </w:r>
          </w:p>
          <w:p>
            <w:pPr>
              <w:spacing w:before="80" w:after="120"/>
              <w:jc w:val="left"/>
            </w:pPr>
            <w:r>
              <w:rPr>
                <w:rFonts w:ascii="Arial" w:cs="Arial" w:eastAsia="Arial" w:hAnsi="Arial"/>
                <w:b w:val="false"/>
                <w:bCs w:val="false"/>
                <w:i w:val="false"/>
                <w:iCs w:val="false"/>
                <w:color w:val="6B7280"/>
                <w:sz w:val="20"/>
                <w:szCs w:val="20"/>
              </w:rPr>
              <w:t xml:space="preserve">Requestor formally identifies all hazards associated with the work and selects required PPE from a structured checklist: Safety Helmet, Harness, Gloves, Goggles, Safety Vest, and Safety Boots.</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03</w:t>
            </w:r>
          </w:p>
        </w:tc>
        <w:tc>
          <w:tcPr>
            <w:tcW w:type="dxa" w:w="8760"/>
            <w:tcBorders>
              <w:top w:val="none" w:color="FFFFFF" w:sz="0"/>
              <w:left w:val="single" w:color="2563EB"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Permit Generation</w:t>
            </w:r>
          </w:p>
          <w:p>
            <w:pPr>
              <w:spacing w:before="80" w:after="120"/>
              <w:jc w:val="left"/>
            </w:pPr>
            <w:r>
              <w:rPr>
                <w:rFonts w:ascii="Arial" w:cs="Arial" w:eastAsia="Arial" w:hAnsi="Arial"/>
                <w:b w:val="false"/>
                <w:bCs w:val="false"/>
                <w:i w:val="false"/>
                <w:iCs w:val="false"/>
                <w:color w:val="6B7280"/>
                <w:sz w:val="20"/>
                <w:szCs w:val="20"/>
              </w:rPr>
              <w:t xml:space="preserve">System generates permit with a unique reference number (e.g. PTW-00147) and status: PENDING APPROVAL. Permit routed to HSE Officer for review.</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1A7A3A"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04</w:t>
            </w:r>
          </w:p>
        </w:tc>
        <w:tc>
          <w:tcPr>
            <w:tcW w:type="dxa" w:w="8760"/>
            <w:tcBorders>
              <w:top w:val="none" w:color="FFFFFF" w:sz="0"/>
              <w:left w:val="single" w:color="1A7A3A"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Formal Approval</w:t>
            </w:r>
          </w:p>
          <w:p>
            <w:pPr>
              <w:spacing w:before="80" w:after="120"/>
              <w:jc w:val="left"/>
            </w:pPr>
            <w:r>
              <w:rPr>
                <w:rFonts w:ascii="Arial" w:cs="Arial" w:eastAsia="Arial" w:hAnsi="Arial"/>
                <w:b w:val="false"/>
                <w:bCs w:val="false"/>
                <w:i w:val="false"/>
                <w:iCs w:val="false"/>
                <w:color w:val="6B7280"/>
                <w:sz w:val="20"/>
                <w:szCs w:val="20"/>
              </w:rPr>
              <w:t xml:space="preserve">HSE Officer or HSE Head reviews the permit, verifies precautions are adequate, and approves or rejects with comments. Critical work types require additional sign-off authority.</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D97706"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05</w:t>
            </w:r>
          </w:p>
        </w:tc>
        <w:tc>
          <w:tcPr>
            <w:tcW w:type="dxa" w:w="8760"/>
            <w:tcBorders>
              <w:top w:val="none" w:color="FFFFFF" w:sz="0"/>
              <w:left w:val="single" w:color="D97706"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Authorised Work Execution</w:t>
            </w:r>
          </w:p>
          <w:p>
            <w:pPr>
              <w:spacing w:before="80" w:after="120"/>
              <w:jc w:val="left"/>
            </w:pPr>
            <w:r>
              <w:rPr>
                <w:rFonts w:ascii="Arial" w:cs="Arial" w:eastAsia="Arial" w:hAnsi="Arial"/>
                <w:b w:val="false"/>
                <w:bCs w:val="false"/>
                <w:i w:val="false"/>
                <w:iCs w:val="false"/>
                <w:color w:val="6B7280"/>
                <w:sz w:val="20"/>
                <w:szCs w:val="20"/>
              </w:rPr>
              <w:t xml:space="preserve">Approved permit displayed at work location. Work proceeds only within the authorised time window. Permit automatically expires at end time.</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1A7A3A"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06</w:t>
            </w:r>
          </w:p>
        </w:tc>
        <w:tc>
          <w:tcPr>
            <w:tcW w:type="dxa" w:w="8760"/>
            <w:tcBorders>
              <w:top w:val="none" w:color="FFFFFF" w:sz="0"/>
              <w:left w:val="single" w:color="1A7A3A"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Permit Closure &amp; Archival</w:t>
            </w:r>
          </w:p>
          <w:p>
            <w:pPr>
              <w:spacing w:before="80" w:after="120"/>
              <w:jc w:val="left"/>
            </w:pPr>
            <w:r>
              <w:rPr>
                <w:rFonts w:ascii="Arial" w:cs="Arial" w:eastAsia="Arial" w:hAnsi="Arial"/>
                <w:b w:val="false"/>
                <w:bCs w:val="false"/>
                <w:i w:val="false"/>
                <w:iCs w:val="false"/>
                <w:color w:val="6B7280"/>
                <w:sz w:val="20"/>
                <w:szCs w:val="20"/>
              </w:rPr>
              <w:t xml:space="preserve">On work completion, HSE Officer conducts site inspection, records closure notes, and formally closes the permit. Record archived permanently for audit purposes.</w:t>
            </w:r>
          </w:p>
        </w:tc>
      </w:tr>
    </w:tbl>
    <w:p>
      <w:pPr>
        <w:spacing w:before="0" w:after="160"/>
      </w:pPr>
      <w:r>
        <w:t xml:space="preserve"/>
      </w:r>
    </w:p>
    <w:p>
      <w:pPr>
        <w:pStyle w:val="Heading2"/>
      </w:pPr>
      <w:r>
        <w:rPr>
          <w:rFonts w:ascii="Arial" w:cs="Arial" w:eastAsia="Arial" w:hAnsi="Arial"/>
          <w:b/>
          <w:bCs/>
          <w:i w:val="false"/>
          <w:iCs w:val="false"/>
          <w:color w:val="1E293B"/>
          <w:sz w:val="26"/>
          <w:szCs w:val="26"/>
        </w:rPr>
        <w:t xml:space="preserve">Permit Types Supported</w:t>
      </w:r>
    </w:p>
    <w:p>
      <w:pPr>
        <w:spacing w:before="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2040"/>
        <w:gridCol w:w="4680"/>
      </w:tblGrid>
      <w:tr>
        <w:trPr>
          <w:tblHeader/>
        </w:trPr>
        <w:tc>
          <w:tcPr>
            <w:tcW w:type="dxa" w:w="300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Permit Type</w:t>
            </w:r>
          </w:p>
        </w:tc>
        <w:tc>
          <w:tcPr>
            <w:tcW w:type="dxa" w:w="204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Risk Classification</w:t>
            </w:r>
          </w:p>
        </w:tc>
        <w:tc>
          <w:tcPr>
            <w:tcW w:type="dxa" w:w="468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Special Requirements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Hot Work</w:t>
            </w:r>
          </w:p>
        </w:tc>
        <w:tc>
          <w:tcPr>
            <w:tcW w:type="dxa" w:w="20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HIGH</w:t>
            </w:r>
          </w:p>
        </w:tc>
        <w:tc>
          <w:tcPr>
            <w:tcW w:type="dxa" w:w="4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Fire watcher mandatory, fire extinguisher on standby</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Working at Height</w:t>
            </w:r>
          </w:p>
        </w:tc>
        <w:tc>
          <w:tcPr>
            <w:tcW w:type="dxa" w:w="20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HIGH</w:t>
            </w:r>
          </w:p>
        </w:tc>
        <w:tc>
          <w:tcPr>
            <w:tcW w:type="dxa" w:w="468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Fall arrest system inspection, rescue plan in place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Confined Space Entry</w:t>
            </w:r>
          </w:p>
        </w:tc>
        <w:tc>
          <w:tcPr>
            <w:tcW w:type="dxa" w:w="20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CRITICAL</w:t>
            </w:r>
          </w:p>
        </w:tc>
        <w:tc>
          <w:tcPr>
            <w:tcW w:type="dxa" w:w="4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Gas test, standby person, rescue equipment ready</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Excavation</w:t>
            </w:r>
          </w:p>
        </w:tc>
        <w:tc>
          <w:tcPr>
            <w:tcW w:type="dxa" w:w="20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HIGH</w:t>
            </w:r>
          </w:p>
        </w:tc>
        <w:tc>
          <w:tcPr>
            <w:tcW w:type="dxa" w:w="468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Shoring check, utility clearance, edge protection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Electrical Work</w:t>
            </w:r>
          </w:p>
        </w:tc>
        <w:tc>
          <w:tcPr>
            <w:tcW w:type="dxa" w:w="20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CRITICAL</w:t>
            </w:r>
          </w:p>
        </w:tc>
        <w:tc>
          <w:tcPr>
            <w:tcW w:type="dxa" w:w="4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Lock Out Tag Out (LOTO) procedure mandatory</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Crane / Lifting Operations</w:t>
            </w:r>
          </w:p>
        </w:tc>
        <w:tc>
          <w:tcPr>
            <w:tcW w:type="dxa" w:w="20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HIGH</w:t>
            </w:r>
          </w:p>
        </w:tc>
        <w:tc>
          <w:tcPr>
            <w:tcW w:type="dxa" w:w="468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Load chart verification, exclusion zone marking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General Work Permit</w:t>
            </w:r>
          </w:p>
        </w:tc>
        <w:tc>
          <w:tcPr>
            <w:tcW w:type="dxa" w:w="20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MEDIUM</w:t>
            </w:r>
          </w:p>
        </w:tc>
        <w:tc>
          <w:tcPr>
            <w:tcW w:type="dxa" w:w="4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Standard PPE requirements, toolbox talk completed</w:t>
            </w:r>
          </w:p>
        </w:tc>
      </w:tr>
    </w:tbl>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8280"/>
      </w:tblGrid>
      <w:tr>
        <w:tc>
          <w:tcPr>
            <w:tcW w:type="dxa" w:w="1440"/>
            <w:tcBorders>
              <w:top w:val="none" w:color="FFFFFF" w:sz="0"/>
              <w:left w:val="none" w:color="FFFFFF" w:sz="0"/>
              <w:bottom w:val="none" w:color="FFFFFF" w:sz="0"/>
              <w:right w:val="none" w:color="FFFFFF" w:sz="0"/>
            </w:tcBorders>
            <w:shd w:fill="1A7A3A" w:val="clear"/>
            <w:tcMar>
              <w:top w:type="dxa" w:w="160"/>
              <w:left w:type="dxa" w:w="160"/>
              <w:bottom w:type="dxa" w:w="160"/>
              <w:right w:type="dxa" w:w="160"/>
            </w:tcMar>
            <w:vAlign w:val="center"/>
          </w:tcPr>
          <w:p>
            <w:pPr>
              <w:spacing w:before="80" w:after="120"/>
              <w:jc w:val="center"/>
            </w:pPr>
            <w:r>
              <w:rPr>
                <w:rFonts w:ascii="Arial" w:cs="Arial" w:eastAsia="Arial" w:hAnsi="Arial"/>
                <w:b/>
                <w:bCs/>
                <w:i w:val="false"/>
                <w:iCs w:val="false"/>
                <w:color w:val="FFFFFF"/>
                <w:sz w:val="36"/>
                <w:szCs w:val="36"/>
              </w:rPr>
              <w:t xml:space="preserve">07</w:t>
            </w:r>
          </w:p>
        </w:tc>
        <w:tc>
          <w:tcPr>
            <w:tcW w:type="dxa" w:w="828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pPr>
              <w:spacing w:before="80" w:after="40"/>
              <w:jc w:val="left"/>
            </w:pPr>
            <w:r>
              <w:rPr>
                <w:rFonts w:ascii="Arial" w:cs="Arial" w:eastAsia="Arial" w:hAnsi="Arial"/>
                <w:b/>
                <w:bCs/>
                <w:i w:val="false"/>
                <w:iCs w:val="false"/>
                <w:color w:val="FFFFFF"/>
                <w:sz w:val="30"/>
                <w:szCs w:val="30"/>
              </w:rPr>
              <w:t xml:space="preserve">Toolbox Talk Management</w:t>
            </w:r>
          </w:p>
          <w:p>
            <w:pPr>
              <w:spacing w:before="80" w:after="120"/>
              <w:jc w:val="left"/>
            </w:pPr>
            <w:r>
              <w:rPr>
                <w:rFonts w:ascii="Arial" w:cs="Arial" w:eastAsia="Arial" w:hAnsi="Arial"/>
                <w:b w:val="false"/>
                <w:bCs w:val="false"/>
                <w:i/>
                <w:iCs/>
                <w:color w:val="A7F3D0"/>
                <w:sz w:val="19"/>
                <w:szCs w:val="19"/>
              </w:rPr>
              <w:t xml:space="preserve">Digital safety briefing records</w:t>
            </w:r>
          </w:p>
        </w:tc>
      </w:tr>
    </w:tbl>
    <w:p>
      <w:pPr>
        <w:spacing w:before="0" w:after="160"/>
      </w:pPr>
      <w:r>
        <w:t xml:space="preserve"/>
      </w:r>
    </w:p>
    <w:p>
      <w:pPr>
        <w:spacing w:before="80" w:after="140"/>
        <w:jc w:val="both"/>
      </w:pPr>
      <w:r>
        <w:rPr>
          <w:rFonts w:ascii="Arial" w:cs="Arial" w:eastAsia="Arial" w:hAnsi="Arial"/>
          <w:b w:val="false"/>
          <w:bCs w:val="false"/>
          <w:i w:val="false"/>
          <w:iCs w:val="false"/>
          <w:color w:val="374151"/>
          <w:sz w:val="22"/>
          <w:szCs w:val="22"/>
        </w:rPr>
        <w:t xml:space="preserve">Toolbox Talks are the frontline of daily safety communication with the workforce. SafetyPro AI digitises the recording and tracking of all toolbox talk sessions — creating a searchable, timestamped, audit-ready record of every safety briefing conducted across all projects.</w:t>
      </w:r>
    </w:p>
    <w:p>
      <w:pPr>
        <w:spacing w:before="0" w:after="120"/>
      </w:pPr>
      <w:r>
        <w:t xml:space="preserve"/>
      </w:r>
    </w:p>
    <w:p>
      <w:pPr>
        <w:pStyle w:val="Heading2"/>
      </w:pPr>
      <w:r>
        <w:rPr>
          <w:rFonts w:ascii="Arial" w:cs="Arial" w:eastAsia="Arial" w:hAnsi="Arial"/>
          <w:b/>
          <w:bCs/>
          <w:i w:val="false"/>
          <w:iCs w:val="false"/>
          <w:color w:val="1E293B"/>
          <w:sz w:val="26"/>
          <w:szCs w:val="26"/>
        </w:rPr>
        <w:t xml:space="preserve">Toolbox Talk Recording Flow</w:t>
      </w:r>
    </w:p>
    <w:p>
      <w:pPr>
        <w:spacing w:before="0" w:after="1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1A7A3A"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01</w:t>
            </w:r>
          </w:p>
        </w:tc>
        <w:tc>
          <w:tcPr>
            <w:tcW w:type="dxa" w:w="8760"/>
            <w:tcBorders>
              <w:top w:val="none" w:color="FFFFFF" w:sz="0"/>
              <w:left w:val="single" w:color="1A7A3A"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Topic Selection</w:t>
            </w:r>
          </w:p>
          <w:p>
            <w:pPr>
              <w:spacing w:before="80" w:after="120"/>
              <w:jc w:val="left"/>
            </w:pPr>
            <w:r>
              <w:rPr>
                <w:rFonts w:ascii="Arial" w:cs="Arial" w:eastAsia="Arial" w:hAnsi="Arial"/>
                <w:b w:val="false"/>
                <w:bCs w:val="false"/>
                <w:i w:val="false"/>
                <w:iCs w:val="false"/>
                <w:color w:val="6B7280"/>
                <w:sz w:val="20"/>
                <w:szCs w:val="20"/>
              </w:rPr>
              <w:t xml:space="preserve">HSE Officer selects safety topic for the briefing — aligned to current site activities, recent incidents, or planned high-risk work. Custom topics can be created.</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D97706"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02</w:t>
            </w:r>
          </w:p>
        </w:tc>
        <w:tc>
          <w:tcPr>
            <w:tcW w:type="dxa" w:w="8760"/>
            <w:tcBorders>
              <w:top w:val="none" w:color="FFFFFF" w:sz="0"/>
              <w:left w:val="single" w:color="D97706"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Briefing Conducted</w:t>
            </w:r>
          </w:p>
          <w:p>
            <w:pPr>
              <w:spacing w:before="80" w:after="120"/>
              <w:jc w:val="left"/>
            </w:pPr>
            <w:r>
              <w:rPr>
                <w:rFonts w:ascii="Arial" w:cs="Arial" w:eastAsia="Arial" w:hAnsi="Arial"/>
                <w:b w:val="false"/>
                <w:bCs w:val="false"/>
                <w:i w:val="false"/>
                <w:iCs w:val="false"/>
                <w:color w:val="6B7280"/>
                <w:sz w:val="20"/>
                <w:szCs w:val="20"/>
              </w:rPr>
              <w:t xml:space="preserve">Safety briefing conducted with the workforce. Key safety points communicated relevant to current site conditions, upcoming work, and any lessons learned from recent incidents.</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1A7A3A"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03</w:t>
            </w:r>
          </w:p>
        </w:tc>
        <w:tc>
          <w:tcPr>
            <w:tcW w:type="dxa" w:w="8760"/>
            <w:tcBorders>
              <w:top w:val="none" w:color="FFFFFF" w:sz="0"/>
              <w:left w:val="single" w:color="1A7A3A"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Digital Entry — Under 2 Minutes</w:t>
            </w:r>
          </w:p>
          <w:p>
            <w:pPr>
              <w:spacing w:before="80" w:after="120"/>
              <w:jc w:val="left"/>
            </w:pPr>
            <w:r>
              <w:rPr>
                <w:rFonts w:ascii="Arial" w:cs="Arial" w:eastAsia="Arial" w:hAnsi="Arial"/>
                <w:b w:val="false"/>
                <w:bCs w:val="false"/>
                <w:i w:val="false"/>
                <w:iCs w:val="false"/>
                <w:color w:val="6B7280"/>
                <w:sz w:val="20"/>
                <w:szCs w:val="20"/>
              </w:rPr>
              <w:t xml:space="preserve">HSE Officer records: Topic, Name of conductor, Date, Duration (minutes), Project location, and Number of attendees. System auto-populates current date.</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04</w:t>
            </w:r>
          </w:p>
        </w:tc>
        <w:tc>
          <w:tcPr>
            <w:tcW w:type="dxa" w:w="8760"/>
            <w:tcBorders>
              <w:top w:val="none" w:color="FFFFFF" w:sz="0"/>
              <w:left w:val="single" w:color="2563EB"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Permanent Record Created</w:t>
            </w:r>
          </w:p>
          <w:p>
            <w:pPr>
              <w:spacing w:before="80" w:after="120"/>
              <w:jc w:val="left"/>
            </w:pPr>
            <w:r>
              <w:rPr>
                <w:rFonts w:ascii="Arial" w:cs="Arial" w:eastAsia="Arial" w:hAnsi="Arial"/>
                <w:b w:val="false"/>
                <w:bCs w:val="false"/>
                <w:i w:val="false"/>
                <w:iCs w:val="false"/>
                <w:color w:val="6B7280"/>
                <w:sz w:val="20"/>
                <w:szCs w:val="20"/>
              </w:rPr>
              <w:t xml:space="preserve">Session archived with unique ID, timestamp, and all details. Immediately visible in the Toolbox Talks list. Searchable by date, topic, and project.</w:t>
            </w:r>
          </w:p>
        </w:tc>
      </w:tr>
    </w:tbl>
    <w:p>
      <w:pPr>
        <w:spacing w:before="0" w:after="160"/>
      </w:pPr>
      <w:r>
        <w:t xml:space="preserve"/>
      </w:r>
    </w:p>
    <w:p>
      <w:pPr>
        <w:pStyle w:val="Heading2"/>
      </w:pPr>
      <w:r>
        <w:rPr>
          <w:rFonts w:ascii="Arial" w:cs="Arial" w:eastAsia="Arial" w:hAnsi="Arial"/>
          <w:b/>
          <w:bCs/>
          <w:i w:val="false"/>
          <w:iCs w:val="false"/>
          <w:color w:val="1E293B"/>
          <w:sz w:val="26"/>
          <w:szCs w:val="26"/>
        </w:rPr>
        <w:t xml:space="preserve">Compliance Value</w:t>
      </w:r>
    </w:p>
    <w:p>
      <w:pPr>
        <w:spacing w:before="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1A7A3A" w:sz="1"/>
              <w:left w:val="single" w:color="1A7A3A" w:sz="1"/>
              <w:bottom w:val="single" w:color="1A7A3A" w:sz="1"/>
              <w:right w:val="single" w:color="1A7A3A" w:sz="1"/>
            </w:tcBorders>
            <w:shd w:fill="E8F5E9" w:val="clear"/>
            <w:tcMar>
              <w:top w:type="dxa" w:w="120"/>
              <w:left w:type="dxa" w:w="160"/>
              <w:bottom w:type="dxa" w:w="120"/>
              <w:right w:type="dxa" w:w="160"/>
            </w:tcMar>
            <w:vAlign w:val="center"/>
          </w:tcPr>
          <w:p>
            <w:pPr>
              <w:spacing w:before="80" w:after="80"/>
              <w:jc w:val="left"/>
            </w:pPr>
            <w:r>
              <w:rPr>
                <w:rFonts w:ascii="Arial" w:cs="Arial" w:eastAsia="Arial" w:hAnsi="Arial"/>
                <w:b/>
                <w:bCs/>
                <w:i w:val="false"/>
                <w:iCs w:val="false"/>
                <w:color w:val="1A7A3A"/>
                <w:sz w:val="20"/>
                <w:szCs w:val="20"/>
              </w:rPr>
              <w:t xml:space="preserve">Regulatory Requirements Met</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BOCW 1996 — Regular safety briefings for construction workers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ISO 45001 Clause 7.4 — Documented communication records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DGFASLI — Safety training evidence for factory inspections</w:t>
            </w:r>
          </w:p>
        </w:tc>
        <w:tc>
          <w:tcPr>
            <w:tcW w:type="dxa" w:w="4860"/>
            <w:tcBorders>
              <w:top w:val="single" w:color="2563EB" w:sz="1"/>
              <w:left w:val="single" w:color="2563EB" w:sz="1"/>
              <w:bottom w:val="single" w:color="2563EB" w:sz="1"/>
              <w:right w:val="single" w:color="2563EB" w:sz="1"/>
            </w:tcBorders>
            <w:shd w:fill="DBEAFE" w:val="clear"/>
            <w:tcMar>
              <w:top w:type="dxa" w:w="120"/>
              <w:left w:type="dxa" w:w="160"/>
              <w:bottom w:type="dxa" w:w="120"/>
              <w:right w:type="dxa" w:w="160"/>
            </w:tcMar>
            <w:vAlign w:val="center"/>
          </w:tcPr>
          <w:p>
            <w:pPr>
              <w:spacing w:before="80" w:after="80"/>
              <w:jc w:val="left"/>
            </w:pPr>
            <w:r>
              <w:rPr>
                <w:rFonts w:ascii="Arial" w:cs="Arial" w:eastAsia="Arial" w:hAnsi="Arial"/>
                <w:b/>
                <w:bCs/>
                <w:i w:val="false"/>
                <w:iCs w:val="false"/>
                <w:color w:val="2563EB"/>
                <w:sz w:val="20"/>
                <w:szCs w:val="20"/>
              </w:rPr>
              <w:t xml:space="preserve">Operational Benefits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Instant retrieval for regulatory inspections or audits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Trend analysis: frequency, topics, participation rates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Evidence of proactive safety culture for clients and auditors</w:t>
            </w:r>
          </w:p>
        </w:tc>
      </w:tr>
    </w:tbl>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8280"/>
      </w:tblGrid>
      <w:tr>
        <w:tc>
          <w:tcPr>
            <w:tcW w:type="dxa" w:w="1440"/>
            <w:tcBorders>
              <w:top w:val="none" w:color="FFFFFF" w:sz="0"/>
              <w:left w:val="none" w:color="FFFFFF" w:sz="0"/>
              <w:bottom w:val="none" w:color="FFFFFF" w:sz="0"/>
              <w:right w:val="none" w:color="FFFFFF" w:sz="0"/>
            </w:tcBorders>
            <w:shd w:fill="1A7A3A" w:val="clear"/>
            <w:tcMar>
              <w:top w:type="dxa" w:w="160"/>
              <w:left w:type="dxa" w:w="160"/>
              <w:bottom w:type="dxa" w:w="160"/>
              <w:right w:type="dxa" w:w="160"/>
            </w:tcMar>
            <w:vAlign w:val="center"/>
          </w:tcPr>
          <w:p>
            <w:pPr>
              <w:spacing w:before="80" w:after="120"/>
              <w:jc w:val="center"/>
            </w:pPr>
            <w:r>
              <w:rPr>
                <w:rFonts w:ascii="Arial" w:cs="Arial" w:eastAsia="Arial" w:hAnsi="Arial"/>
                <w:b/>
                <w:bCs/>
                <w:i w:val="false"/>
                <w:iCs w:val="false"/>
                <w:color w:val="FFFFFF"/>
                <w:sz w:val="36"/>
                <w:szCs w:val="36"/>
              </w:rPr>
              <w:t xml:space="preserve">08</w:t>
            </w:r>
          </w:p>
        </w:tc>
        <w:tc>
          <w:tcPr>
            <w:tcW w:type="dxa" w:w="828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pPr>
              <w:spacing w:before="80" w:after="40"/>
              <w:jc w:val="left"/>
            </w:pPr>
            <w:r>
              <w:rPr>
                <w:rFonts w:ascii="Arial" w:cs="Arial" w:eastAsia="Arial" w:hAnsi="Arial"/>
                <w:b/>
                <w:bCs/>
                <w:i w:val="false"/>
                <w:iCs w:val="false"/>
                <w:color w:val="FFFFFF"/>
                <w:sz w:val="30"/>
                <w:szCs w:val="30"/>
              </w:rPr>
              <w:t xml:space="preserve">Platform Architecture</w:t>
            </w:r>
          </w:p>
          <w:p>
            <w:pPr>
              <w:spacing w:before="80" w:after="120"/>
              <w:jc w:val="left"/>
            </w:pPr>
            <w:r>
              <w:rPr>
                <w:rFonts w:ascii="Arial" w:cs="Arial" w:eastAsia="Arial" w:hAnsi="Arial"/>
                <w:b w:val="false"/>
                <w:bCs w:val="false"/>
                <w:i/>
                <w:iCs/>
                <w:color w:val="A7F3D0"/>
                <w:sz w:val="19"/>
                <w:szCs w:val="19"/>
              </w:rPr>
              <w:t xml:space="preserve">System design and integration overview</w:t>
            </w:r>
          </w:p>
        </w:tc>
      </w:tr>
    </w:tbl>
    <w:p>
      <w:pPr>
        <w:spacing w:before="0" w:after="160"/>
      </w:pPr>
      <w:r>
        <w:t xml:space="preserve"/>
      </w:r>
    </w:p>
    <w:p>
      <w:pPr>
        <w:spacing w:before="80" w:after="140"/>
        <w:jc w:val="both"/>
      </w:pPr>
      <w:r>
        <w:rPr>
          <w:rFonts w:ascii="Arial" w:cs="Arial" w:eastAsia="Arial" w:hAnsi="Arial"/>
          <w:b w:val="false"/>
          <w:bCs w:val="false"/>
          <w:i w:val="false"/>
          <w:iCs w:val="false"/>
          <w:color w:val="374151"/>
          <w:sz w:val="22"/>
          <w:szCs w:val="22"/>
        </w:rPr>
        <w:t xml:space="preserve">SafetyPro AI is built on a cloud-native, three-tier architecture designed for reliability, scalability, and security. The platform operates as a Software-as-a-Service (SaaS) solution — no installation required, accessible from any device with a web browser.</w:t>
      </w:r>
    </w:p>
    <w:p>
      <w:pPr>
        <w:spacing w:before="0" w:after="120"/>
      </w:pPr>
      <w:r>
        <w:t xml:space="preserve"/>
      </w:r>
    </w:p>
    <w:p>
      <w:pPr>
        <w:pStyle w:val="Heading2"/>
      </w:pPr>
      <w:r>
        <w:rPr>
          <w:rFonts w:ascii="Arial" w:cs="Arial" w:eastAsia="Arial" w:hAnsi="Arial"/>
          <w:b/>
          <w:bCs/>
          <w:i w:val="false"/>
          <w:iCs w:val="false"/>
          <w:color w:val="1E293B"/>
          <w:sz w:val="26"/>
          <w:szCs w:val="26"/>
        </w:rPr>
        <w:t xml:space="preserve">System Architecture Overview</w:t>
      </w:r>
    </w:p>
    <w:p>
      <w:pPr>
        <w:spacing w:before="0" w:after="1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none" w:color="FFFFFF" w:sz="0"/>
              <w:left w:val="none" w:color="FFFFFF" w:sz="0"/>
              <w:bottom w:val="none" w:color="FFFFFF" w:sz="0"/>
              <w:right w:val="none" w:color="FFFFFF" w:sz="0"/>
            </w:tcBorders>
            <w:shd w:fill="1A7A3A" w:val="clear"/>
            <w:tcMar>
              <w:top w:type="dxa" w:w="80"/>
              <w:left w:type="dxa" w:w="160"/>
              <w:bottom w:type="dxa" w:w="80"/>
              <w:right w:type="dxa" w:w="160"/>
            </w:tcMar>
            <w:vAlign w:val="center"/>
          </w:tcPr>
          <w:p>
            <w:pPr>
              <w:spacing w:before="80" w:after="120"/>
              <w:jc w:val="center"/>
            </w:pPr>
            <w:r>
              <w:rPr>
                <w:rFonts w:ascii="Arial" w:cs="Arial" w:eastAsia="Arial" w:hAnsi="Arial"/>
                <w:b/>
                <w:bCs/>
                <w:i w:val="false"/>
                <w:iCs w:val="false"/>
                <w:color w:val="FFFFFF"/>
                <w:sz w:val="18"/>
                <w:szCs w:val="18"/>
              </w:rPr>
              <w:t xml:space="preserve">FIELD USERS</w:t>
            </w:r>
          </w:p>
        </w:tc>
        <w:tc>
          <w:tcPr>
            <w:tcW w:type="dxa" w:w="3240"/>
            <w:tcBorders>
              <w:top w:val="none" w:color="FFFFFF" w:sz="0"/>
              <w:left w:val="none" w:color="FFFFFF" w:sz="0"/>
              <w:bottom w:val="none" w:color="FFFFFF" w:sz="0"/>
              <w:right w:val="none" w:color="FFFFFF" w:sz="0"/>
            </w:tcBorders>
            <w:shd w:fill="D97706" w:val="clear"/>
            <w:tcMar>
              <w:top w:type="dxa" w:w="80"/>
              <w:left w:type="dxa" w:w="160"/>
              <w:bottom w:type="dxa" w:w="80"/>
              <w:right w:type="dxa" w:w="160"/>
            </w:tcMar>
            <w:vAlign w:val="center"/>
          </w:tcPr>
          <w:p>
            <w:pPr>
              <w:spacing w:before="80" w:after="120"/>
              <w:jc w:val="center"/>
            </w:pPr>
            <w:r>
              <w:rPr>
                <w:rFonts w:ascii="Arial" w:cs="Arial" w:eastAsia="Arial" w:hAnsi="Arial"/>
                <w:b/>
                <w:bCs/>
                <w:i w:val="false"/>
                <w:iCs w:val="false"/>
                <w:color w:val="FFFFFF"/>
                <w:sz w:val="18"/>
                <w:szCs w:val="18"/>
              </w:rPr>
              <w:t xml:space="preserve">HSE OFFICERS</w:t>
            </w:r>
          </w:p>
        </w:tc>
        <w:tc>
          <w:tcPr>
            <w:tcW w:type="dxa" w:w="3240"/>
            <w:tcBorders>
              <w:top w:val="none" w:color="FFFFFF" w:sz="0"/>
              <w:left w:val="none" w:color="FFFFFF" w:sz="0"/>
              <w:bottom w:val="none" w:color="FFFFFF" w:sz="0"/>
              <w:right w:val="none" w:color="FFFFFF" w:sz="0"/>
            </w:tcBorders>
            <w:shd w:fill="2563EB" w:val="clear"/>
            <w:tcMar>
              <w:top w:type="dxa" w:w="80"/>
              <w:left w:type="dxa" w:w="160"/>
              <w:bottom w:type="dxa" w:w="80"/>
              <w:right w:type="dxa" w:w="160"/>
            </w:tcMar>
            <w:vAlign w:val="center"/>
          </w:tcPr>
          <w:p>
            <w:pPr>
              <w:spacing w:before="80" w:after="120"/>
              <w:jc w:val="center"/>
            </w:pPr>
            <w:r>
              <w:rPr>
                <w:rFonts w:ascii="Arial" w:cs="Arial" w:eastAsia="Arial" w:hAnsi="Arial"/>
                <w:b/>
                <w:bCs/>
                <w:i w:val="false"/>
                <w:iCs w:val="false"/>
                <w:color w:val="FFFFFF"/>
                <w:sz w:val="18"/>
                <w:szCs w:val="18"/>
              </w:rPr>
              <w:t xml:space="preserve">MANAGEMENT</w:t>
            </w:r>
          </w:p>
        </w:tc>
      </w:tr>
      <w:tr>
        <w:tc>
          <w:tcPr>
            <w:tcW w:type="dxa" w:w="3240"/>
            <w:tcBorders>
              <w:top w:val="none" w:color="FFFFFF" w:sz="0"/>
              <w:left w:val="single" w:color="1A7A3A" w:sz="1"/>
              <w:bottom w:val="single" w:color="1A7A3A" w:sz="1"/>
              <w:right w:val="single" w:color="1A7A3A" w:sz="1"/>
            </w:tcBorders>
            <w:shd w:fill="E8F5E9" w:val="clear"/>
            <w:tcMar>
              <w:top w:type="dxa" w:w="80"/>
              <w:left w:type="dxa" w:w="160"/>
              <w:bottom w:type="dxa" w:w="80"/>
              <w:right w:type="dxa" w:w="160"/>
            </w:tcMar>
            <w:vAlign w:val="center"/>
          </w:tcPr>
          <w:p>
            <w:pPr>
              <w:spacing w:before="80" w:after="120"/>
              <w:jc w:val="center"/>
            </w:pPr>
            <w:r>
              <w:rPr>
                <w:rFonts w:ascii="Arial" w:cs="Arial" w:eastAsia="Arial" w:hAnsi="Arial"/>
                <w:b w:val="false"/>
                <w:bCs w:val="false"/>
                <w:i w:val="false"/>
                <w:iCs w:val="false"/>
                <w:color w:val="1A7A3A"/>
                <w:sz w:val="18"/>
                <w:szCs w:val="18"/>
              </w:rPr>
              <w:t xml:space="preserve">Mobile / Tablet / Laptop</w:t>
            </w:r>
          </w:p>
        </w:tc>
        <w:tc>
          <w:tcPr>
            <w:tcW w:type="dxa" w:w="3240"/>
            <w:tcBorders>
              <w:top w:val="none" w:color="FFFFFF" w:sz="0"/>
              <w:left w:val="single" w:color="D97706" w:sz="1"/>
              <w:bottom w:val="single" w:color="D97706" w:sz="1"/>
              <w:right w:val="single" w:color="D97706" w:sz="1"/>
            </w:tcBorders>
            <w:shd w:fill="FEF3C7" w:val="clear"/>
            <w:tcMar>
              <w:top w:type="dxa" w:w="80"/>
              <w:left w:type="dxa" w:w="160"/>
              <w:bottom w:type="dxa" w:w="80"/>
              <w:right w:type="dxa" w:w="160"/>
            </w:tcMar>
            <w:vAlign w:val="center"/>
          </w:tcPr>
          <w:p>
            <w:pPr>
              <w:spacing w:before="80" w:after="120"/>
              <w:jc w:val="center"/>
            </w:pPr>
            <w:r>
              <w:rPr>
                <w:rFonts w:ascii="Arial" w:cs="Arial" w:eastAsia="Arial" w:hAnsi="Arial"/>
                <w:b w:val="false"/>
                <w:bCs w:val="false"/>
                <w:i w:val="false"/>
                <w:iCs w:val="false"/>
                <w:color w:val="D97706"/>
                <w:sz w:val="18"/>
                <w:szCs w:val="18"/>
              </w:rPr>
              <w:t xml:space="preserve">Any Web Browser</w:t>
            </w:r>
          </w:p>
        </w:tc>
        <w:tc>
          <w:tcPr>
            <w:tcW w:type="dxa" w:w="3240"/>
            <w:tcBorders>
              <w:top w:val="none" w:color="FFFFFF" w:sz="0"/>
              <w:left w:val="single" w:color="2563EB" w:sz="1"/>
              <w:bottom w:val="single" w:color="2563EB" w:sz="1"/>
              <w:right w:val="single" w:color="2563EB" w:sz="1"/>
            </w:tcBorders>
            <w:shd w:fill="DBEAFE" w:val="clear"/>
            <w:tcMar>
              <w:top w:type="dxa" w:w="80"/>
              <w:left w:type="dxa" w:w="160"/>
              <w:bottom w:type="dxa" w:w="80"/>
              <w:right w:type="dxa" w:w="160"/>
            </w:tcMar>
            <w:vAlign w:val="center"/>
          </w:tcPr>
          <w:p>
            <w:pPr>
              <w:spacing w:before="80" w:after="120"/>
              <w:jc w:val="center"/>
            </w:pPr>
            <w:r>
              <w:rPr>
                <w:rFonts w:ascii="Arial" w:cs="Arial" w:eastAsia="Arial" w:hAnsi="Arial"/>
                <w:b w:val="false"/>
                <w:bCs w:val="false"/>
                <w:i w:val="false"/>
                <w:iCs w:val="false"/>
                <w:color w:val="2563EB"/>
                <w:sz w:val="18"/>
                <w:szCs w:val="18"/>
              </w:rPr>
              <w:t xml:space="preserve">Dashboard &amp; Reports</w:t>
            </w:r>
          </w:p>
        </w:tc>
      </w:tr>
    </w:tbl>
    <w:p>
      <w:pPr>
        <w:spacing w:before="0" w:after="40"/>
      </w:pPr>
      <w:r>
        <w:t xml:space="preserve"/>
      </w:r>
    </w:p>
    <w:p>
      <w:pPr>
        <w:spacing w:before="80" w:after="120"/>
        <w:jc w:val="center"/>
      </w:pPr>
      <w:r>
        <w:rPr>
          <w:rFonts w:ascii="Arial" w:cs="Arial" w:eastAsia="Arial" w:hAnsi="Arial"/>
          <w:b/>
          <w:bCs/>
          <w:i w:val="false"/>
          <w:iCs w:val="false"/>
          <w:color w:val="94A3B8"/>
          <w:sz w:val="18"/>
          <w:szCs w:val="18"/>
        </w:rPr>
        <w:t xml:space="preserve">▼  HTTPS / Secure Encrypted Connection  ▼</w:t>
      </w:r>
    </w:p>
    <w:p>
      <w:pPr>
        <w:spacing w:before="0" w:after="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E293B" w:val="clear"/>
            <w:tcMar>
              <w:top w:type="dxa" w:w="100"/>
              <w:left w:type="dxa" w:w="160"/>
              <w:bottom w:type="dxa" w:w="80"/>
              <w:right w:type="dxa" w:w="160"/>
            </w:tcMar>
            <w:vAlign w:val="center"/>
          </w:tcPr>
          <w:p>
            <w:pPr>
              <w:spacing w:before="80" w:after="120"/>
              <w:jc w:val="center"/>
            </w:pPr>
            <w:r>
              <w:rPr>
                <w:rFonts w:ascii="Arial" w:cs="Arial" w:eastAsia="Arial" w:hAnsi="Arial"/>
                <w:b/>
                <w:bCs/>
                <w:i w:val="false"/>
                <w:iCs w:val="false"/>
                <w:color w:val="FFFFFF"/>
                <w:sz w:val="20"/>
                <w:szCs w:val="20"/>
              </w:rPr>
              <w:t xml:space="preserve">FRONTEND — User Interface Layer  (Global CDN Delivery)</w:t>
            </w:r>
          </w:p>
        </w:tc>
      </w:tr>
      <w:tr>
        <w:tc>
          <w:tcPr>
            <w:tcW w:type="dxa" w:w="9720"/>
            <w:tcBorders>
              <w:top w:val="none" w:color="FFFFFF" w:sz="0"/>
              <w:left w:val="single" w:color="1E293B" w:sz="1"/>
              <w:bottom w:val="single" w:color="1E293B" w:sz="1"/>
              <w:right w:val="single" w:color="1E293B" w:sz="1"/>
            </w:tcBorders>
            <w:shd w:fill="F8FAFC" w:val="clear"/>
            <w:tcMar>
              <w:top w:type="dxa" w:w="80"/>
              <w:left w:type="dxa" w:w="160"/>
              <w:bottom w:type="dxa" w:w="100"/>
              <w:right w:type="dxa" w:w="160"/>
            </w:tcMar>
            <w:vAlign w:val="center"/>
          </w:tcPr>
          <w:p>
            <w:pPr>
              <w:spacing w:before="80" w:after="120"/>
              <w:jc w:val="center"/>
            </w:pPr>
            <w:r>
              <w:rPr>
                <w:rFonts w:ascii="Arial" w:cs="Arial" w:eastAsia="Arial" w:hAnsi="Arial"/>
                <w:b w:val="false"/>
                <w:bCs w:val="false"/>
                <w:i w:val="false"/>
                <w:iCs w:val="false"/>
                <w:color w:val="374151"/>
                <w:sz w:val="19"/>
                <w:szCs w:val="19"/>
              </w:rPr>
              <w:t xml:space="preserve">6 Application Screens  •  Responsive Design  •  Role-Adaptive UI  •  Real-time Data Display</w:t>
            </w:r>
          </w:p>
        </w:tc>
      </w:tr>
    </w:tbl>
    <w:p>
      <w:pPr>
        <w:spacing w:before="0" w:after="40"/>
      </w:pPr>
      <w:r>
        <w:t xml:space="preserve"/>
      </w:r>
    </w:p>
    <w:p>
      <w:pPr>
        <w:spacing w:before="80" w:after="120"/>
        <w:jc w:val="center"/>
      </w:pPr>
      <w:r>
        <w:rPr>
          <w:rFonts w:ascii="Arial" w:cs="Arial" w:eastAsia="Arial" w:hAnsi="Arial"/>
          <w:b/>
          <w:bCs/>
          <w:i w:val="false"/>
          <w:iCs w:val="false"/>
          <w:color w:val="94A3B8"/>
          <w:sz w:val="18"/>
          <w:szCs w:val="18"/>
        </w:rPr>
        <w:t xml:space="preserve">▼  REST API — JSON  ▼</w:t>
      </w:r>
    </w:p>
    <w:p>
      <w:pPr>
        <w:spacing w:before="0" w:after="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A7A3A" w:val="clear"/>
            <w:tcMar>
              <w:top w:type="dxa" w:w="100"/>
              <w:left w:type="dxa" w:w="160"/>
              <w:bottom w:type="dxa" w:w="80"/>
              <w:right w:type="dxa" w:w="160"/>
            </w:tcMar>
            <w:vAlign w:val="center"/>
          </w:tcPr>
          <w:p>
            <w:pPr>
              <w:spacing w:before="80" w:after="120"/>
              <w:jc w:val="center"/>
            </w:pPr>
            <w:r>
              <w:rPr>
                <w:rFonts w:ascii="Arial" w:cs="Arial" w:eastAsia="Arial" w:hAnsi="Arial"/>
                <w:b/>
                <w:bCs/>
                <w:i w:val="false"/>
                <w:iCs w:val="false"/>
                <w:color w:val="FFFFFF"/>
                <w:sz w:val="20"/>
                <w:szCs w:val="20"/>
              </w:rPr>
              <w:t xml:space="preserve">BACKEND — Application Layer  (Cloud-Hosted API Services)</w:t>
            </w:r>
          </w:p>
        </w:tc>
      </w:tr>
      <w:tr>
        <w:tc>
          <w:tcPr>
            <w:tcW w:type="dxa" w:w="9720"/>
            <w:tcBorders>
              <w:top w:val="none" w:color="FFFFFF" w:sz="0"/>
              <w:left w:val="single" w:color="1A7A3A" w:sz="1"/>
              <w:bottom w:val="single" w:color="1A7A3A" w:sz="1"/>
              <w:right w:val="single" w:color="1A7A3A" w:sz="1"/>
            </w:tcBorders>
            <w:shd w:fill="E8F5E9" w:val="clear"/>
            <w:tcMar>
              <w:top w:type="dxa" w:w="80"/>
              <w:left w:type="dxa" w:w="160"/>
              <w:bottom w:type="dxa" w:w="100"/>
              <w:right w:type="dxa" w:w="160"/>
            </w:tcMar>
            <w:vAlign w:val="center"/>
          </w:tcPr>
          <w:p>
            <w:pPr>
              <w:spacing w:before="80" w:after="120"/>
              <w:jc w:val="center"/>
            </w:pPr>
            <w:r>
              <w:rPr>
                <w:rFonts w:ascii="Arial" w:cs="Arial" w:eastAsia="Arial" w:hAnsi="Arial"/>
                <w:b w:val="false"/>
                <w:bCs w:val="false"/>
                <w:i w:val="false"/>
                <w:iCs w:val="false"/>
                <w:color w:val="374151"/>
                <w:sz w:val="19"/>
                <w:szCs w:val="19"/>
              </w:rPr>
              <w:t xml:space="preserve">Authentication  •  Business Logic  •  Escalation Engine  •  Email Service  •  Data Validation</w:t>
            </w:r>
          </w:p>
        </w:tc>
      </w:tr>
    </w:tbl>
    <w:p>
      <w:pPr>
        <w:spacing w:before="0" w:after="40"/>
      </w:pPr>
      <w:r>
        <w:t xml:space="preserve"/>
      </w:r>
    </w:p>
    <w:p>
      <w:pPr>
        <w:spacing w:before="80" w:after="120"/>
        <w:jc w:val="center"/>
      </w:pPr>
      <w:r>
        <w:rPr>
          <w:rFonts w:ascii="Arial" w:cs="Arial" w:eastAsia="Arial" w:hAnsi="Arial"/>
          <w:b/>
          <w:bCs/>
          <w:i w:val="false"/>
          <w:iCs w:val="false"/>
          <w:color w:val="94A3B8"/>
          <w:sz w:val="18"/>
          <w:szCs w:val="18"/>
        </w:rPr>
        <w:t xml:space="preserve">▼  Encrypted Database Connection  ▼</w:t>
      </w:r>
    </w:p>
    <w:p>
      <w:pPr>
        <w:spacing w:before="0" w:after="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D97706" w:val="clear"/>
            <w:tcMar>
              <w:top w:type="dxa" w:w="100"/>
              <w:left w:type="dxa" w:w="160"/>
              <w:bottom w:type="dxa" w:w="80"/>
              <w:right w:type="dxa" w:w="160"/>
            </w:tcMar>
            <w:vAlign w:val="center"/>
          </w:tcPr>
          <w:p>
            <w:pPr>
              <w:spacing w:before="80" w:after="120"/>
              <w:jc w:val="center"/>
            </w:pPr>
            <w:r>
              <w:rPr>
                <w:rFonts w:ascii="Arial" w:cs="Arial" w:eastAsia="Arial" w:hAnsi="Arial"/>
                <w:b/>
                <w:bCs/>
                <w:i w:val="false"/>
                <w:iCs w:val="false"/>
                <w:color w:val="FFFFFF"/>
                <w:sz w:val="20"/>
                <w:szCs w:val="20"/>
              </w:rPr>
              <w:t xml:space="preserve">DATABASE — Data Persistence Layer  (Serverless Cloud Database)</w:t>
            </w:r>
          </w:p>
        </w:tc>
      </w:tr>
      <w:tr>
        <w:tc>
          <w:tcPr>
            <w:tcW w:type="dxa" w:w="9720"/>
            <w:tcBorders>
              <w:top w:val="none" w:color="FFFFFF" w:sz="0"/>
              <w:left w:val="single" w:color="D97706" w:sz="1"/>
              <w:bottom w:val="single" w:color="D97706" w:sz="1"/>
              <w:right w:val="single" w:color="D97706" w:sz="1"/>
            </w:tcBorders>
            <w:shd w:fill="FEF3C7" w:val="clear"/>
            <w:tcMar>
              <w:top w:type="dxa" w:w="80"/>
              <w:left w:type="dxa" w:w="160"/>
              <w:bottom w:type="dxa" w:w="100"/>
              <w:right w:type="dxa" w:w="160"/>
            </w:tcMar>
            <w:vAlign w:val="center"/>
          </w:tcPr>
          <w:p>
            <w:pPr>
              <w:spacing w:before="80" w:after="120"/>
              <w:jc w:val="center"/>
            </w:pPr>
            <w:r>
              <w:rPr>
                <w:rFonts w:ascii="Arial" w:cs="Arial" w:eastAsia="Arial" w:hAnsi="Arial"/>
                <w:b w:val="false"/>
                <w:bCs w:val="false"/>
                <w:i w:val="false"/>
                <w:iCs w:val="false"/>
                <w:color w:val="374151"/>
                <w:sz w:val="19"/>
                <w:szCs w:val="19"/>
              </w:rPr>
              <w:t xml:space="preserve">Users  •  Companies  •  Projects  •  Incidents  •  Actions  •  Escalations  •  Permits  •  Toolbox Records</w:t>
            </w:r>
          </w:p>
        </w:tc>
      </w:tr>
    </w:tbl>
    <w:p>
      <w:pPr>
        <w:spacing w:before="0" w:after="160"/>
      </w:pPr>
      <w:r>
        <w:t xml:space="preserve"/>
      </w:r>
    </w:p>
    <w:p>
      <w:pPr>
        <w:pStyle w:val="Heading2"/>
      </w:pPr>
      <w:r>
        <w:rPr>
          <w:rFonts w:ascii="Arial" w:cs="Arial" w:eastAsia="Arial" w:hAnsi="Arial"/>
          <w:b/>
          <w:bCs/>
          <w:i w:val="false"/>
          <w:iCs w:val="false"/>
          <w:color w:val="1E293B"/>
          <w:sz w:val="26"/>
          <w:szCs w:val="26"/>
        </w:rPr>
        <w:t xml:space="preserve">Integration Services</w:t>
      </w:r>
    </w:p>
    <w:p>
      <w:pPr>
        <w:spacing w:before="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2640"/>
      </w:tblGrid>
      <w:tr>
        <w:trPr>
          <w:tblHeader/>
        </w:trPr>
        <w:tc>
          <w:tcPr>
            <w:tcW w:type="dxa" w:w="240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Service</w:t>
            </w:r>
          </w:p>
        </w:tc>
        <w:tc>
          <w:tcPr>
            <w:tcW w:type="dxa" w:w="468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Function</w:t>
            </w:r>
          </w:p>
        </w:tc>
        <w:tc>
          <w:tcPr>
            <w:tcW w:type="dxa" w:w="264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Trigger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Email Notification Service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Delivers instant incident alerts and escalation emails to relevant stakeholders</w:t>
            </w:r>
          </w:p>
        </w:tc>
        <w:tc>
          <w:tcPr>
            <w:tcW w:type="dxa" w:w="26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Incident submission, escalation threshold breach</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Scheduled Escalation Engine</w:t>
            </w:r>
          </w:p>
        </w:tc>
        <w:tc>
          <w:tcPr>
            <w:tcW w:type="dxa" w:w="468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Automated hourly check of all overdue actions across all projects</w:t>
            </w:r>
          </w:p>
        </w:tc>
        <w:tc>
          <w:tcPr>
            <w:tcW w:type="dxa" w:w="26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Every hour, continuously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Role-Based Access Control</w:t>
            </w:r>
          </w:p>
        </w:tc>
        <w:tc>
          <w:tcPr>
            <w:tcW w:type="dxa" w:w="46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Enforces user permissions — field worker, HSE officer, manager, admin</w:t>
            </w:r>
          </w:p>
        </w:tc>
        <w:tc>
          <w:tcPr>
            <w:tcW w:type="dxa" w:w="26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Every API request</w:t>
            </w:r>
          </w:p>
        </w:tc>
      </w:tr>
      <w:tr>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Audit Logger</w:t>
            </w:r>
          </w:p>
        </w:tc>
        <w:tc>
          <w:tcPr>
            <w:tcW w:type="dxa" w:w="468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Records all data changes with user identity and timestamp</w:t>
            </w:r>
          </w:p>
        </w:tc>
        <w:tc>
          <w:tcPr>
            <w:tcW w:type="dxa" w:w="26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All create, update, delete operations</w:t>
            </w:r>
          </w:p>
        </w:tc>
      </w:tr>
    </w:tbl>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8280"/>
      </w:tblGrid>
      <w:tr>
        <w:tc>
          <w:tcPr>
            <w:tcW w:type="dxa" w:w="1440"/>
            <w:tcBorders>
              <w:top w:val="none" w:color="FFFFFF" w:sz="0"/>
              <w:left w:val="none" w:color="FFFFFF" w:sz="0"/>
              <w:bottom w:val="none" w:color="FFFFFF" w:sz="0"/>
              <w:right w:val="none" w:color="FFFFFF" w:sz="0"/>
            </w:tcBorders>
            <w:shd w:fill="1A7A3A" w:val="clear"/>
            <w:tcMar>
              <w:top w:type="dxa" w:w="160"/>
              <w:left w:type="dxa" w:w="160"/>
              <w:bottom w:type="dxa" w:w="160"/>
              <w:right w:type="dxa" w:w="160"/>
            </w:tcMar>
            <w:vAlign w:val="center"/>
          </w:tcPr>
          <w:p>
            <w:pPr>
              <w:spacing w:before="80" w:after="120"/>
              <w:jc w:val="center"/>
            </w:pPr>
            <w:r>
              <w:rPr>
                <w:rFonts w:ascii="Arial" w:cs="Arial" w:eastAsia="Arial" w:hAnsi="Arial"/>
                <w:b/>
                <w:bCs/>
                <w:i w:val="false"/>
                <w:iCs w:val="false"/>
                <w:color w:val="FFFFFF"/>
                <w:sz w:val="36"/>
                <w:szCs w:val="36"/>
              </w:rPr>
              <w:t xml:space="preserve">09</w:t>
            </w:r>
          </w:p>
        </w:tc>
        <w:tc>
          <w:tcPr>
            <w:tcW w:type="dxa" w:w="828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pPr>
              <w:spacing w:before="80" w:after="40"/>
              <w:jc w:val="left"/>
            </w:pPr>
            <w:r>
              <w:rPr>
                <w:rFonts w:ascii="Arial" w:cs="Arial" w:eastAsia="Arial" w:hAnsi="Arial"/>
                <w:b/>
                <w:bCs/>
                <w:i w:val="false"/>
                <w:iCs w:val="false"/>
                <w:color w:val="FFFFFF"/>
                <w:sz w:val="30"/>
                <w:szCs w:val="30"/>
              </w:rPr>
              <w:t xml:space="preserve">Security &amp; Data Privacy</w:t>
            </w:r>
          </w:p>
          <w:p>
            <w:pPr>
              <w:spacing w:before="80" w:after="120"/>
              <w:jc w:val="left"/>
            </w:pPr>
            <w:r>
              <w:rPr>
                <w:rFonts w:ascii="Arial" w:cs="Arial" w:eastAsia="Arial" w:hAnsi="Arial"/>
                <w:b w:val="false"/>
                <w:bCs w:val="false"/>
                <w:i/>
                <w:iCs/>
                <w:color w:val="A7F3D0"/>
                <w:sz w:val="19"/>
                <w:szCs w:val="19"/>
              </w:rPr>
              <w:t xml:space="preserve">How your safety data is protected</w:t>
            </w:r>
          </w:p>
        </w:tc>
      </w:tr>
    </w:tbl>
    <w:p>
      <w:pPr>
        <w:spacing w:before="0" w:after="160"/>
      </w:pPr>
      <w:r>
        <w:t xml:space="preserve"/>
      </w:r>
    </w:p>
    <w:p>
      <w:pPr>
        <w:spacing w:before="80" w:after="140"/>
        <w:jc w:val="both"/>
      </w:pPr>
      <w:r>
        <w:rPr>
          <w:rFonts w:ascii="Arial" w:cs="Arial" w:eastAsia="Arial" w:hAnsi="Arial"/>
          <w:b w:val="false"/>
          <w:bCs w:val="false"/>
          <w:i w:val="false"/>
          <w:iCs w:val="false"/>
          <w:color w:val="374151"/>
          <w:sz w:val="22"/>
          <w:szCs w:val="22"/>
        </w:rPr>
        <w:t xml:space="preserve">SafetyPro AI is designed with security as a foundational principle — not an afterthought. Every user interaction, data transmission, and stored record is protected by multiple layers of security controls aligned to industry best practices.</w:t>
      </w:r>
    </w:p>
    <w:p>
      <w:pPr>
        <w:spacing w:before="0" w:after="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tcBorders>
              <w:top w:val="single" w:color="1A7A3A" w:sz="1"/>
              <w:left w:val="single" w:color="1A7A3A" w:sz="1"/>
              <w:bottom w:val="single" w:color="1A7A3A" w:sz="1"/>
              <w:right w:val="single" w:color="1A7A3A" w:sz="1"/>
            </w:tcBorders>
            <w:shd w:fill="E8F5E9" w:val="clear"/>
            <w:tcMar>
              <w:top w:type="dxa" w:w="120"/>
              <w:left w:type="dxa" w:w="160"/>
              <w:bottom w:type="dxa" w:w="100"/>
              <w:right w:type="dxa" w:w="160"/>
            </w:tcMar>
            <w:vAlign w:val="center"/>
          </w:tcPr>
          <w:p>
            <w:pPr>
              <w:spacing w:before="80" w:after="60"/>
              <w:jc w:val="center"/>
            </w:pPr>
            <w:r>
              <w:rPr>
                <w:rFonts w:ascii="Arial" w:cs="Arial" w:eastAsia="Arial" w:hAnsi="Arial"/>
                <w:b w:val="false"/>
                <w:bCs w:val="false"/>
                <w:i w:val="false"/>
                <w:iCs w:val="false"/>
                <w:color w:val="1A7A3A"/>
                <w:sz w:val="28"/>
                <w:szCs w:val="28"/>
              </w:rPr>
              <w:t xml:space="preserve">🔐</w:t>
            </w:r>
          </w:p>
        </w:tc>
        <w:tc>
          <w:tcPr>
            <w:tcW w:type="dxa" w:w="3200"/>
            <w:tcBorders>
              <w:top w:val="single" w:color="2563EB" w:sz="1"/>
              <w:left w:val="single" w:color="2563EB" w:sz="1"/>
              <w:bottom w:val="single" w:color="2563EB" w:sz="1"/>
              <w:right w:val="single" w:color="2563EB" w:sz="1"/>
            </w:tcBorders>
            <w:shd w:fill="DBEAFE" w:val="clear"/>
            <w:tcMar>
              <w:top w:type="dxa" w:w="120"/>
              <w:left w:type="dxa" w:w="160"/>
              <w:bottom w:type="dxa" w:w="100"/>
              <w:right w:type="dxa" w:w="160"/>
            </w:tcMar>
            <w:vAlign w:val="center"/>
          </w:tcPr>
          <w:p>
            <w:pPr>
              <w:spacing w:before="80" w:after="60"/>
              <w:jc w:val="center"/>
            </w:pPr>
            <w:r>
              <w:rPr>
                <w:rFonts w:ascii="Arial" w:cs="Arial" w:eastAsia="Arial" w:hAnsi="Arial"/>
                <w:b w:val="false"/>
                <w:bCs w:val="false"/>
                <w:i w:val="false"/>
                <w:iCs w:val="false"/>
                <w:color w:val="2563EB"/>
                <w:sz w:val="28"/>
                <w:szCs w:val="28"/>
              </w:rPr>
              <w:t xml:space="preserve">🔒</w:t>
            </w:r>
          </w:p>
        </w:tc>
        <w:tc>
          <w:tcPr>
            <w:tcW w:type="dxa" w:w="3200"/>
            <w:tcBorders>
              <w:top w:val="single" w:color="B91C1C" w:sz="1"/>
              <w:left w:val="single" w:color="B91C1C" w:sz="1"/>
              <w:bottom w:val="single" w:color="B91C1C" w:sz="1"/>
              <w:right w:val="single" w:color="B91C1C" w:sz="1"/>
            </w:tcBorders>
            <w:shd w:fill="FEE2E2" w:val="clear"/>
            <w:tcMar>
              <w:top w:type="dxa" w:w="120"/>
              <w:left w:type="dxa" w:w="160"/>
              <w:bottom w:type="dxa" w:w="100"/>
              <w:right w:type="dxa" w:w="160"/>
            </w:tcMar>
            <w:vAlign w:val="center"/>
          </w:tcPr>
          <w:p>
            <w:pPr>
              <w:spacing w:before="80" w:after="60"/>
              <w:jc w:val="center"/>
            </w:pPr>
            <w:r>
              <w:rPr>
                <w:rFonts w:ascii="Arial" w:cs="Arial" w:eastAsia="Arial" w:hAnsi="Arial"/>
                <w:b w:val="false"/>
                <w:bCs w:val="false"/>
                <w:i w:val="false"/>
                <w:iCs w:val="false"/>
                <w:color w:val="B91C1C"/>
                <w:sz w:val="28"/>
                <w:szCs w:val="28"/>
              </w:rPr>
              <w:t xml:space="preserve">🛡</w:t>
            </w:r>
          </w:p>
        </w:tc>
      </w:tr>
      <w:tr>
        <w:tc>
          <w:tcPr>
            <w:tcW w:type="dxa" w:w="3200"/>
            <w:tcBorders>
              <w:top w:val="none" w:color="FFFFFF" w:sz="0"/>
              <w:left w:val="single" w:color="1A7A3A" w:sz="1"/>
              <w:bottom w:val="none" w:color="FFFFFF" w:sz="0"/>
              <w:right w:val="single" w:color="1A7A3A" w:sz="1"/>
            </w:tcBorders>
            <w:shd w:fill="E8F5E9" w:val="clear"/>
            <w:tcMar>
              <w:top w:type="dxa" w:w="100"/>
              <w:left w:type="dxa" w:w="160"/>
              <w:bottom w:type="dxa" w:w="100"/>
              <w:right w:type="dxa" w:w="160"/>
            </w:tcMar>
            <w:vAlign w:val="center"/>
          </w:tcPr>
          <w:p>
            <w:pPr>
              <w:spacing w:before="80" w:after="40"/>
              <w:jc w:val="center"/>
            </w:pPr>
            <w:r>
              <w:rPr>
                <w:rFonts w:ascii="Arial" w:cs="Arial" w:eastAsia="Arial" w:hAnsi="Arial"/>
                <w:b/>
                <w:bCs/>
                <w:i w:val="false"/>
                <w:iCs w:val="false"/>
                <w:color w:val="1E293B"/>
                <w:sz w:val="21"/>
                <w:szCs w:val="21"/>
              </w:rPr>
              <w:t xml:space="preserve">Encrypted Authentication</w:t>
            </w:r>
          </w:p>
        </w:tc>
        <w:tc>
          <w:tcPr>
            <w:tcW w:type="dxa" w:w="3200"/>
            <w:tcBorders>
              <w:top w:val="none" w:color="FFFFFF" w:sz="0"/>
              <w:left w:val="single" w:color="2563EB" w:sz="1"/>
              <w:bottom w:val="none" w:color="FFFFFF" w:sz="0"/>
              <w:right w:val="single" w:color="2563EB" w:sz="1"/>
            </w:tcBorders>
            <w:shd w:fill="DBEAFE" w:val="clear"/>
            <w:tcMar>
              <w:top w:type="dxa" w:w="100"/>
              <w:left w:type="dxa" w:w="160"/>
              <w:bottom w:type="dxa" w:w="100"/>
              <w:right w:type="dxa" w:w="160"/>
            </w:tcMar>
            <w:vAlign w:val="center"/>
          </w:tcPr>
          <w:p>
            <w:pPr>
              <w:spacing w:before="80" w:after="40"/>
              <w:jc w:val="center"/>
            </w:pPr>
            <w:r>
              <w:rPr>
                <w:rFonts w:ascii="Arial" w:cs="Arial" w:eastAsia="Arial" w:hAnsi="Arial"/>
                <w:b/>
                <w:bCs/>
                <w:i w:val="false"/>
                <w:iCs w:val="false"/>
                <w:color w:val="1E293B"/>
                <w:sz w:val="21"/>
                <w:szCs w:val="21"/>
              </w:rPr>
              <w:t xml:space="preserve">Secure Transmission</w:t>
            </w:r>
          </w:p>
        </w:tc>
        <w:tc>
          <w:tcPr>
            <w:tcW w:type="dxa" w:w="3200"/>
            <w:tcBorders>
              <w:top w:val="none" w:color="FFFFFF" w:sz="0"/>
              <w:left w:val="single" w:color="B91C1C" w:sz="1"/>
              <w:bottom w:val="none" w:color="FFFFFF" w:sz="0"/>
              <w:right w:val="single" w:color="B91C1C" w:sz="1"/>
            </w:tcBorders>
            <w:shd w:fill="FEE2E2" w:val="clear"/>
            <w:tcMar>
              <w:top w:type="dxa" w:w="100"/>
              <w:left w:type="dxa" w:w="160"/>
              <w:bottom w:type="dxa" w:w="100"/>
              <w:right w:type="dxa" w:w="160"/>
            </w:tcMar>
            <w:vAlign w:val="center"/>
          </w:tcPr>
          <w:p>
            <w:pPr>
              <w:spacing w:before="80" w:after="40"/>
              <w:jc w:val="center"/>
            </w:pPr>
            <w:r>
              <w:rPr>
                <w:rFonts w:ascii="Arial" w:cs="Arial" w:eastAsia="Arial" w:hAnsi="Arial"/>
                <w:b/>
                <w:bCs/>
                <w:i w:val="false"/>
                <w:iCs w:val="false"/>
                <w:color w:val="1E293B"/>
                <w:sz w:val="21"/>
                <w:szCs w:val="21"/>
              </w:rPr>
              <w:t xml:space="preserve">Password Protection</w:t>
            </w:r>
          </w:p>
        </w:tc>
      </w:tr>
      <w:tr>
        <w:tc>
          <w:tcPr>
            <w:tcW w:type="dxa" w:w="3200"/>
            <w:tcBorders>
              <w:top w:val="none" w:color="FFFFFF" w:sz="0"/>
              <w:left w:val="single" w:color="1A7A3A" w:sz="1"/>
              <w:bottom w:val="single" w:color="1A7A3A" w:sz="1"/>
              <w:right w:val="single" w:color="1A7A3A" w:sz="1"/>
            </w:tcBorders>
            <w:shd w:fill="E8F5E9" w:val="clear"/>
            <w:tcMar>
              <w:top w:type="dxa" w:w="10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6B7280"/>
                <w:sz w:val="19"/>
                <w:szCs w:val="19"/>
              </w:rPr>
              <w:t xml:space="preserve">Industry-standard token-based authentication with 24-hour session expiry and refresh token rotation</w:t>
            </w:r>
          </w:p>
        </w:tc>
        <w:tc>
          <w:tcPr>
            <w:tcW w:type="dxa" w:w="3200"/>
            <w:tcBorders>
              <w:top w:val="none" w:color="FFFFFF" w:sz="0"/>
              <w:left w:val="single" w:color="2563EB" w:sz="1"/>
              <w:bottom w:val="single" w:color="2563EB" w:sz="1"/>
              <w:right w:val="single" w:color="2563EB" w:sz="1"/>
            </w:tcBorders>
            <w:shd w:fill="DBEAFE" w:val="clear"/>
            <w:tcMar>
              <w:top w:type="dxa" w:w="10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6B7280"/>
                <w:sz w:val="19"/>
                <w:szCs w:val="19"/>
              </w:rPr>
              <w:t xml:space="preserve">All data transmitted over HTTPS with TLS encryption — enforced on every connection, no exceptions</w:t>
            </w:r>
          </w:p>
        </w:tc>
        <w:tc>
          <w:tcPr>
            <w:tcW w:type="dxa" w:w="3200"/>
            <w:tcBorders>
              <w:top w:val="none" w:color="FFFFFF" w:sz="0"/>
              <w:left w:val="single" w:color="B91C1C" w:sz="1"/>
              <w:bottom w:val="single" w:color="B91C1C" w:sz="1"/>
              <w:right w:val="single" w:color="B91C1C" w:sz="1"/>
            </w:tcBorders>
            <w:shd w:fill="FEE2E2" w:val="clear"/>
            <w:tcMar>
              <w:top w:type="dxa" w:w="10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6B7280"/>
                <w:sz w:val="19"/>
                <w:szCs w:val="19"/>
              </w:rPr>
              <w:t xml:space="preserve">All passwords hashed with bcrypt (industry-standard one-way hashing) — plaintext passwords never stored</w:t>
            </w:r>
          </w:p>
        </w:tc>
      </w:tr>
    </w:tbl>
    <w:p>
      <w:pPr>
        <w:spacing w:before="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tcBorders>
              <w:top w:val="single" w:color="D97706" w:sz="1"/>
              <w:left w:val="single" w:color="D97706" w:sz="1"/>
              <w:bottom w:val="single" w:color="D97706" w:sz="1"/>
              <w:right w:val="single" w:color="D97706" w:sz="1"/>
            </w:tcBorders>
            <w:shd w:fill="FEF3C7" w:val="clear"/>
            <w:tcMar>
              <w:top w:type="dxa" w:w="120"/>
              <w:left w:type="dxa" w:w="160"/>
              <w:bottom w:type="dxa" w:w="100"/>
              <w:right w:type="dxa" w:w="160"/>
            </w:tcMar>
            <w:vAlign w:val="center"/>
          </w:tcPr>
          <w:p>
            <w:pPr>
              <w:spacing w:before="80" w:after="60"/>
              <w:jc w:val="center"/>
            </w:pPr>
            <w:r>
              <w:rPr>
                <w:rFonts w:ascii="Arial" w:cs="Arial" w:eastAsia="Arial" w:hAnsi="Arial"/>
                <w:b w:val="false"/>
                <w:bCs w:val="false"/>
                <w:i w:val="false"/>
                <w:iCs w:val="false"/>
                <w:color w:val="D97706"/>
                <w:sz w:val="28"/>
                <w:szCs w:val="28"/>
              </w:rPr>
              <w:t xml:space="preserve">👤</w:t>
            </w:r>
          </w:p>
        </w:tc>
        <w:tc>
          <w:tcPr>
            <w:tcW w:type="dxa" w:w="3200"/>
            <w:tcBorders>
              <w:top w:val="single" w:color="1E293B" w:sz="1"/>
              <w:left w:val="single" w:color="1E293B" w:sz="1"/>
              <w:bottom w:val="single" w:color="1E293B" w:sz="1"/>
              <w:right w:val="single" w:color="1E293B" w:sz="1"/>
            </w:tcBorders>
            <w:shd w:fill="F1F5F9" w:val="clear"/>
            <w:tcMar>
              <w:top w:type="dxa" w:w="120"/>
              <w:left w:type="dxa" w:w="160"/>
              <w:bottom w:type="dxa" w:w="100"/>
              <w:right w:type="dxa" w:w="160"/>
            </w:tcMar>
            <w:vAlign w:val="center"/>
          </w:tcPr>
          <w:p>
            <w:pPr>
              <w:spacing w:before="80" w:after="60"/>
              <w:jc w:val="center"/>
            </w:pPr>
            <w:r>
              <w:rPr>
                <w:rFonts w:ascii="Arial" w:cs="Arial" w:eastAsia="Arial" w:hAnsi="Arial"/>
                <w:b w:val="false"/>
                <w:bCs w:val="false"/>
                <w:i w:val="false"/>
                <w:iCs w:val="false"/>
                <w:color w:val="1E293B"/>
                <w:sz w:val="28"/>
                <w:szCs w:val="28"/>
              </w:rPr>
              <w:t xml:space="preserve">🚫</w:t>
            </w:r>
          </w:p>
        </w:tc>
        <w:tc>
          <w:tcPr>
            <w:tcW w:type="dxa" w:w="3200"/>
            <w:tcBorders>
              <w:top w:val="single" w:color="1A7A3A" w:sz="1"/>
              <w:left w:val="single" w:color="1A7A3A" w:sz="1"/>
              <w:bottom w:val="single" w:color="1A7A3A" w:sz="1"/>
              <w:right w:val="single" w:color="1A7A3A" w:sz="1"/>
            </w:tcBorders>
            <w:shd w:fill="E8F5E9" w:val="clear"/>
            <w:tcMar>
              <w:top w:type="dxa" w:w="120"/>
              <w:left w:type="dxa" w:w="160"/>
              <w:bottom w:type="dxa" w:w="100"/>
              <w:right w:type="dxa" w:w="160"/>
            </w:tcMar>
            <w:vAlign w:val="center"/>
          </w:tcPr>
          <w:p>
            <w:pPr>
              <w:spacing w:before="80" w:after="60"/>
              <w:jc w:val="center"/>
            </w:pPr>
            <w:r>
              <w:rPr>
                <w:rFonts w:ascii="Arial" w:cs="Arial" w:eastAsia="Arial" w:hAnsi="Arial"/>
                <w:b w:val="false"/>
                <w:bCs w:val="false"/>
                <w:i w:val="false"/>
                <w:iCs w:val="false"/>
                <w:color w:val="1A7A3A"/>
                <w:sz w:val="28"/>
                <w:szCs w:val="28"/>
              </w:rPr>
              <w:t xml:space="preserve">📋</w:t>
            </w:r>
          </w:p>
        </w:tc>
      </w:tr>
      <w:tr>
        <w:tc>
          <w:tcPr>
            <w:tcW w:type="dxa" w:w="3200"/>
            <w:tcBorders>
              <w:top w:val="none" w:color="FFFFFF" w:sz="0"/>
              <w:left w:val="single" w:color="D97706" w:sz="1"/>
              <w:bottom w:val="none" w:color="FFFFFF" w:sz="0"/>
              <w:right w:val="single" w:color="D97706" w:sz="1"/>
            </w:tcBorders>
            <w:shd w:fill="FEF3C7" w:val="clear"/>
            <w:tcMar>
              <w:top w:type="dxa" w:w="100"/>
              <w:left w:type="dxa" w:w="160"/>
              <w:bottom w:type="dxa" w:w="100"/>
              <w:right w:type="dxa" w:w="160"/>
            </w:tcMar>
            <w:vAlign w:val="center"/>
          </w:tcPr>
          <w:p>
            <w:pPr>
              <w:spacing w:before="80" w:after="40"/>
              <w:jc w:val="center"/>
            </w:pPr>
            <w:r>
              <w:rPr>
                <w:rFonts w:ascii="Arial" w:cs="Arial" w:eastAsia="Arial" w:hAnsi="Arial"/>
                <w:b/>
                <w:bCs/>
                <w:i w:val="false"/>
                <w:iCs w:val="false"/>
                <w:color w:val="1E293B"/>
                <w:sz w:val="21"/>
                <w:szCs w:val="21"/>
              </w:rPr>
              <w:t xml:space="preserve">Role-Based Access</w:t>
            </w:r>
          </w:p>
        </w:tc>
        <w:tc>
          <w:tcPr>
            <w:tcW w:type="dxa" w:w="3200"/>
            <w:tcBorders>
              <w:top w:val="none" w:color="FFFFFF" w:sz="0"/>
              <w:left w:val="single" w:color="1E293B" w:sz="1"/>
              <w:bottom w:val="none" w:color="FFFFFF" w:sz="0"/>
              <w:right w:val="single" w:color="1E293B" w:sz="1"/>
            </w:tcBorders>
            <w:shd w:fill="F1F5F9" w:val="clear"/>
            <w:tcMar>
              <w:top w:type="dxa" w:w="100"/>
              <w:left w:type="dxa" w:w="160"/>
              <w:bottom w:type="dxa" w:w="100"/>
              <w:right w:type="dxa" w:w="160"/>
            </w:tcMar>
            <w:vAlign w:val="center"/>
          </w:tcPr>
          <w:p>
            <w:pPr>
              <w:spacing w:before="80" w:after="40"/>
              <w:jc w:val="center"/>
            </w:pPr>
            <w:r>
              <w:rPr>
                <w:rFonts w:ascii="Arial" w:cs="Arial" w:eastAsia="Arial" w:hAnsi="Arial"/>
                <w:b/>
                <w:bCs/>
                <w:i w:val="false"/>
                <w:iCs w:val="false"/>
                <w:color w:val="1E293B"/>
                <w:sz w:val="21"/>
                <w:szCs w:val="21"/>
              </w:rPr>
              <w:t xml:space="preserve">No Public Registration</w:t>
            </w:r>
          </w:p>
        </w:tc>
        <w:tc>
          <w:tcPr>
            <w:tcW w:type="dxa" w:w="3200"/>
            <w:tcBorders>
              <w:top w:val="none" w:color="FFFFFF" w:sz="0"/>
              <w:left w:val="single" w:color="1A7A3A" w:sz="1"/>
              <w:bottom w:val="none" w:color="FFFFFF" w:sz="0"/>
              <w:right w:val="single" w:color="1A7A3A" w:sz="1"/>
            </w:tcBorders>
            <w:shd w:fill="E8F5E9" w:val="clear"/>
            <w:tcMar>
              <w:top w:type="dxa" w:w="100"/>
              <w:left w:type="dxa" w:w="160"/>
              <w:bottom w:type="dxa" w:w="100"/>
              <w:right w:type="dxa" w:w="160"/>
            </w:tcMar>
            <w:vAlign w:val="center"/>
          </w:tcPr>
          <w:p>
            <w:pPr>
              <w:spacing w:before="80" w:after="40"/>
              <w:jc w:val="center"/>
            </w:pPr>
            <w:r>
              <w:rPr>
                <w:rFonts w:ascii="Arial" w:cs="Arial" w:eastAsia="Arial" w:hAnsi="Arial"/>
                <w:b/>
                <w:bCs/>
                <w:i w:val="false"/>
                <w:iCs w:val="false"/>
                <w:color w:val="1E293B"/>
                <w:sz w:val="21"/>
                <w:szCs w:val="21"/>
              </w:rPr>
              <w:t xml:space="preserve">Complete Audit Trail</w:t>
            </w:r>
          </w:p>
        </w:tc>
      </w:tr>
      <w:tr>
        <w:tc>
          <w:tcPr>
            <w:tcW w:type="dxa" w:w="3200"/>
            <w:tcBorders>
              <w:top w:val="none" w:color="FFFFFF" w:sz="0"/>
              <w:left w:val="single" w:color="D97706" w:sz="1"/>
              <w:bottom w:val="single" w:color="D97706" w:sz="1"/>
              <w:right w:val="single" w:color="D97706" w:sz="1"/>
            </w:tcBorders>
            <w:shd w:fill="FEF3C7" w:val="clear"/>
            <w:tcMar>
              <w:top w:type="dxa" w:w="10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6B7280"/>
                <w:sz w:val="19"/>
                <w:szCs w:val="19"/>
              </w:rPr>
              <w:t xml:space="preserve">Each user accesses only the data and functions their role permits — enforced at the API level</w:t>
            </w:r>
          </w:p>
        </w:tc>
        <w:tc>
          <w:tcPr>
            <w:tcW w:type="dxa" w:w="3200"/>
            <w:tcBorders>
              <w:top w:val="none" w:color="FFFFFF" w:sz="0"/>
              <w:left w:val="single" w:color="1E293B" w:sz="1"/>
              <w:bottom w:val="single" w:color="1E293B" w:sz="1"/>
              <w:right w:val="single" w:color="1E293B" w:sz="1"/>
            </w:tcBorders>
            <w:shd w:fill="F1F5F9" w:val="clear"/>
            <w:tcMar>
              <w:top w:type="dxa" w:w="10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6B7280"/>
                <w:sz w:val="19"/>
                <w:szCs w:val="19"/>
              </w:rPr>
              <w:t xml:space="preserve">User accounts created only by administrators — preventing unauthorised access to company safety data</w:t>
            </w:r>
          </w:p>
        </w:tc>
        <w:tc>
          <w:tcPr>
            <w:tcW w:type="dxa" w:w="3200"/>
            <w:tcBorders>
              <w:top w:val="none" w:color="FFFFFF" w:sz="0"/>
              <w:left w:val="single" w:color="1A7A3A" w:sz="1"/>
              <w:bottom w:val="single" w:color="1A7A3A" w:sz="1"/>
              <w:right w:val="single" w:color="1A7A3A" w:sz="1"/>
            </w:tcBorders>
            <w:shd w:fill="E8F5E9" w:val="clear"/>
            <w:tcMar>
              <w:top w:type="dxa" w:w="10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6B7280"/>
                <w:sz w:val="19"/>
                <w:szCs w:val="19"/>
              </w:rPr>
              <w:t xml:space="preserve">Every data change recorded with user identity, timestamp, and previous values — tamper-evident history</w:t>
            </w:r>
          </w:p>
        </w:tc>
      </w:tr>
    </w:tbl>
    <w:p>
      <w:pPr>
        <w:spacing w:before="0" w:after="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A7A3A" w:sz="1"/>
              <w:left w:val="single" w:color="1A7A3A" w:sz="18"/>
              <w:bottom w:val="single" w:color="1A7A3A" w:sz="1"/>
              <w:right w:val="single" w:color="1A7A3A" w:sz="1"/>
            </w:tcBorders>
            <w:shd w:fill="E8F5E9" w:val="clear"/>
            <w:tcMar>
              <w:top w:type="dxa" w:w="140"/>
              <w:left w:type="dxa" w:w="200"/>
              <w:bottom w:type="dxa" w:w="140"/>
              <w:right w:type="dxa" w:w="200"/>
            </w:tcMar>
            <w:vAlign w:val="center"/>
          </w:tcPr>
          <w:p>
            <w:pPr>
              <w:spacing w:before="80" w:after="120"/>
              <w:jc w:val="both"/>
            </w:pPr>
            <w:r>
              <w:rPr>
                <w:rFonts w:ascii="Arial" w:cs="Arial" w:eastAsia="Arial" w:hAnsi="Arial"/>
                <w:b w:val="false"/>
                <w:bCs w:val="false"/>
                <w:i/>
                <w:iCs/>
                <w:color w:val="111827"/>
                <w:sz w:val="22"/>
                <w:szCs w:val="22"/>
              </w:rPr>
              <w:t xml:space="preserve">Your safety data belongs to you. SafetyPro AI does not share, sell, or use your organisation's safety records for any purpose other than delivering the platform service. All data is encrypted in transit and at rest.</w:t>
            </w:r>
          </w:p>
        </w:tc>
      </w:tr>
    </w:tbl>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8280"/>
      </w:tblGrid>
      <w:tr>
        <w:tc>
          <w:tcPr>
            <w:tcW w:type="dxa" w:w="1440"/>
            <w:tcBorders>
              <w:top w:val="none" w:color="FFFFFF" w:sz="0"/>
              <w:left w:val="none" w:color="FFFFFF" w:sz="0"/>
              <w:bottom w:val="none" w:color="FFFFFF" w:sz="0"/>
              <w:right w:val="none" w:color="FFFFFF" w:sz="0"/>
            </w:tcBorders>
            <w:shd w:fill="1A7A3A" w:val="clear"/>
            <w:tcMar>
              <w:top w:type="dxa" w:w="160"/>
              <w:left w:type="dxa" w:w="160"/>
              <w:bottom w:type="dxa" w:w="160"/>
              <w:right w:type="dxa" w:w="160"/>
            </w:tcMar>
            <w:vAlign w:val="center"/>
          </w:tcPr>
          <w:p>
            <w:pPr>
              <w:spacing w:before="80" w:after="120"/>
              <w:jc w:val="center"/>
            </w:pPr>
            <w:r>
              <w:rPr>
                <w:rFonts w:ascii="Arial" w:cs="Arial" w:eastAsia="Arial" w:hAnsi="Arial"/>
                <w:b/>
                <w:bCs/>
                <w:i w:val="false"/>
                <w:iCs w:val="false"/>
                <w:color w:val="FFFFFF"/>
                <w:sz w:val="36"/>
                <w:szCs w:val="36"/>
              </w:rPr>
              <w:t xml:space="preserve">10</w:t>
            </w:r>
          </w:p>
        </w:tc>
        <w:tc>
          <w:tcPr>
            <w:tcW w:type="dxa" w:w="828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pPr>
              <w:spacing w:before="80" w:after="40"/>
              <w:jc w:val="left"/>
            </w:pPr>
            <w:r>
              <w:rPr>
                <w:rFonts w:ascii="Arial" w:cs="Arial" w:eastAsia="Arial" w:hAnsi="Arial"/>
                <w:b/>
                <w:bCs/>
                <w:i w:val="false"/>
                <w:iCs w:val="false"/>
                <w:color w:val="FFFFFF"/>
                <w:sz w:val="30"/>
                <w:szCs w:val="30"/>
              </w:rPr>
              <w:t xml:space="preserve">Regulatory Compliance</w:t>
            </w:r>
          </w:p>
          <w:p>
            <w:pPr>
              <w:spacing w:before="80" w:after="120"/>
              <w:jc w:val="left"/>
            </w:pPr>
            <w:r>
              <w:rPr>
                <w:rFonts w:ascii="Arial" w:cs="Arial" w:eastAsia="Arial" w:hAnsi="Arial"/>
                <w:b w:val="false"/>
                <w:bCs w:val="false"/>
                <w:i/>
                <w:iCs/>
                <w:color w:val="A7F3D0"/>
                <w:sz w:val="19"/>
                <w:szCs w:val="19"/>
              </w:rPr>
              <w:t xml:space="preserve">Standards alignment and evidence generation</w:t>
            </w:r>
          </w:p>
        </w:tc>
      </w:tr>
    </w:tbl>
    <w:p>
      <w:pPr>
        <w:spacing w:before="0" w:after="160"/>
      </w:pPr>
      <w:r>
        <w:t xml:space="preserve"/>
      </w:r>
    </w:p>
    <w:p>
      <w:pPr>
        <w:spacing w:before="80" w:after="140"/>
        <w:jc w:val="both"/>
      </w:pPr>
      <w:r>
        <w:rPr>
          <w:rFonts w:ascii="Arial" w:cs="Arial" w:eastAsia="Arial" w:hAnsi="Arial"/>
          <w:b w:val="false"/>
          <w:bCs w:val="false"/>
          <w:i w:val="false"/>
          <w:iCs w:val="false"/>
          <w:color w:val="374151"/>
          <w:sz w:val="22"/>
          <w:szCs w:val="22"/>
        </w:rPr>
        <w:t xml:space="preserve">SafetyPro AI is architected from the ground up to support compliance with India's primary occupational safety legislation and internationally recognised management system standards. The platform generates compliance evidence as a natural byproduct of daily use — not as an additional burden.</w:t>
      </w:r>
    </w:p>
    <w:p>
      <w:pPr>
        <w:spacing w:before="0" w:after="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single" w:color="1A7A3A" w:sz="1"/>
              <w:left w:val="single" w:color="1A7A3A" w:sz="1"/>
              <w:bottom w:val="single" w:color="1A7A3A" w:sz="1"/>
              <w:right w:val="single" w:color="1A7A3A" w:sz="1"/>
            </w:tcBorders>
            <w:shd w:fill="E8F5E9" w:val="clear"/>
            <w:tcMar>
              <w:top w:type="dxa" w:w="100"/>
              <w:left w:type="dxa" w:w="160"/>
              <w:bottom w:type="dxa" w:w="100"/>
              <w:right w:type="dxa" w:w="160"/>
            </w:tcMar>
            <w:vAlign w:val="center"/>
          </w:tcPr>
          <w:p>
            <w:pPr>
              <w:spacing w:before="80" w:after="20"/>
              <w:jc w:val="center"/>
            </w:pPr>
            <w:r>
              <w:rPr>
                <w:rFonts w:ascii="Arial" w:cs="Arial" w:eastAsia="Arial" w:hAnsi="Arial"/>
                <w:b/>
                <w:bCs/>
                <w:i w:val="false"/>
                <w:iCs w:val="false"/>
                <w:color w:val="1A7A3A"/>
                <w:sz w:val="18"/>
                <w:szCs w:val="18"/>
              </w:rPr>
              <w:t xml:space="preserve">ISO 45001</w:t>
            </w:r>
          </w:p>
          <w:p>
            <w:pPr>
              <w:spacing w:before="80" w:after="120"/>
              <w:jc w:val="center"/>
            </w:pPr>
            <w:r>
              <w:rPr>
                <w:rFonts w:ascii="Arial" w:cs="Arial" w:eastAsia="Arial" w:hAnsi="Arial"/>
                <w:b w:val="false"/>
                <w:bCs w:val="false"/>
                <w:i w:val="false"/>
                <w:iCs w:val="false"/>
                <w:color w:val="6B7280"/>
                <w:sz w:val="16"/>
                <w:szCs w:val="16"/>
              </w:rPr>
              <w:t xml:space="preserve">2018</w:t>
            </w:r>
          </w:p>
        </w:tc>
        <w:tc>
          <w:tcPr>
            <w:tcW w:type="dxa" w:w="1944"/>
            <w:tcBorders>
              <w:top w:val="single" w:color="D97706" w:sz="1"/>
              <w:left w:val="single" w:color="D97706" w:sz="1"/>
              <w:bottom w:val="single" w:color="D97706" w:sz="1"/>
              <w:right w:val="single" w:color="D97706" w:sz="1"/>
            </w:tcBorders>
            <w:shd w:fill="FEF3C7" w:val="clear"/>
            <w:tcMar>
              <w:top w:type="dxa" w:w="100"/>
              <w:left w:type="dxa" w:w="160"/>
              <w:bottom w:type="dxa" w:w="100"/>
              <w:right w:type="dxa" w:w="160"/>
            </w:tcMar>
            <w:vAlign w:val="center"/>
          </w:tcPr>
          <w:p>
            <w:pPr>
              <w:spacing w:before="80" w:after="20"/>
              <w:jc w:val="center"/>
            </w:pPr>
            <w:r>
              <w:rPr>
                <w:rFonts w:ascii="Arial" w:cs="Arial" w:eastAsia="Arial" w:hAnsi="Arial"/>
                <w:b/>
                <w:bCs/>
                <w:i w:val="false"/>
                <w:iCs w:val="false"/>
                <w:color w:val="D97706"/>
                <w:sz w:val="18"/>
                <w:szCs w:val="18"/>
              </w:rPr>
              <w:t xml:space="preserve">BOCW Act</w:t>
            </w:r>
          </w:p>
          <w:p>
            <w:pPr>
              <w:spacing w:before="80" w:after="120"/>
              <w:jc w:val="center"/>
            </w:pPr>
            <w:r>
              <w:rPr>
                <w:rFonts w:ascii="Arial" w:cs="Arial" w:eastAsia="Arial" w:hAnsi="Arial"/>
                <w:b w:val="false"/>
                <w:bCs w:val="false"/>
                <w:i w:val="false"/>
                <w:iCs w:val="false"/>
                <w:color w:val="6B7280"/>
                <w:sz w:val="16"/>
                <w:szCs w:val="16"/>
              </w:rPr>
              <w:t xml:space="preserve">1996</w:t>
            </w:r>
          </w:p>
        </w:tc>
        <w:tc>
          <w:tcPr>
            <w:tcW w:type="dxa" w:w="1944"/>
            <w:tcBorders>
              <w:top w:val="single" w:color="2563EB" w:sz="1"/>
              <w:left w:val="single" w:color="2563EB" w:sz="1"/>
              <w:bottom w:val="single" w:color="2563EB" w:sz="1"/>
              <w:right w:val="single" w:color="2563EB" w:sz="1"/>
            </w:tcBorders>
            <w:shd w:fill="DBEAFE" w:val="clear"/>
            <w:tcMar>
              <w:top w:type="dxa" w:w="100"/>
              <w:left w:type="dxa" w:w="160"/>
              <w:bottom w:type="dxa" w:w="100"/>
              <w:right w:type="dxa" w:w="160"/>
            </w:tcMar>
            <w:vAlign w:val="center"/>
          </w:tcPr>
          <w:p>
            <w:pPr>
              <w:spacing w:before="80" w:after="20"/>
              <w:jc w:val="center"/>
            </w:pPr>
            <w:r>
              <w:rPr>
                <w:rFonts w:ascii="Arial" w:cs="Arial" w:eastAsia="Arial" w:hAnsi="Arial"/>
                <w:b/>
                <w:bCs/>
                <w:i w:val="false"/>
                <w:iCs w:val="false"/>
                <w:color w:val="2563EB"/>
                <w:sz w:val="18"/>
                <w:szCs w:val="18"/>
              </w:rPr>
              <w:t xml:space="preserve">Factories Act</w:t>
            </w:r>
          </w:p>
          <w:p>
            <w:pPr>
              <w:spacing w:before="80" w:after="120"/>
              <w:jc w:val="center"/>
            </w:pPr>
            <w:r>
              <w:rPr>
                <w:rFonts w:ascii="Arial" w:cs="Arial" w:eastAsia="Arial" w:hAnsi="Arial"/>
                <w:b w:val="false"/>
                <w:bCs w:val="false"/>
                <w:i w:val="false"/>
                <w:iCs w:val="false"/>
                <w:color w:val="6B7280"/>
                <w:sz w:val="16"/>
                <w:szCs w:val="16"/>
              </w:rPr>
              <w:t xml:space="preserve">1948</w:t>
            </w:r>
          </w:p>
        </w:tc>
        <w:tc>
          <w:tcPr>
            <w:tcW w:type="dxa" w:w="1944"/>
            <w:tcBorders>
              <w:top w:val="single" w:color="B91C1C" w:sz="1"/>
              <w:left w:val="single" w:color="B91C1C" w:sz="1"/>
              <w:bottom w:val="single" w:color="B91C1C" w:sz="1"/>
              <w:right w:val="single" w:color="B91C1C" w:sz="1"/>
            </w:tcBorders>
            <w:shd w:fill="FEE2E2" w:val="clear"/>
            <w:tcMar>
              <w:top w:type="dxa" w:w="100"/>
              <w:left w:type="dxa" w:w="160"/>
              <w:bottom w:type="dxa" w:w="100"/>
              <w:right w:type="dxa" w:w="160"/>
            </w:tcMar>
            <w:vAlign w:val="center"/>
          </w:tcPr>
          <w:p>
            <w:pPr>
              <w:spacing w:before="80" w:after="20"/>
              <w:jc w:val="center"/>
            </w:pPr>
            <w:r>
              <w:rPr>
                <w:rFonts w:ascii="Arial" w:cs="Arial" w:eastAsia="Arial" w:hAnsi="Arial"/>
                <w:b/>
                <w:bCs/>
                <w:i w:val="false"/>
                <w:iCs w:val="false"/>
                <w:color w:val="B91C1C"/>
                <w:sz w:val="18"/>
                <w:szCs w:val="18"/>
              </w:rPr>
              <w:t xml:space="preserve">DGFASLI</w:t>
            </w:r>
          </w:p>
          <w:p>
            <w:pPr>
              <w:spacing w:before="80" w:after="120"/>
              <w:jc w:val="center"/>
            </w:pPr>
            <w:r>
              <w:rPr>
                <w:rFonts w:ascii="Arial" w:cs="Arial" w:eastAsia="Arial" w:hAnsi="Arial"/>
                <w:b w:val="false"/>
                <w:bCs w:val="false"/>
                <w:i w:val="false"/>
                <w:iCs w:val="false"/>
                <w:color w:val="6B7280"/>
                <w:sz w:val="16"/>
                <w:szCs w:val="16"/>
              </w:rPr>
              <w:t xml:space="preserve">Factory Inspectorate</w:t>
            </w:r>
          </w:p>
        </w:tc>
        <w:tc>
          <w:tcPr>
            <w:tcW w:type="dxa" w:w="1944"/>
            <w:tcBorders>
              <w:top w:val="single" w:color="1E293B" w:sz="1"/>
              <w:left w:val="single" w:color="1E293B" w:sz="1"/>
              <w:bottom w:val="single" w:color="1E293B" w:sz="1"/>
              <w:right w:val="single" w:color="1E293B" w:sz="1"/>
            </w:tcBorders>
            <w:shd w:fill="F1F5F9" w:val="clear"/>
            <w:tcMar>
              <w:top w:type="dxa" w:w="100"/>
              <w:left w:type="dxa" w:w="160"/>
              <w:bottom w:type="dxa" w:w="100"/>
              <w:right w:type="dxa" w:w="160"/>
            </w:tcMar>
            <w:vAlign w:val="center"/>
          </w:tcPr>
          <w:p>
            <w:pPr>
              <w:spacing w:before="80" w:after="20"/>
              <w:jc w:val="center"/>
            </w:pPr>
            <w:r>
              <w:rPr>
                <w:rFonts w:ascii="Arial" w:cs="Arial" w:eastAsia="Arial" w:hAnsi="Arial"/>
                <w:b/>
                <w:bCs/>
                <w:i w:val="false"/>
                <w:iCs w:val="false"/>
                <w:color w:val="1E293B"/>
                <w:sz w:val="18"/>
                <w:szCs w:val="18"/>
              </w:rPr>
              <w:t xml:space="preserve">OHSAS 18001</w:t>
            </w:r>
          </w:p>
          <w:p>
            <w:pPr>
              <w:spacing w:before="80" w:after="120"/>
              <w:jc w:val="center"/>
            </w:pPr>
            <w:r>
              <w:rPr>
                <w:rFonts w:ascii="Arial" w:cs="Arial" w:eastAsia="Arial" w:hAnsi="Arial"/>
                <w:b w:val="false"/>
                <w:bCs w:val="false"/>
                <w:i w:val="false"/>
                <w:iCs w:val="false"/>
                <w:color w:val="6B7280"/>
                <w:sz w:val="16"/>
                <w:szCs w:val="16"/>
              </w:rPr>
              <w:t xml:space="preserve">OH&amp;S Management</w:t>
            </w:r>
          </w:p>
        </w:tc>
      </w:tr>
    </w:tbl>
    <w:p>
      <w:pPr>
        <w:spacing w:before="0" w:after="1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3000"/>
        <w:gridCol w:w="3840"/>
      </w:tblGrid>
      <w:tr>
        <w:trPr>
          <w:tblHeader/>
        </w:trPr>
        <w:tc>
          <w:tcPr>
            <w:tcW w:type="dxa" w:w="288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Standard / Act</w:t>
            </w:r>
          </w:p>
        </w:tc>
        <w:tc>
          <w:tcPr>
            <w:tcW w:type="dxa" w:w="300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Relevant Requirements</w:t>
            </w:r>
          </w:p>
        </w:tc>
        <w:tc>
          <w:tcPr>
            <w:tcW w:type="dxa" w:w="384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SafetyPro AI Support</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ISO 45001:2018 — Clause 9.1</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Performance evaluation and monitoring of OH&amp;S</w:t>
            </w:r>
          </w:p>
        </w:tc>
        <w:tc>
          <w:tcPr>
            <w:tcW w:type="dxa" w:w="38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Real-time KPIs, trend dashboards, incident frequency tracking</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ISO 45001:2018 — Clause 10.2</w:t>
            </w:r>
          </w:p>
        </w:tc>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Incident investigation and corrective actions</w:t>
            </w:r>
          </w:p>
        </w:tc>
        <w:tc>
          <w:tcPr>
            <w:tcW w:type="dxa" w:w="38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Complete incident lifecycle, action assignment, closure evidence</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ISO 45001:2018 — Clause 7.4</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Documented communication records</w:t>
            </w:r>
          </w:p>
        </w:tc>
        <w:tc>
          <w:tcPr>
            <w:tcW w:type="dxa" w:w="38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Toolbox talk records, notification logs, escalation history</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BOCW Act 1996</w:t>
            </w:r>
          </w:p>
        </w:tc>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Safety officer duties, accident register, worker briefings</w:t>
            </w:r>
          </w:p>
        </w:tc>
        <w:tc>
          <w:tcPr>
            <w:tcW w:type="dxa" w:w="38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Digital incident register, toolbox talk records, statutory fields</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Factories Act 1948 — Section 88</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Notice of accidents and reporting to authorities</w:t>
            </w:r>
          </w:p>
        </w:tc>
        <w:tc>
          <w:tcPr>
            <w:tcW w:type="dxa" w:w="38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Incident notifications with timestamps and regulatory fields</w:t>
            </w:r>
          </w:p>
        </w:tc>
      </w:tr>
      <w:tr>
        <w:tc>
          <w:tcPr>
            <w:tcW w:type="dxa" w:w="288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DGFASLI</w:t>
            </w:r>
          </w:p>
        </w:tc>
        <w:tc>
          <w:tcPr>
            <w:tcW w:type="dxa" w:w="3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Factory safety inspections, hazard reporting standards</w:t>
            </w:r>
          </w:p>
        </w:tc>
        <w:tc>
          <w:tcPr>
            <w:tcW w:type="dxa" w:w="38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Hazard observations, NCR management, inspection records</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OHSAS 18001</w:t>
            </w:r>
          </w:p>
        </w:tc>
        <w:tc>
          <w:tcPr>
            <w:tcW w:type="dxa" w:w="3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Hazard identification, risk assessment, emergency preparedness</w:t>
            </w:r>
          </w:p>
        </w:tc>
        <w:tc>
          <w:tcPr>
            <w:tcW w:type="dxa" w:w="38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HIRA support, action tracking, emergency response documentation</w:t>
            </w:r>
          </w:p>
        </w:tc>
      </w:tr>
    </w:tbl>
    <w:p>
      <w:pPr>
        <w:spacing w:before="0" w:after="160"/>
      </w:pPr>
      <w:r>
        <w:t xml:space="preserve"/>
      </w:r>
    </w:p>
    <w:p>
      <w:pPr>
        <w:pStyle w:val="Heading2"/>
      </w:pPr>
      <w:r>
        <w:rPr>
          <w:rFonts w:ascii="Arial" w:cs="Arial" w:eastAsia="Arial" w:hAnsi="Arial"/>
          <w:b/>
          <w:bCs/>
          <w:i w:val="false"/>
          <w:iCs w:val="false"/>
          <w:color w:val="1E293B"/>
          <w:sz w:val="26"/>
          <w:szCs w:val="26"/>
        </w:rPr>
        <w:t xml:space="preserve">Audit Readiness</w:t>
      </w:r>
    </w:p>
    <w:p>
      <w:pPr>
        <w:spacing w:before="0" w:after="80"/>
      </w:pPr>
      <w:r>
        <w:t xml:space="preserve"/>
      </w:r>
    </w:p>
    <w:p>
      <w:pPr>
        <w:spacing w:before="80" w:after="140"/>
        <w:jc w:val="both"/>
      </w:pPr>
      <w:r>
        <w:rPr>
          <w:rFonts w:ascii="Arial" w:cs="Arial" w:eastAsia="Arial" w:hAnsi="Arial"/>
          <w:b w:val="false"/>
          <w:bCs w:val="false"/>
          <w:i w:val="false"/>
          <w:iCs w:val="false"/>
          <w:color w:val="374151"/>
          <w:sz w:val="22"/>
          <w:szCs w:val="22"/>
        </w:rPr>
        <w:t xml:space="preserve">Every interaction with SafetyPro AI creates audit-ready evidence. When a regulatory inspector or third-party auditor arrives on site, the complete safety record is accessible in seconds — not hours of paper searching.</w:t>
      </w:r>
    </w:p>
    <w:p>
      <w:pPr>
        <w:spacing w:before="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1A7A3A" w:sz="1"/>
              <w:left w:val="single" w:color="1A7A3A" w:sz="1"/>
              <w:bottom w:val="single" w:color="1A7A3A" w:sz="1"/>
              <w:right w:val="single" w:color="1A7A3A" w:sz="1"/>
            </w:tcBorders>
            <w:shd w:fill="E8F5E9" w:val="clear"/>
            <w:tcMar>
              <w:top w:type="dxa" w:w="120"/>
              <w:left w:type="dxa" w:w="160"/>
              <w:bottom w:type="dxa" w:w="120"/>
              <w:right w:type="dxa" w:w="160"/>
            </w:tcMar>
            <w:vAlign w:val="center"/>
          </w:tcPr>
          <w:p>
            <w:pPr>
              <w:spacing w:before="80" w:after="80"/>
              <w:jc w:val="left"/>
            </w:pPr>
            <w:r>
              <w:rPr>
                <w:rFonts w:ascii="Arial" w:cs="Arial" w:eastAsia="Arial" w:hAnsi="Arial"/>
                <w:b/>
                <w:bCs/>
                <w:i w:val="false"/>
                <w:iCs w:val="false"/>
                <w:color w:val="1A7A3A"/>
                <w:sz w:val="20"/>
                <w:szCs w:val="20"/>
              </w:rPr>
              <w:t xml:space="preserve">Available Instantly for Audit</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Complete incident history with timestamps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Corrective action status and closure evidence</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PTW records with approval chain</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Toolbox talk register with attendee count</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Escalation history with response times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User activity and access logs</w:t>
            </w:r>
          </w:p>
        </w:tc>
        <w:tc>
          <w:tcPr>
            <w:tcW w:type="dxa" w:w="4860"/>
            <w:tcBorders>
              <w:top w:val="single" w:color="2563EB" w:sz="1"/>
              <w:left w:val="single" w:color="2563EB" w:sz="1"/>
              <w:bottom w:val="single" w:color="2563EB" w:sz="1"/>
              <w:right w:val="single" w:color="2563EB" w:sz="1"/>
            </w:tcBorders>
            <w:shd w:fill="DBEAFE" w:val="clear"/>
            <w:tcMar>
              <w:top w:type="dxa" w:w="120"/>
              <w:left w:type="dxa" w:w="160"/>
              <w:bottom w:type="dxa" w:w="120"/>
              <w:right w:type="dxa" w:w="160"/>
            </w:tcMar>
            <w:vAlign w:val="center"/>
          </w:tcPr>
          <w:p>
            <w:pPr>
              <w:spacing w:before="80" w:after="80"/>
              <w:jc w:val="left"/>
            </w:pPr>
            <w:r>
              <w:rPr>
                <w:rFonts w:ascii="Arial" w:cs="Arial" w:eastAsia="Arial" w:hAnsi="Arial"/>
                <w:b/>
                <w:bCs/>
                <w:i w:val="false"/>
                <w:iCs w:val="false"/>
                <w:color w:val="2563EB"/>
                <w:sz w:val="20"/>
                <w:szCs w:val="20"/>
              </w:rPr>
              <w:t xml:space="preserve">Compliance Evidence Generated</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Incident notification timestamps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Management escalation proof</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Regulatory field completion</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Safety briefing attendance records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Permit approval audit chain</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Action closure with evidence uploads</w:t>
            </w:r>
          </w:p>
        </w:tc>
      </w:tr>
    </w:tbl>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8280"/>
      </w:tblGrid>
      <w:tr>
        <w:tc>
          <w:tcPr>
            <w:tcW w:type="dxa" w:w="1440"/>
            <w:tcBorders>
              <w:top w:val="none" w:color="FFFFFF" w:sz="0"/>
              <w:left w:val="none" w:color="FFFFFF" w:sz="0"/>
              <w:bottom w:val="none" w:color="FFFFFF" w:sz="0"/>
              <w:right w:val="none" w:color="FFFFFF" w:sz="0"/>
            </w:tcBorders>
            <w:shd w:fill="1A7A3A" w:val="clear"/>
            <w:tcMar>
              <w:top w:type="dxa" w:w="160"/>
              <w:left w:type="dxa" w:w="160"/>
              <w:bottom w:type="dxa" w:w="160"/>
              <w:right w:type="dxa" w:w="160"/>
            </w:tcMar>
            <w:vAlign w:val="center"/>
          </w:tcPr>
          <w:p>
            <w:pPr>
              <w:spacing w:before="80" w:after="120"/>
              <w:jc w:val="center"/>
            </w:pPr>
            <w:r>
              <w:rPr>
                <w:rFonts w:ascii="Arial" w:cs="Arial" w:eastAsia="Arial" w:hAnsi="Arial"/>
                <w:b/>
                <w:bCs/>
                <w:i w:val="false"/>
                <w:iCs w:val="false"/>
                <w:color w:val="FFFFFF"/>
                <w:sz w:val="36"/>
                <w:szCs w:val="36"/>
              </w:rPr>
              <w:t xml:space="preserve">11</w:t>
            </w:r>
          </w:p>
        </w:tc>
        <w:tc>
          <w:tcPr>
            <w:tcW w:type="dxa" w:w="828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pPr>
              <w:spacing w:before="80" w:after="40"/>
              <w:jc w:val="left"/>
            </w:pPr>
            <w:r>
              <w:rPr>
                <w:rFonts w:ascii="Arial" w:cs="Arial" w:eastAsia="Arial" w:hAnsi="Arial"/>
                <w:b/>
                <w:bCs/>
                <w:i w:val="false"/>
                <w:iCs w:val="false"/>
                <w:color w:val="FFFFFF"/>
                <w:sz w:val="30"/>
                <w:szCs w:val="30"/>
              </w:rPr>
              <w:t xml:space="preserve">Role-Based Access Control</w:t>
            </w:r>
          </w:p>
          <w:p>
            <w:pPr>
              <w:spacing w:before="80" w:after="120"/>
              <w:jc w:val="left"/>
            </w:pPr>
            <w:r>
              <w:rPr>
                <w:rFonts w:ascii="Arial" w:cs="Arial" w:eastAsia="Arial" w:hAnsi="Arial"/>
                <w:b w:val="false"/>
                <w:bCs w:val="false"/>
                <w:i/>
                <w:iCs/>
                <w:color w:val="A7F3D0"/>
                <w:sz w:val="19"/>
                <w:szCs w:val="19"/>
              </w:rPr>
              <w:t xml:space="preserve">User permissions and access hierarchy</w:t>
            </w:r>
          </w:p>
        </w:tc>
      </w:tr>
    </w:tbl>
    <w:p>
      <w:pPr>
        <w:spacing w:before="0" w:after="160"/>
      </w:pPr>
      <w:r>
        <w:t xml:space="preserve"/>
      </w:r>
    </w:p>
    <w:p>
      <w:pPr>
        <w:spacing w:before="80" w:after="140"/>
        <w:jc w:val="both"/>
      </w:pPr>
      <w:r>
        <w:rPr>
          <w:rFonts w:ascii="Arial" w:cs="Arial" w:eastAsia="Arial" w:hAnsi="Arial"/>
          <w:b w:val="false"/>
          <w:bCs w:val="false"/>
          <w:i w:val="false"/>
          <w:iCs w:val="false"/>
          <w:color w:val="374151"/>
          <w:sz w:val="22"/>
          <w:szCs w:val="22"/>
        </w:rPr>
        <w:t xml:space="preserve">SafetyPro AI implements a structured access hierarchy ensuring each user has exactly the access their role requires — no more, no less. This protects sensitive safety data while ensuring the right people have the right information at the right time.</w:t>
      </w:r>
    </w:p>
    <w:p>
      <w:pPr>
        <w:spacing w:before="0" w:after="120"/>
      </w:pPr>
      <w:r>
        <w:t xml:space="preserve"/>
      </w:r>
    </w:p>
    <w:p>
      <w:pPr>
        <w:pStyle w:val="Heading2"/>
      </w:pPr>
      <w:r>
        <w:rPr>
          <w:rFonts w:ascii="Arial" w:cs="Arial" w:eastAsia="Arial" w:hAnsi="Arial"/>
          <w:b/>
          <w:bCs/>
          <w:i w:val="false"/>
          <w:iCs w:val="false"/>
          <w:color w:val="1E293B"/>
          <w:sz w:val="26"/>
          <w:szCs w:val="26"/>
        </w:rPr>
        <w:t xml:space="preserve">User Role Hierarchy</w:t>
      </w:r>
    </w:p>
    <w:p>
      <w:pPr>
        <w:spacing w:before="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E293B" w:val="clear"/>
            <w:tcMar>
              <w:top w:type="dxa" w:w="80"/>
              <w:left w:type="dxa" w:w="160"/>
              <w:bottom w:type="dxa" w:w="60"/>
              <w:right w:type="dxa" w:w="160"/>
            </w:tcMar>
            <w:vAlign w:val="center"/>
          </w:tcPr>
          <w:p>
            <w:pPr>
              <w:spacing w:before="80" w:after="120"/>
              <w:jc w:val="center"/>
            </w:pPr>
            <w:r>
              <w:rPr>
                <w:rFonts w:ascii="Arial" w:cs="Arial" w:eastAsia="Arial" w:hAnsi="Arial"/>
                <w:b/>
                <w:bCs/>
                <w:i w:val="false"/>
                <w:iCs w:val="false"/>
                <w:color w:val="FFFFFF"/>
                <w:sz w:val="20"/>
                <w:szCs w:val="20"/>
              </w:rPr>
              <w:t xml:space="preserve">ADMINISTRATOR</w:t>
            </w:r>
          </w:p>
        </w:tc>
      </w:tr>
      <w:tr>
        <w:tc>
          <w:tcPr>
            <w:tcW w:type="dxa" w:w="9720"/>
            <w:tcBorders>
              <w:top w:val="none" w:color="FFFFFF" w:sz="0"/>
              <w:left w:val="single" w:color="1E293B" w:sz="1"/>
              <w:bottom w:val="single" w:color="1E293B" w:sz="1"/>
              <w:right w:val="single" w:color="1E293B" w:sz="1"/>
            </w:tcBorders>
            <w:shd w:fill="F1F5F9" w:val="clear"/>
            <w:tcMar>
              <w:top w:type="dxa" w:w="60"/>
              <w:left w:type="dxa" w:w="160"/>
              <w:bottom w:type="dxa" w:w="80"/>
              <w:right w:type="dxa" w:w="160"/>
            </w:tcMar>
            <w:vAlign w:val="center"/>
          </w:tcPr>
          <w:p>
            <w:pPr>
              <w:spacing w:before="80" w:after="120"/>
              <w:jc w:val="center"/>
            </w:pPr>
            <w:r>
              <w:rPr>
                <w:rFonts w:ascii="Arial" w:cs="Arial" w:eastAsia="Arial" w:hAnsi="Arial"/>
                <w:b w:val="false"/>
                <w:bCs w:val="false"/>
                <w:i w:val="false"/>
                <w:iCs w:val="false"/>
                <w:color w:val="374151"/>
                <w:sz w:val="19"/>
                <w:szCs w:val="19"/>
              </w:rPr>
              <w:t xml:space="preserve">Full platform access  •  User creation  •  Company configuration  •  All data visible  •  System settings</w:t>
            </w:r>
          </w:p>
        </w:tc>
      </w:tr>
      <w:tr>
        <w:tc>
          <w:tcPr>
            <w:tcW w:type="dxa" w:w="9720"/>
            <w:tcBorders>
              <w:top w:val="none" w:color="FFFFFF" w:sz="0"/>
              <w:left w:val="none" w:color="FFFFFF" w:sz="0"/>
              <w:bottom w:val="none" w:color="FFFFFF" w:sz="0"/>
              <w:right w:val="none" w:color="FFFFFF" w:sz="0"/>
            </w:tcBorders>
            <w:shd w:fill="FFFFFF" w:val="clear"/>
            <w:tcMar>
              <w:top w:type="dxa" w:w="20"/>
              <w:left w:type="dxa" w:w="160"/>
              <w:bottom w:type="dxa" w:w="20"/>
              <w:right w:type="dxa" w:w="160"/>
            </w:tcMar>
            <w:vAlign w:val="center"/>
          </w:tcPr>
          <w:p>
            <w:pPr>
              <w:spacing w:before="80" w:after="120"/>
              <w:jc w:val="center"/>
            </w:pPr>
            <w:r>
              <w:rPr>
                <w:rFonts w:ascii="Arial" w:cs="Arial" w:eastAsia="Arial" w:hAnsi="Arial"/>
                <w:b w:val="false"/>
                <w:bCs w:val="false"/>
                <w:i w:val="false"/>
                <w:iCs w:val="false"/>
                <w:color w:val="94A3B8"/>
                <w:sz w:val="18"/>
                <w:szCs w:val="18"/>
              </w:rPr>
              <w:t xml:space="preserve">▼</w:t>
            </w:r>
          </w:p>
        </w:tc>
      </w:tr>
      <w:tr>
        <w:tc>
          <w:tcPr>
            <w:tcW w:type="dxa" w:w="9720"/>
            <w:tcBorders>
              <w:top w:val="none" w:color="FFFFFF" w:sz="0"/>
              <w:left w:val="none" w:color="FFFFFF" w:sz="0"/>
              <w:bottom w:val="none" w:color="FFFFFF" w:sz="0"/>
              <w:right w:val="none" w:color="FFFFFF" w:sz="0"/>
            </w:tcBorders>
            <w:shd w:fill="1A7A3A" w:val="clear"/>
            <w:tcMar>
              <w:top w:type="dxa" w:w="80"/>
              <w:left w:type="dxa" w:w="160"/>
              <w:bottom w:type="dxa" w:w="60"/>
              <w:right w:type="dxa" w:w="160"/>
            </w:tcMar>
            <w:vAlign w:val="center"/>
          </w:tcPr>
          <w:p>
            <w:pPr>
              <w:spacing w:before="80" w:after="120"/>
              <w:jc w:val="center"/>
            </w:pPr>
            <w:r>
              <w:rPr>
                <w:rFonts w:ascii="Arial" w:cs="Arial" w:eastAsia="Arial" w:hAnsi="Arial"/>
                <w:b/>
                <w:bCs/>
                <w:i w:val="false"/>
                <w:iCs w:val="false"/>
                <w:color w:val="FFFFFF"/>
                <w:sz w:val="20"/>
                <w:szCs w:val="20"/>
              </w:rPr>
              <w:t xml:space="preserve">HSE HEAD</w:t>
            </w:r>
          </w:p>
        </w:tc>
      </w:tr>
      <w:tr>
        <w:tc>
          <w:tcPr>
            <w:tcW w:type="dxa" w:w="9720"/>
            <w:tcBorders>
              <w:top w:val="none" w:color="FFFFFF" w:sz="0"/>
              <w:left w:val="single" w:color="1A7A3A" w:sz="1"/>
              <w:bottom w:val="single" w:color="1A7A3A" w:sz="1"/>
              <w:right w:val="single" w:color="1A7A3A" w:sz="1"/>
            </w:tcBorders>
            <w:shd w:fill="E8F5E9" w:val="clear"/>
            <w:tcMar>
              <w:top w:type="dxa" w:w="60"/>
              <w:left w:type="dxa" w:w="160"/>
              <w:bottom w:type="dxa" w:w="80"/>
              <w:right w:type="dxa" w:w="160"/>
            </w:tcMar>
            <w:vAlign w:val="center"/>
          </w:tcPr>
          <w:p>
            <w:pPr>
              <w:spacing w:before="80" w:after="120"/>
              <w:jc w:val="center"/>
            </w:pPr>
            <w:r>
              <w:rPr>
                <w:rFonts w:ascii="Arial" w:cs="Arial" w:eastAsia="Arial" w:hAnsi="Arial"/>
                <w:b w:val="false"/>
                <w:bCs w:val="false"/>
                <w:i w:val="false"/>
                <w:iCs w:val="false"/>
                <w:color w:val="374151"/>
                <w:sz w:val="19"/>
                <w:szCs w:val="19"/>
              </w:rPr>
              <w:t xml:space="preserve">All projects view  •  Escalation management  •  Incident oversight  •  Reports access  •  Action assignment</w:t>
            </w:r>
          </w:p>
        </w:tc>
      </w:tr>
      <w:tr>
        <w:tc>
          <w:tcPr>
            <w:tcW w:type="dxa" w:w="9720"/>
            <w:tcBorders>
              <w:top w:val="none" w:color="FFFFFF" w:sz="0"/>
              <w:left w:val="none" w:color="FFFFFF" w:sz="0"/>
              <w:bottom w:val="none" w:color="FFFFFF" w:sz="0"/>
              <w:right w:val="none" w:color="FFFFFF" w:sz="0"/>
            </w:tcBorders>
            <w:shd w:fill="FFFFFF" w:val="clear"/>
            <w:tcMar>
              <w:top w:type="dxa" w:w="20"/>
              <w:left w:type="dxa" w:w="160"/>
              <w:bottom w:type="dxa" w:w="20"/>
              <w:right w:type="dxa" w:w="160"/>
            </w:tcMar>
            <w:vAlign w:val="center"/>
          </w:tcPr>
          <w:p>
            <w:pPr>
              <w:spacing w:before="80" w:after="120"/>
              <w:jc w:val="center"/>
            </w:pPr>
            <w:r>
              <w:rPr>
                <w:rFonts w:ascii="Arial" w:cs="Arial" w:eastAsia="Arial" w:hAnsi="Arial"/>
                <w:b w:val="false"/>
                <w:bCs w:val="false"/>
                <w:i w:val="false"/>
                <w:iCs w:val="false"/>
                <w:color w:val="94A3B8"/>
                <w:sz w:val="18"/>
                <w:szCs w:val="18"/>
              </w:rPr>
              <w:t xml:space="preserve">▼</w:t>
            </w:r>
          </w:p>
        </w:tc>
      </w:tr>
      <w:tr>
        <w:tc>
          <w:tcPr>
            <w:tcW w:type="dxa" w:w="9720"/>
            <w:tcBorders>
              <w:top w:val="none" w:color="FFFFFF" w:sz="0"/>
              <w:left w:val="none" w:color="FFFFFF" w:sz="0"/>
              <w:bottom w:val="none" w:color="FFFFFF" w:sz="0"/>
              <w:right w:val="none" w:color="FFFFFF" w:sz="0"/>
            </w:tcBorders>
            <w:shd w:fill="D97706" w:val="clear"/>
            <w:tcMar>
              <w:top w:type="dxa" w:w="80"/>
              <w:left w:type="dxa" w:w="160"/>
              <w:bottom w:type="dxa" w:w="60"/>
              <w:right w:type="dxa" w:w="160"/>
            </w:tcMar>
            <w:vAlign w:val="center"/>
          </w:tcPr>
          <w:p>
            <w:pPr>
              <w:spacing w:before="80" w:after="120"/>
              <w:jc w:val="center"/>
            </w:pPr>
            <w:r>
              <w:rPr>
                <w:rFonts w:ascii="Arial" w:cs="Arial" w:eastAsia="Arial" w:hAnsi="Arial"/>
                <w:b/>
                <w:bCs/>
                <w:i w:val="false"/>
                <w:iCs w:val="false"/>
                <w:color w:val="FFFFFF"/>
                <w:sz w:val="20"/>
                <w:szCs w:val="20"/>
              </w:rPr>
              <w:t xml:space="preserve">PROJECT MANAGER</w:t>
            </w:r>
          </w:p>
        </w:tc>
      </w:tr>
      <w:tr>
        <w:tc>
          <w:tcPr>
            <w:tcW w:type="dxa" w:w="9720"/>
            <w:tcBorders>
              <w:top w:val="none" w:color="FFFFFF" w:sz="0"/>
              <w:left w:val="single" w:color="D97706" w:sz="1"/>
              <w:bottom w:val="single" w:color="D97706" w:sz="1"/>
              <w:right w:val="single" w:color="D97706" w:sz="1"/>
            </w:tcBorders>
            <w:shd w:fill="FEF3C7" w:val="clear"/>
            <w:tcMar>
              <w:top w:type="dxa" w:w="60"/>
              <w:left w:type="dxa" w:w="160"/>
              <w:bottom w:type="dxa" w:w="80"/>
              <w:right w:type="dxa" w:w="160"/>
            </w:tcMar>
            <w:vAlign w:val="center"/>
          </w:tcPr>
          <w:p>
            <w:pPr>
              <w:spacing w:before="80" w:after="120"/>
              <w:jc w:val="center"/>
            </w:pPr>
            <w:r>
              <w:rPr>
                <w:rFonts w:ascii="Arial" w:cs="Arial" w:eastAsia="Arial" w:hAnsi="Arial"/>
                <w:b w:val="false"/>
                <w:bCs w:val="false"/>
                <w:i w:val="false"/>
                <w:iCs w:val="false"/>
                <w:color w:val="374151"/>
                <w:sz w:val="19"/>
                <w:szCs w:val="19"/>
              </w:rPr>
              <w:t xml:space="preserve">Own project data  •  Incident reporting  •  Action assignment  •  Dashboard KPIs  •  Project reports</w:t>
            </w:r>
          </w:p>
        </w:tc>
      </w:tr>
      <w:tr>
        <w:tc>
          <w:tcPr>
            <w:tcW w:type="dxa" w:w="9720"/>
            <w:tcBorders>
              <w:top w:val="none" w:color="FFFFFF" w:sz="0"/>
              <w:left w:val="none" w:color="FFFFFF" w:sz="0"/>
              <w:bottom w:val="none" w:color="FFFFFF" w:sz="0"/>
              <w:right w:val="none" w:color="FFFFFF" w:sz="0"/>
            </w:tcBorders>
            <w:shd w:fill="FFFFFF" w:val="clear"/>
            <w:tcMar>
              <w:top w:type="dxa" w:w="20"/>
              <w:left w:type="dxa" w:w="160"/>
              <w:bottom w:type="dxa" w:w="20"/>
              <w:right w:type="dxa" w:w="160"/>
            </w:tcMar>
            <w:vAlign w:val="center"/>
          </w:tcPr>
          <w:p>
            <w:pPr>
              <w:spacing w:before="80" w:after="120"/>
              <w:jc w:val="center"/>
            </w:pPr>
            <w:r>
              <w:rPr>
                <w:rFonts w:ascii="Arial" w:cs="Arial" w:eastAsia="Arial" w:hAnsi="Arial"/>
                <w:b w:val="false"/>
                <w:bCs w:val="false"/>
                <w:i w:val="false"/>
                <w:iCs w:val="false"/>
                <w:color w:val="94A3B8"/>
                <w:sz w:val="18"/>
                <w:szCs w:val="18"/>
              </w:rPr>
              <w:t xml:space="preserve">▼</w:t>
            </w:r>
          </w:p>
        </w:tc>
      </w:tr>
      <w:tr>
        <w:tc>
          <w:tcPr>
            <w:tcW w:type="dxa" w:w="9720"/>
            <w:tcBorders>
              <w:top w:val="none" w:color="FFFFFF" w:sz="0"/>
              <w:left w:val="none" w:color="FFFFFF" w:sz="0"/>
              <w:bottom w:val="none" w:color="FFFFFF" w:sz="0"/>
              <w:right w:val="none" w:color="FFFFFF" w:sz="0"/>
            </w:tcBorders>
            <w:shd w:fill="2563EB" w:val="clear"/>
            <w:tcMar>
              <w:top w:type="dxa" w:w="80"/>
              <w:left w:type="dxa" w:w="160"/>
              <w:bottom w:type="dxa" w:w="60"/>
              <w:right w:type="dxa" w:w="160"/>
            </w:tcMar>
            <w:vAlign w:val="center"/>
          </w:tcPr>
          <w:p>
            <w:pPr>
              <w:spacing w:before="80" w:after="120"/>
              <w:jc w:val="center"/>
            </w:pPr>
            <w:r>
              <w:rPr>
                <w:rFonts w:ascii="Arial" w:cs="Arial" w:eastAsia="Arial" w:hAnsi="Arial"/>
                <w:b/>
                <w:bCs/>
                <w:i w:val="false"/>
                <w:iCs w:val="false"/>
                <w:color w:val="FFFFFF"/>
                <w:sz w:val="20"/>
                <w:szCs w:val="20"/>
              </w:rPr>
              <w:t xml:space="preserve">HSE OFFICER</w:t>
            </w:r>
          </w:p>
        </w:tc>
      </w:tr>
      <w:tr>
        <w:tc>
          <w:tcPr>
            <w:tcW w:type="dxa" w:w="9720"/>
            <w:tcBorders>
              <w:top w:val="none" w:color="FFFFFF" w:sz="0"/>
              <w:left w:val="single" w:color="2563EB" w:sz="1"/>
              <w:bottom w:val="single" w:color="2563EB" w:sz="1"/>
              <w:right w:val="single" w:color="2563EB" w:sz="1"/>
            </w:tcBorders>
            <w:shd w:fill="DBEAFE" w:val="clear"/>
            <w:tcMar>
              <w:top w:type="dxa" w:w="60"/>
              <w:left w:type="dxa" w:w="160"/>
              <w:bottom w:type="dxa" w:w="80"/>
              <w:right w:type="dxa" w:w="160"/>
            </w:tcMar>
            <w:vAlign w:val="center"/>
          </w:tcPr>
          <w:p>
            <w:pPr>
              <w:spacing w:before="80" w:after="120"/>
              <w:jc w:val="center"/>
            </w:pPr>
            <w:r>
              <w:rPr>
                <w:rFonts w:ascii="Arial" w:cs="Arial" w:eastAsia="Arial" w:hAnsi="Arial"/>
                <w:b w:val="false"/>
                <w:bCs w:val="false"/>
                <w:i w:val="false"/>
                <w:iCs w:val="false"/>
                <w:color w:val="374151"/>
                <w:sz w:val="19"/>
                <w:szCs w:val="19"/>
              </w:rPr>
              <w:t xml:space="preserve">Report incidents  •  PTW management  •  Toolbox talks  •  NCR creation  •  Action tracking</w:t>
            </w:r>
          </w:p>
        </w:tc>
      </w:tr>
      <w:tr>
        <w:tc>
          <w:tcPr>
            <w:tcW w:type="dxa" w:w="9720"/>
            <w:tcBorders>
              <w:top w:val="none" w:color="FFFFFF" w:sz="0"/>
              <w:left w:val="none" w:color="FFFFFF" w:sz="0"/>
              <w:bottom w:val="none" w:color="FFFFFF" w:sz="0"/>
              <w:right w:val="none" w:color="FFFFFF" w:sz="0"/>
            </w:tcBorders>
            <w:shd w:fill="FFFFFF" w:val="clear"/>
            <w:tcMar>
              <w:top w:type="dxa" w:w="20"/>
              <w:left w:type="dxa" w:w="160"/>
              <w:bottom w:type="dxa" w:w="20"/>
              <w:right w:type="dxa" w:w="160"/>
            </w:tcMar>
            <w:vAlign w:val="center"/>
          </w:tcPr>
          <w:p>
            <w:pPr>
              <w:spacing w:before="80" w:after="120"/>
              <w:jc w:val="center"/>
            </w:pPr>
            <w:r>
              <w:rPr>
                <w:rFonts w:ascii="Arial" w:cs="Arial" w:eastAsia="Arial" w:hAnsi="Arial"/>
                <w:b w:val="false"/>
                <w:bCs w:val="false"/>
                <w:i w:val="false"/>
                <w:iCs w:val="false"/>
                <w:color w:val="94A3B8"/>
                <w:sz w:val="18"/>
                <w:szCs w:val="18"/>
              </w:rPr>
              <w:t xml:space="preserve">▼</w:t>
            </w:r>
          </w:p>
        </w:tc>
      </w:tr>
      <w:tr>
        <w:tc>
          <w:tcPr>
            <w:tcW w:type="dxa" w:w="9720"/>
            <w:tcBorders>
              <w:top w:val="none" w:color="FFFFFF" w:sz="0"/>
              <w:left w:val="none" w:color="FFFFFF" w:sz="0"/>
              <w:bottom w:val="none" w:color="FFFFFF" w:sz="0"/>
              <w:right w:val="none" w:color="FFFFFF" w:sz="0"/>
            </w:tcBorders>
            <w:shd w:fill="6B7280" w:val="clear"/>
            <w:tcMar>
              <w:top w:type="dxa" w:w="80"/>
              <w:left w:type="dxa" w:w="160"/>
              <w:bottom w:type="dxa" w:w="60"/>
              <w:right w:type="dxa" w:w="160"/>
            </w:tcMar>
            <w:vAlign w:val="center"/>
          </w:tcPr>
          <w:p>
            <w:pPr>
              <w:spacing w:before="80" w:after="120"/>
              <w:jc w:val="center"/>
            </w:pPr>
            <w:r>
              <w:rPr>
                <w:rFonts w:ascii="Arial" w:cs="Arial" w:eastAsia="Arial" w:hAnsi="Arial"/>
                <w:b/>
                <w:bCs/>
                <w:i w:val="false"/>
                <w:iCs w:val="false"/>
                <w:color w:val="FFFFFF"/>
                <w:sz w:val="20"/>
                <w:szCs w:val="20"/>
              </w:rPr>
              <w:t xml:space="preserve">FIELD WORKER</w:t>
            </w:r>
          </w:p>
        </w:tc>
      </w:tr>
      <w:tr>
        <w:tc>
          <w:tcPr>
            <w:tcW w:type="dxa" w:w="9720"/>
            <w:tcBorders>
              <w:top w:val="none" w:color="FFFFFF" w:sz="0"/>
              <w:left w:val="single" w:color="6B7280" w:sz="1"/>
              <w:bottom w:val="single" w:color="6B7280" w:sz="1"/>
              <w:right w:val="single" w:color="6B7280" w:sz="1"/>
            </w:tcBorders>
            <w:shd w:fill="F1F5F9" w:val="clear"/>
            <w:tcMar>
              <w:top w:type="dxa" w:w="60"/>
              <w:left w:type="dxa" w:w="160"/>
              <w:bottom w:type="dxa" w:w="80"/>
              <w:right w:type="dxa" w:w="160"/>
            </w:tcMar>
            <w:vAlign w:val="center"/>
          </w:tcPr>
          <w:p>
            <w:pPr>
              <w:spacing w:before="80" w:after="120"/>
              <w:jc w:val="center"/>
            </w:pPr>
            <w:r>
              <w:rPr>
                <w:rFonts w:ascii="Arial" w:cs="Arial" w:eastAsia="Arial" w:hAnsi="Arial"/>
                <w:b w:val="false"/>
                <w:bCs w:val="false"/>
                <w:i w:val="false"/>
                <w:iCs w:val="false"/>
                <w:color w:val="374151"/>
                <w:sz w:val="19"/>
                <w:szCs w:val="19"/>
              </w:rPr>
              <w:t xml:space="preserve">Report incidents  •  View own actions  •  Safety information access</w:t>
            </w:r>
          </w:p>
        </w:tc>
      </w:tr>
    </w:tbl>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8280"/>
      </w:tblGrid>
      <w:tr>
        <w:tc>
          <w:tcPr>
            <w:tcW w:type="dxa" w:w="1440"/>
            <w:tcBorders>
              <w:top w:val="none" w:color="FFFFFF" w:sz="0"/>
              <w:left w:val="none" w:color="FFFFFF" w:sz="0"/>
              <w:bottom w:val="none" w:color="FFFFFF" w:sz="0"/>
              <w:right w:val="none" w:color="FFFFFF" w:sz="0"/>
            </w:tcBorders>
            <w:shd w:fill="1A7A3A" w:val="clear"/>
            <w:tcMar>
              <w:top w:type="dxa" w:w="160"/>
              <w:left w:type="dxa" w:w="160"/>
              <w:bottom w:type="dxa" w:w="160"/>
              <w:right w:type="dxa" w:w="160"/>
            </w:tcMar>
            <w:vAlign w:val="center"/>
          </w:tcPr>
          <w:p>
            <w:pPr>
              <w:spacing w:before="80" w:after="120"/>
              <w:jc w:val="center"/>
            </w:pPr>
            <w:r>
              <w:rPr>
                <w:rFonts w:ascii="Arial" w:cs="Arial" w:eastAsia="Arial" w:hAnsi="Arial"/>
                <w:b/>
                <w:bCs/>
                <w:i w:val="false"/>
                <w:iCs w:val="false"/>
                <w:color w:val="FFFFFF"/>
                <w:sz w:val="36"/>
                <w:szCs w:val="36"/>
              </w:rPr>
              <w:t xml:space="preserve">12</w:t>
            </w:r>
          </w:p>
        </w:tc>
        <w:tc>
          <w:tcPr>
            <w:tcW w:type="dxa" w:w="828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pPr>
              <w:spacing w:before="80" w:after="40"/>
              <w:jc w:val="left"/>
            </w:pPr>
            <w:r>
              <w:rPr>
                <w:rFonts w:ascii="Arial" w:cs="Arial" w:eastAsia="Arial" w:hAnsi="Arial"/>
                <w:b/>
                <w:bCs/>
                <w:i w:val="false"/>
                <w:iCs w:val="false"/>
                <w:color w:val="FFFFFF"/>
                <w:sz w:val="30"/>
                <w:szCs w:val="30"/>
              </w:rPr>
              <w:t xml:space="preserve">Product Roadmap</w:t>
            </w:r>
          </w:p>
          <w:p>
            <w:pPr>
              <w:spacing w:before="80" w:after="120"/>
              <w:jc w:val="left"/>
            </w:pPr>
            <w:r>
              <w:rPr>
                <w:rFonts w:ascii="Arial" w:cs="Arial" w:eastAsia="Arial" w:hAnsi="Arial"/>
                <w:b w:val="false"/>
                <w:bCs w:val="false"/>
                <w:i/>
                <w:iCs/>
                <w:color w:val="A7F3D0"/>
                <w:sz w:val="19"/>
                <w:szCs w:val="19"/>
              </w:rPr>
              <w:t xml:space="preserve">Current capabilities and future development</w:t>
            </w:r>
          </w:p>
        </w:tc>
      </w:tr>
    </w:tbl>
    <w:p>
      <w:pPr>
        <w:spacing w:before="0" w:after="1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60"/>
        <w:gridCol w:w="1960"/>
      </w:tblGrid>
      <w:tr>
        <w:trPr>
          <w:tblHeader/>
        </w:trPr>
        <w:tc>
          <w:tcPr>
            <w:tcW w:type="dxa" w:w="120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Phase</w:t>
            </w:r>
          </w:p>
        </w:tc>
        <w:tc>
          <w:tcPr>
            <w:tcW w:type="dxa" w:w="200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Focus Area</w:t>
            </w:r>
          </w:p>
        </w:tc>
        <w:tc>
          <w:tcPr>
            <w:tcW w:type="dxa" w:w="456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Key Deliverables</w:t>
            </w:r>
          </w:p>
        </w:tc>
        <w:tc>
          <w:tcPr>
            <w:tcW w:type="dxa" w:w="196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Status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Phase 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Foundation Platform</w:t>
            </w:r>
          </w:p>
        </w:tc>
        <w:tc>
          <w:tcPr>
            <w:tcW w:type="dxa" w:w="4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6 screens, incident reporting, NCR management, action tracking, escalation engine, email notifications, admin panel</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LIVE</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Phase 2</w:t>
            </w:r>
          </w:p>
        </w:tc>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Automation &amp; Control</w:t>
            </w:r>
          </w:p>
        </w:tc>
        <w:tc>
          <w:tcPr>
            <w:tcW w:type="dxa" w:w="4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L1–L5 auto-escalation, multi-stakeholder email alerts, admin user creation, public landing page with registration</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LIVE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Phase 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Intelligence &amp; Reporting</w:t>
            </w:r>
          </w:p>
        </w:tc>
        <w:tc>
          <w:tcPr>
            <w:tcW w:type="dxa" w:w="4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PDF report generation, real-time dashboard updates, WhatsApp alerts, advanced analytics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Q2 2026</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Phase 4</w:t>
            </w:r>
          </w:p>
        </w:tc>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Mobile Application</w:t>
            </w:r>
          </w:p>
        </w:tc>
        <w:tc>
          <w:tcPr>
            <w:tcW w:type="dxa" w:w="4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React Native mobile app for iOS and Android, offline-capable incident reporting, push notifications</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Q3 2026</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Phase 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AI &amp; Predictive Analytics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Predictive risk scoring, incident pattern recognition, AI-powered HIRA suggestions, chatbot support</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Q4 2026</w:t>
            </w:r>
          </w:p>
        </w:tc>
      </w:tr>
      <w:tr>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Phase 6</w:t>
            </w:r>
          </w:p>
        </w:tc>
        <w:tc>
          <w:tcPr>
            <w:tcW w:type="dxa" w:w="20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Enterprise Scale</w:t>
            </w:r>
          </w:p>
        </w:tc>
        <w:tc>
          <w:tcPr>
            <w:tcW w:type="dxa" w:w="45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Multi-tenant enterprise architecture, BIM integration, IoT sensor feeds, custom reporting engine</w:t>
            </w:r>
          </w:p>
        </w:tc>
        <w:tc>
          <w:tcPr>
            <w:tcW w:type="dxa" w:w="196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2027</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Phase 7</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Global Expansion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Multi-language support (Hindi, Arabic, French), GDPR compliance, international regulatory frameworks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2027</w:t>
            </w:r>
          </w:p>
        </w:tc>
      </w:tr>
    </w:tbl>
    <w:p>
      <w:pPr>
        <w:spacing w:before="0" w:after="1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A7A3A" w:sz="1"/>
              <w:left w:val="single" w:color="1A7A3A" w:sz="18"/>
              <w:bottom w:val="single" w:color="1A7A3A" w:sz="1"/>
              <w:right w:val="single" w:color="1A7A3A" w:sz="1"/>
            </w:tcBorders>
            <w:shd w:fill="E8F5E9" w:val="clear"/>
            <w:tcMar>
              <w:top w:type="dxa" w:w="140"/>
              <w:left w:type="dxa" w:w="200"/>
              <w:bottom w:type="dxa" w:w="140"/>
              <w:right w:type="dxa" w:w="200"/>
            </w:tcMar>
            <w:vAlign w:val="center"/>
          </w:tcPr>
          <w:p>
            <w:pPr>
              <w:spacing w:before="80" w:after="120"/>
              <w:jc w:val="both"/>
            </w:pPr>
            <w:r>
              <w:rPr>
                <w:rFonts w:ascii="Arial" w:cs="Arial" w:eastAsia="Arial" w:hAnsi="Arial"/>
                <w:b w:val="false"/>
                <w:bCs w:val="false"/>
                <w:i/>
                <w:iCs/>
                <w:color w:val="111827"/>
                <w:sz w:val="22"/>
                <w:szCs w:val="22"/>
              </w:rPr>
              <w:t xml:space="preserve">SafetyPro AI follows a continuous improvement development model. Pilot customers have direct input into the product roadmap — your real-world challenges shape the next version of the platform.</w:t>
            </w:r>
          </w:p>
        </w:tc>
      </w:tr>
    </w:tbl>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8280"/>
      </w:tblGrid>
      <w:tr>
        <w:tc>
          <w:tcPr>
            <w:tcW w:type="dxa" w:w="1440"/>
            <w:tcBorders>
              <w:top w:val="none" w:color="FFFFFF" w:sz="0"/>
              <w:left w:val="none" w:color="FFFFFF" w:sz="0"/>
              <w:bottom w:val="none" w:color="FFFFFF" w:sz="0"/>
              <w:right w:val="none" w:color="FFFFFF" w:sz="0"/>
            </w:tcBorders>
            <w:shd w:fill="1A7A3A" w:val="clear"/>
            <w:tcMar>
              <w:top w:type="dxa" w:w="160"/>
              <w:left w:type="dxa" w:w="160"/>
              <w:bottom w:type="dxa" w:w="160"/>
              <w:right w:type="dxa" w:w="160"/>
            </w:tcMar>
            <w:vAlign w:val="center"/>
          </w:tcPr>
          <w:p>
            <w:pPr>
              <w:spacing w:before="80" w:after="120"/>
              <w:jc w:val="center"/>
            </w:pPr>
            <w:r>
              <w:rPr>
                <w:rFonts w:ascii="Arial" w:cs="Arial" w:eastAsia="Arial" w:hAnsi="Arial"/>
                <w:b/>
                <w:bCs/>
                <w:i w:val="false"/>
                <w:iCs w:val="false"/>
                <w:color w:val="FFFFFF"/>
                <w:sz w:val="36"/>
                <w:szCs w:val="36"/>
              </w:rPr>
              <w:t xml:space="preserve">13</w:t>
            </w:r>
          </w:p>
        </w:tc>
        <w:tc>
          <w:tcPr>
            <w:tcW w:type="dxa" w:w="828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pPr>
              <w:spacing w:before="80" w:after="40"/>
              <w:jc w:val="left"/>
            </w:pPr>
            <w:r>
              <w:rPr>
                <w:rFonts w:ascii="Arial" w:cs="Arial" w:eastAsia="Arial" w:hAnsi="Arial"/>
                <w:b/>
                <w:bCs/>
                <w:i w:val="false"/>
                <w:iCs w:val="false"/>
                <w:color w:val="FFFFFF"/>
                <w:sz w:val="30"/>
                <w:szCs w:val="30"/>
              </w:rPr>
              <w:t xml:space="preserve">Pricing &amp; Pilot Programme</w:t>
            </w:r>
          </w:p>
          <w:p>
            <w:pPr>
              <w:spacing w:before="80" w:after="120"/>
              <w:jc w:val="left"/>
            </w:pPr>
            <w:r>
              <w:rPr>
                <w:rFonts w:ascii="Arial" w:cs="Arial" w:eastAsia="Arial" w:hAnsi="Arial"/>
                <w:b w:val="false"/>
                <w:bCs w:val="false"/>
                <w:i/>
                <w:iCs/>
                <w:color w:val="A7F3D0"/>
                <w:sz w:val="19"/>
                <w:szCs w:val="19"/>
              </w:rPr>
              <w:t xml:space="preserve">Plans and how to get started</w:t>
            </w:r>
          </w:p>
        </w:tc>
      </w:tr>
    </w:tbl>
    <w:p>
      <w:pPr>
        <w:spacing w:before="0" w:after="160"/>
      </w:pPr>
      <w:r>
        <w:t xml:space="preserve"/>
      </w:r>
    </w:p>
    <w:p>
      <w:pPr>
        <w:spacing w:before="80" w:after="140"/>
        <w:jc w:val="both"/>
      </w:pPr>
      <w:r>
        <w:rPr>
          <w:rFonts w:ascii="Arial" w:cs="Arial" w:eastAsia="Arial" w:hAnsi="Arial"/>
          <w:b w:val="false"/>
          <w:bCs w:val="false"/>
          <w:i w:val="false"/>
          <w:iCs w:val="false"/>
          <w:color w:val="374151"/>
          <w:sz w:val="22"/>
          <w:szCs w:val="22"/>
        </w:rPr>
        <w:t xml:space="preserve">SafetyPro AI operates on a transparent subscription model designed for the Indian construction and manufacturing market. All plans include a 30-day free pilot for all your projects — no credit card required, no commitment.</w:t>
      </w:r>
    </w:p>
    <w:p>
      <w:pPr>
        <w:spacing w:before="0" w:after="120"/>
      </w:pPr>
      <w:r>
        <w:t xml:space="preserve"/>
      </w:r>
    </w:p>
    <w:tbl>
      <w:tblPr>
        <w:tblW w:type="dxa" w:w="1092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200"/>
        <w:gridCol w:w="1320"/>
        <w:gridCol w:w="1440"/>
        <w:gridCol w:w="3120"/>
      </w:tblGrid>
      <w:tr>
        <w:trPr>
          <w:tblHeader/>
        </w:trPr>
        <w:tc>
          <w:tcPr>
            <w:tcW w:type="dxa" w:w="144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Plan</w:t>
            </w:r>
          </w:p>
        </w:tc>
        <w:tc>
          <w:tcPr>
            <w:tcW w:type="dxa" w:w="240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Best For</w:t>
            </w:r>
          </w:p>
        </w:tc>
        <w:tc>
          <w:tcPr>
            <w:tcW w:type="dxa" w:w="120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Users</w:t>
            </w:r>
          </w:p>
        </w:tc>
        <w:tc>
          <w:tcPr>
            <w:tcW w:type="dxa" w:w="132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Projects</w:t>
            </w:r>
          </w:p>
        </w:tc>
        <w:tc>
          <w:tcPr>
            <w:tcW w:type="dxa" w:w="144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Price</w:t>
            </w:r>
          </w:p>
        </w:tc>
        <w:tc>
          <w:tcPr>
            <w:tcW w:type="dxa" w:w="3120"/>
            <w:tcBorders>
              <w:top w:val="single" w:color="1A7A3A" w:sz="1"/>
              <w:left w:val="single" w:color="1A7A3A" w:sz="1"/>
              <w:bottom w:val="single" w:color="1A7A3A" w:sz="1"/>
              <w:right w:val="single" w:color="1A7A3A" w:sz="1"/>
            </w:tcBorders>
            <w:shd w:fill="1E293B" w:val="clear"/>
            <w:tcMar>
              <w:top w:type="dxa" w:w="100"/>
              <w:left w:type="dxa" w:w="160"/>
              <w:bottom w:type="dxa" w:w="100"/>
              <w:right w:type="dxa" w:w="160"/>
            </w:tcMar>
            <w:vAlign w:val="center"/>
          </w:tcPr>
          <w:p>
            <w:pPr>
              <w:spacing w:before="80" w:after="120"/>
              <w:jc w:val="left"/>
            </w:pPr>
            <w:r>
              <w:rPr>
                <w:rFonts w:ascii="Arial" w:cs="Arial" w:eastAsia="Arial" w:hAnsi="Arial"/>
                <w:b/>
                <w:bCs/>
                <w:i w:val="false"/>
                <w:iCs w:val="false"/>
                <w:color w:val="FFFFFF"/>
                <w:sz w:val="19"/>
                <w:szCs w:val="19"/>
              </w:rPr>
              <w:t xml:space="preserve">Key Inclusions</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Starter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Small contractors and sub-contractors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Up to 5</w:t>
            </w:r>
          </w:p>
        </w:tc>
        <w:tc>
          <w:tcPr>
            <w:tcW w:type="dxa" w:w="13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1 Project</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Free / Low-cost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Incident reporting, PTW, basic dashboard, email alerts</w:t>
            </w:r>
          </w:p>
        </w:tc>
      </w:tr>
      <w:tr>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Professional</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Mid-size EPC and construction companies</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Up to 25</w:t>
            </w:r>
          </w:p>
        </w:tc>
        <w:tc>
          <w:tcPr>
            <w:tcW w:type="dxa" w:w="13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5 Projects</w:t>
            </w:r>
          </w:p>
        </w:tc>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Contact Us</w:t>
            </w:r>
          </w:p>
        </w:tc>
        <w:tc>
          <w:tcPr>
            <w:tcW w:type="dxa" w:w="31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Full platform, escalation engine, all modules, reports, priority support</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Enterprise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Large EPC, corporate, multi-site organisations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Unlimited</w:t>
            </w:r>
          </w:p>
        </w:tc>
        <w:tc>
          <w:tcPr>
            <w:tcW w:type="dxa" w:w="13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Unlimited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Contact Us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All features, API access, custom integrations, dedicated SLA, onboarding</w:t>
            </w:r>
          </w:p>
        </w:tc>
      </w:tr>
      <w:tr>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Pilot Programme</w:t>
            </w:r>
          </w:p>
        </w:tc>
        <w:tc>
          <w:tcPr>
            <w:tcW w:type="dxa" w:w="24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All organisations — beta testing phase</w:t>
            </w:r>
          </w:p>
        </w:tc>
        <w:tc>
          <w:tcPr>
            <w:tcW w:type="dxa" w:w="120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Unlimited</w:t>
            </w:r>
          </w:p>
        </w:tc>
        <w:tc>
          <w:tcPr>
            <w:tcW w:type="dxa" w:w="13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All</w:t>
            </w:r>
          </w:p>
        </w:tc>
        <w:tc>
          <w:tcPr>
            <w:tcW w:type="dxa" w:w="144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FREE — 30 days</w:t>
            </w:r>
          </w:p>
        </w:tc>
        <w:tc>
          <w:tcPr>
            <w:tcW w:type="dxa" w:w="3120"/>
            <w:tcBorders>
              <w:top w:val="single" w:color="D1D5DB" w:sz="1"/>
              <w:left w:val="single" w:color="D1D5DB" w:sz="1"/>
              <w:bottom w:val="single" w:color="D1D5DB" w:sz="1"/>
              <w:right w:val="single" w:color="D1D5DB" w:sz="1"/>
            </w:tcBorders>
            <w:shd w:fill="F8FAFC" w:val="clear"/>
            <w:tcMar>
              <w:top w:type="dxa" w:w="80"/>
              <w:left w:type="dxa" w:w="160"/>
              <w:bottom w:type="dxa" w:w="80"/>
              <w:right w:type="dxa" w:w="160"/>
            </w:tcMar>
            <w:vAlign w:val="center"/>
          </w:tcPr>
          <w:p>
            <w:pPr>
              <w:spacing w:before="80" w:after="120"/>
              <w:jc w:val="left"/>
            </w:pPr>
            <w:r>
              <w:rPr>
                <w:rFonts w:ascii="Arial" w:cs="Arial" w:eastAsia="Arial" w:hAnsi="Arial"/>
                <w:b w:val="false"/>
                <w:bCs w:val="false"/>
                <w:i w:val="false"/>
                <w:iCs w:val="false"/>
                <w:color w:val="111827"/>
                <w:sz w:val="20"/>
                <w:szCs w:val="20"/>
              </w:rPr>
              <w:t xml:space="preserve">Full Enterprise features during pilot period</w:t>
            </w:r>
          </w:p>
        </w:tc>
      </w:tr>
    </w:tbl>
    <w:p>
      <w:pPr>
        <w:spacing w:before="0" w:after="160"/>
      </w:pPr>
      <w:r>
        <w:t xml:space="preserve"/>
      </w:r>
    </w:p>
    <w:p>
      <w:pPr>
        <w:pStyle w:val="Heading2"/>
      </w:pPr>
      <w:r>
        <w:rPr>
          <w:rFonts w:ascii="Arial" w:cs="Arial" w:eastAsia="Arial" w:hAnsi="Arial"/>
          <w:b/>
          <w:bCs/>
          <w:i w:val="false"/>
          <w:iCs w:val="false"/>
          <w:color w:val="1E293B"/>
          <w:sz w:val="26"/>
          <w:szCs w:val="26"/>
        </w:rPr>
        <w:t xml:space="preserve">Pilot Onboarding — 5 Steps</w:t>
      </w:r>
    </w:p>
    <w:p>
      <w:pPr>
        <w:spacing w:before="0" w:after="1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1A7A3A"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01</w:t>
            </w:r>
          </w:p>
        </w:tc>
        <w:tc>
          <w:tcPr>
            <w:tcW w:type="dxa" w:w="8760"/>
            <w:tcBorders>
              <w:top w:val="none" w:color="FFFFFF" w:sz="0"/>
              <w:left w:val="single" w:color="1A7A3A"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Register at safetyproworld.com</w:t>
            </w:r>
          </w:p>
          <w:p>
            <w:pPr>
              <w:spacing w:before="80" w:after="120"/>
              <w:jc w:val="left"/>
            </w:pPr>
            <w:r>
              <w:rPr>
                <w:rFonts w:ascii="Arial" w:cs="Arial" w:eastAsia="Arial" w:hAnsi="Arial"/>
                <w:b w:val="false"/>
                <w:bCs w:val="false"/>
                <w:i w:val="false"/>
                <w:iCs w:val="false"/>
                <w:color w:val="6B7280"/>
                <w:sz w:val="20"/>
                <w:szCs w:val="20"/>
              </w:rPr>
              <w:t xml:space="preserve">Visit the platform website and complete the registration form: Name, Company, Email, Phone, and Sector. Takes under 2 minutes.</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02</w:t>
            </w:r>
          </w:p>
        </w:tc>
        <w:tc>
          <w:tcPr>
            <w:tcW w:type="dxa" w:w="8760"/>
            <w:tcBorders>
              <w:top w:val="none" w:color="FFFFFF" w:sz="0"/>
              <w:left w:val="single" w:color="2563EB"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Account Setup Within 24 Hours</w:t>
            </w:r>
          </w:p>
          <w:p>
            <w:pPr>
              <w:spacing w:before="80" w:after="120"/>
              <w:jc w:val="left"/>
            </w:pPr>
            <w:r>
              <w:rPr>
                <w:rFonts w:ascii="Arial" w:cs="Arial" w:eastAsia="Arial" w:hAnsi="Arial"/>
                <w:b w:val="false"/>
                <w:bCs w:val="false"/>
                <w:i w:val="false"/>
                <w:iCs w:val="false"/>
                <w:color w:val="6B7280"/>
                <w:sz w:val="20"/>
                <w:szCs w:val="20"/>
              </w:rPr>
              <w:t xml:space="preserve">SafetyPro AI team creates your company account, configures your projects, and sets up user accounts for your nominated team members.</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D97706"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03</w:t>
            </w:r>
          </w:p>
        </w:tc>
        <w:tc>
          <w:tcPr>
            <w:tcW w:type="dxa" w:w="8760"/>
            <w:tcBorders>
              <w:top w:val="none" w:color="FFFFFF" w:sz="0"/>
              <w:left w:val="single" w:color="D97706"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Credential Delivery</w:t>
            </w:r>
          </w:p>
          <w:p>
            <w:pPr>
              <w:spacing w:before="80" w:after="120"/>
              <w:jc w:val="left"/>
            </w:pPr>
            <w:r>
              <w:rPr>
                <w:rFonts w:ascii="Arial" w:cs="Arial" w:eastAsia="Arial" w:hAnsi="Arial"/>
                <w:b w:val="false"/>
                <w:bCs w:val="false"/>
                <w:i w:val="false"/>
                <w:iCs w:val="false"/>
                <w:color w:val="6B7280"/>
                <w:sz w:val="20"/>
                <w:szCs w:val="20"/>
              </w:rPr>
              <w:t xml:space="preserve">Secure login credentials sent to each team member's registered email address. Role assignments configured per your organisational structure.</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1A7A3A"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04</w:t>
            </w:r>
          </w:p>
        </w:tc>
        <w:tc>
          <w:tcPr>
            <w:tcW w:type="dxa" w:w="8760"/>
            <w:tcBorders>
              <w:top w:val="none" w:color="FFFFFF" w:sz="0"/>
              <w:left w:val="single" w:color="1A7A3A"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Platform Orientation Session</w:t>
            </w:r>
          </w:p>
          <w:p>
            <w:pPr>
              <w:spacing w:before="80" w:after="120"/>
              <w:jc w:val="left"/>
            </w:pPr>
            <w:r>
              <w:rPr>
                <w:rFonts w:ascii="Arial" w:cs="Arial" w:eastAsia="Arial" w:hAnsi="Arial"/>
                <w:b w:val="false"/>
                <w:bCs w:val="false"/>
                <w:i w:val="false"/>
                <w:iCs w:val="false"/>
                <w:color w:val="6B7280"/>
                <w:sz w:val="20"/>
                <w:szCs w:val="20"/>
              </w:rPr>
              <w:t xml:space="preserve">30-minute virtual walkthrough covering all modules, incident reporting workflow, escalation configuration, and best practices for your sector.</w:t>
            </w:r>
          </w:p>
        </w:tc>
      </w:tr>
    </w:tbl>
    <w:p>
      <w:pPr>
        <w:spacing w:before="40" w:after="40"/>
        <w:jc w:val="center"/>
      </w:pPr>
      <w:r>
        <w:rPr>
          <w:rFonts w:ascii="Arial" w:cs="Arial" w:eastAsia="Arial" w:hAnsi="Arial"/>
          <w:b/>
          <w:bCs/>
          <w:i w:val="false"/>
          <w:iCs w:val="false"/>
          <w:color w:val="1A7A3A"/>
          <w:sz w:val="20"/>
          <w:szCs w:val="20"/>
        </w:rP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60"/>
        <w:gridCol w:w="8760"/>
      </w:tblGrid>
      <w:tr>
        <w:tc>
          <w:tcPr>
            <w:tcW w:type="dxa" w:w="96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spacing w:before="80" w:after="120"/>
              <w:jc w:val="center"/>
            </w:pPr>
            <w:r>
              <w:rPr>
                <w:rFonts w:ascii="Arial" w:cs="Arial" w:eastAsia="Arial" w:hAnsi="Arial"/>
                <w:b w:val="false"/>
                <w:bCs w:val="false"/>
                <w:i w:val="false"/>
                <w:iCs w:val="false"/>
                <w:color w:val="FFFFFF"/>
                <w:sz w:val="24"/>
                <w:szCs w:val="24"/>
              </w:rPr>
              <w:t xml:space="preserve">🚀</w:t>
            </w:r>
          </w:p>
          <w:p>
            <w:pPr>
              <w:spacing w:before="80" w:after="120"/>
              <w:jc w:val="center"/>
            </w:pPr>
            <w:r>
              <w:rPr>
                <w:rFonts w:ascii="Arial" w:cs="Arial" w:eastAsia="Arial" w:hAnsi="Arial"/>
                <w:b/>
                <w:bCs/>
                <w:i w:val="false"/>
                <w:iCs w:val="false"/>
                <w:color w:val="FFFFFF"/>
                <w:sz w:val="16"/>
                <w:szCs w:val="16"/>
              </w:rPr>
              <w:t xml:space="preserve">05</w:t>
            </w:r>
          </w:p>
        </w:tc>
        <w:tc>
          <w:tcPr>
            <w:tcW w:type="dxa" w:w="8760"/>
            <w:tcBorders>
              <w:top w:val="none" w:color="FFFFFF" w:sz="0"/>
              <w:left w:val="single" w:color="2563EB" w:sz="10"/>
              <w:bottom w:val="none" w:color="FFFFFF" w:sz="0"/>
              <w:right w:val="none" w:color="FFFFFF" w:sz="0"/>
            </w:tcBorders>
            <w:shd w:fill="F8FAFC" w:val="clear"/>
            <w:tcMar>
              <w:top w:type="dxa" w:w="100"/>
              <w:left w:type="dxa" w:w="200"/>
              <w:bottom w:type="dxa" w:w="100"/>
              <w:right w:type="dxa" w:w="160"/>
            </w:tcMar>
            <w:vAlign w:val="center"/>
          </w:tcPr>
          <w:p>
            <w:pPr>
              <w:spacing w:before="80" w:after="40"/>
              <w:jc w:val="left"/>
            </w:pPr>
            <w:r>
              <w:rPr>
                <w:rFonts w:ascii="Arial" w:cs="Arial" w:eastAsia="Arial" w:hAnsi="Arial"/>
                <w:b/>
                <w:bCs/>
                <w:i w:val="false"/>
                <w:iCs w:val="false"/>
                <w:color w:val="111827"/>
                <w:sz w:val="23"/>
                <w:szCs w:val="23"/>
              </w:rPr>
              <w:t xml:space="preserve">Go Live on Your Projects</w:t>
            </w:r>
          </w:p>
          <w:p>
            <w:pPr>
              <w:spacing w:before="80" w:after="120"/>
              <w:jc w:val="left"/>
            </w:pPr>
            <w:r>
              <w:rPr>
                <w:rFonts w:ascii="Arial" w:cs="Arial" w:eastAsia="Arial" w:hAnsi="Arial"/>
                <w:b w:val="false"/>
                <w:bCs w:val="false"/>
                <w:i w:val="false"/>
                <w:iCs w:val="false"/>
                <w:color w:val="6B7280"/>
                <w:sz w:val="20"/>
                <w:szCs w:val="20"/>
              </w:rPr>
              <w:t xml:space="preserve">Your team begins using SafetyPro AI on live projects. Dedicated support available throughout the pilot period via info@safetyproworld.com.</w:t>
            </w:r>
          </w:p>
        </w:tc>
      </w:tr>
    </w:tbl>
    <w:p>
      <w:r>
        <w:br w:type="pag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8280"/>
      </w:tblGrid>
      <w:tr>
        <w:tc>
          <w:tcPr>
            <w:tcW w:type="dxa" w:w="1440"/>
            <w:tcBorders>
              <w:top w:val="none" w:color="FFFFFF" w:sz="0"/>
              <w:left w:val="none" w:color="FFFFFF" w:sz="0"/>
              <w:bottom w:val="none" w:color="FFFFFF" w:sz="0"/>
              <w:right w:val="none" w:color="FFFFFF" w:sz="0"/>
            </w:tcBorders>
            <w:shd w:fill="1A7A3A" w:val="clear"/>
            <w:tcMar>
              <w:top w:type="dxa" w:w="160"/>
              <w:left w:type="dxa" w:w="160"/>
              <w:bottom w:type="dxa" w:w="160"/>
              <w:right w:type="dxa" w:w="160"/>
            </w:tcMar>
            <w:vAlign w:val="center"/>
          </w:tcPr>
          <w:p>
            <w:pPr>
              <w:spacing w:before="80" w:after="120"/>
              <w:jc w:val="center"/>
            </w:pPr>
            <w:r>
              <w:rPr>
                <w:rFonts w:ascii="Arial" w:cs="Arial" w:eastAsia="Arial" w:hAnsi="Arial"/>
                <w:b/>
                <w:bCs/>
                <w:i w:val="false"/>
                <w:iCs w:val="false"/>
                <w:color w:val="FFFFFF"/>
                <w:sz w:val="36"/>
                <w:szCs w:val="36"/>
              </w:rPr>
              <w:t xml:space="preserve">14</w:t>
            </w:r>
          </w:p>
        </w:tc>
        <w:tc>
          <w:tcPr>
            <w:tcW w:type="dxa" w:w="8280"/>
            <w:tcBorders>
              <w:top w:val="none" w:color="FFFFFF" w:sz="0"/>
              <w:left w:val="none" w:color="FFFFFF" w:sz="0"/>
              <w:bottom w:val="none" w:color="FFFFFF" w:sz="0"/>
              <w:right w:val="none" w:color="FFFFFF" w:sz="0"/>
            </w:tcBorders>
            <w:shd w:fill="1E293B" w:val="clear"/>
            <w:tcMar>
              <w:top w:type="dxa" w:w="120"/>
              <w:left w:type="dxa" w:w="160"/>
              <w:bottom w:type="dxa" w:w="120"/>
              <w:right w:type="dxa" w:w="160"/>
            </w:tcMar>
            <w:vAlign w:val="center"/>
          </w:tcPr>
          <w:p>
            <w:pPr>
              <w:spacing w:before="80" w:after="40"/>
              <w:jc w:val="left"/>
            </w:pPr>
            <w:r>
              <w:rPr>
                <w:rFonts w:ascii="Arial" w:cs="Arial" w:eastAsia="Arial" w:hAnsi="Arial"/>
                <w:b/>
                <w:bCs/>
                <w:i w:val="false"/>
                <w:iCs w:val="false"/>
                <w:color w:val="FFFFFF"/>
                <w:sz w:val="30"/>
                <w:szCs w:val="30"/>
              </w:rPr>
              <w:t xml:space="preserve">About the Developer</w:t>
            </w:r>
          </w:p>
          <w:p>
            <w:pPr>
              <w:spacing w:before="80" w:after="120"/>
              <w:jc w:val="left"/>
            </w:pPr>
            <w:r>
              <w:rPr>
                <w:rFonts w:ascii="Arial" w:cs="Arial" w:eastAsia="Arial" w:hAnsi="Arial"/>
                <w:b w:val="false"/>
                <w:bCs w:val="false"/>
                <w:i/>
                <w:iCs/>
                <w:color w:val="A7F3D0"/>
                <w:sz w:val="19"/>
                <w:szCs w:val="19"/>
              </w:rPr>
              <w:t xml:space="preserve">Professional background and credentials</w:t>
            </w:r>
          </w:p>
        </w:tc>
      </w:tr>
    </w:tbl>
    <w:p>
      <w:pPr>
        <w:spacing w:before="0" w:after="1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A7A3A" w:sz="1"/>
              <w:left w:val="single" w:color="1A7A3A" w:sz="1"/>
              <w:bottom w:val="single" w:color="1A7A3A" w:sz="1"/>
              <w:right w:val="single" w:color="1A7A3A" w:sz="1"/>
            </w:tcBorders>
            <w:shd w:fill="E8F5E9" w:val="clear"/>
            <w:tcMar>
              <w:top w:type="dxa" w:w="160"/>
              <w:left w:type="dxa" w:w="200"/>
              <w:bottom w:type="dxa" w:w="160"/>
              <w:right w:type="dxa" w:w="200"/>
            </w:tcMar>
            <w:vAlign w:val="center"/>
          </w:tcPr>
          <w:p>
            <w:pPr>
              <w:spacing w:before="80" w:after="60"/>
              <w:jc w:val="center"/>
            </w:pPr>
            <w:r>
              <w:rPr>
                <w:rFonts w:ascii="Arial" w:cs="Arial" w:eastAsia="Arial" w:hAnsi="Arial"/>
                <w:b/>
                <w:bCs/>
                <w:i w:val="false"/>
                <w:iCs w:val="false"/>
                <w:color w:val="1E293B"/>
                <w:sz w:val="44"/>
                <w:szCs w:val="44"/>
              </w:rPr>
              <w:t xml:space="preserve">Dhanesh CK</w:t>
            </w:r>
          </w:p>
          <w:p>
            <w:pPr>
              <w:spacing w:before="80" w:after="60"/>
              <w:jc w:val="center"/>
            </w:pPr>
            <w:r>
              <w:rPr>
                <w:rFonts w:ascii="Arial" w:cs="Arial" w:eastAsia="Arial" w:hAnsi="Arial"/>
                <w:b/>
                <w:bCs/>
                <w:i w:val="false"/>
                <w:iCs w:val="false"/>
                <w:color w:val="1A7A3A"/>
                <w:sz w:val="26"/>
                <w:szCs w:val="26"/>
              </w:rPr>
              <w:t xml:space="preserve">IDIPOSH  |  RSP  |  AISEP</w:t>
            </w:r>
          </w:p>
          <w:p>
            <w:pPr>
              <w:spacing w:before="80" w:after="80"/>
              <w:jc w:val="center"/>
            </w:pPr>
            <w:r>
              <w:rPr>
                <w:rFonts w:ascii="Arial" w:cs="Arial" w:eastAsia="Arial" w:hAnsi="Arial"/>
                <w:b w:val="false"/>
                <w:bCs w:val="false"/>
                <w:i/>
                <w:iCs/>
                <w:color w:val="374151"/>
                <w:sz w:val="21"/>
                <w:szCs w:val="21"/>
              </w:rPr>
              <w:t xml:space="preserve">Safety Professional  •  Platform Developer  •  Technical Author</w:t>
            </w:r>
          </w:p>
          <w:p>
            <w:pPr>
              <w:spacing w:before="80" w:after="120"/>
              <w:jc w:val="center"/>
            </w:pPr>
            <w:r>
              <w:rPr>
                <w:rFonts w:ascii="Arial" w:cs="Arial" w:eastAsia="Arial" w:hAnsi="Arial"/>
                <w:b w:val="false"/>
                <w:bCs w:val="false"/>
                <w:i w:val="false"/>
                <w:iCs w:val="false"/>
                <w:color w:val="2563EB"/>
                <w:sz w:val="20"/>
                <w:szCs w:val="20"/>
              </w:rPr>
              <w:t xml:space="preserve">info@safetyproworld.com  |  safetyproworld.com</w:t>
            </w:r>
          </w:p>
        </w:tc>
      </w:tr>
    </w:tbl>
    <w:p>
      <w:pPr>
        <w:spacing w:before="0" w:after="160"/>
      </w:pPr>
      <w:r>
        <w:t xml:space="preserve"/>
      </w:r>
    </w:p>
    <w:p>
      <w:pPr>
        <w:spacing w:before="80" w:after="140"/>
        <w:jc w:val="both"/>
      </w:pPr>
      <w:r>
        <w:rPr>
          <w:rFonts w:ascii="Arial" w:cs="Arial" w:eastAsia="Arial" w:hAnsi="Arial"/>
          <w:b w:val="false"/>
          <w:bCs w:val="false"/>
          <w:i w:val="false"/>
          <w:iCs w:val="false"/>
          <w:color w:val="374151"/>
          <w:sz w:val="22"/>
          <w:szCs w:val="22"/>
        </w:rPr>
        <w:t xml:space="preserve">SafetyPro AI was conceived and built by Dhanesh CK, a certified safety professional with hands-on EPC construction experience across highways, metro rail, energy, and building projects. The platform was developed to solve real problems observed during years of field-level HSE management — not as a theoretical exercise, but as a practitioner's direct response to genuine operational challenges.</w:t>
      </w:r>
    </w:p>
    <w:p>
      <w:pPr>
        <w:spacing w:before="0" w:after="80"/>
      </w:pPr>
      <w:r>
        <w:t xml:space="preserve"/>
      </w:r>
    </w:p>
    <w:p>
      <w:pPr>
        <w:spacing w:before="80" w:after="140"/>
        <w:jc w:val="both"/>
      </w:pPr>
      <w:r>
        <w:rPr>
          <w:rFonts w:ascii="Arial" w:cs="Arial" w:eastAsia="Arial" w:hAnsi="Arial"/>
          <w:b w:val="false"/>
          <w:bCs w:val="false"/>
          <w:i w:val="false"/>
          <w:iCs w:val="false"/>
          <w:color w:val="374151"/>
          <w:sz w:val="22"/>
          <w:szCs w:val="22"/>
        </w:rPr>
        <w:t xml:space="preserve">Having worked within an IMS-certified EPC contractor environment operating across multiple sectors and project types, Dhanesh understood both the regulatory requirements and the operational realities of construction safety management. SafetyPro AI bridges the gap between what the standards require and what field teams actually need.</w:t>
      </w:r>
    </w:p>
    <w:p>
      <w:pPr>
        <w:spacing w:before="0" w:after="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1A7A3A" w:sz="1"/>
              <w:left w:val="single" w:color="1A7A3A" w:sz="1"/>
              <w:bottom w:val="single" w:color="1A7A3A" w:sz="1"/>
              <w:right w:val="single" w:color="1A7A3A" w:sz="1"/>
            </w:tcBorders>
            <w:shd w:fill="E8F5E9" w:val="clear"/>
            <w:tcMar>
              <w:top w:type="dxa" w:w="120"/>
              <w:left w:type="dxa" w:w="160"/>
              <w:bottom w:type="dxa" w:w="120"/>
              <w:right w:type="dxa" w:w="160"/>
            </w:tcMar>
            <w:vAlign w:val="center"/>
          </w:tcPr>
          <w:p>
            <w:pPr>
              <w:spacing w:before="80" w:after="80"/>
              <w:jc w:val="left"/>
            </w:pPr>
            <w:r>
              <w:rPr>
                <w:rFonts w:ascii="Arial" w:cs="Arial" w:eastAsia="Arial" w:hAnsi="Arial"/>
                <w:b/>
                <w:bCs/>
                <w:i w:val="false"/>
                <w:iCs w:val="false"/>
                <w:color w:val="1A7A3A"/>
                <w:sz w:val="20"/>
                <w:szCs w:val="20"/>
              </w:rPr>
              <w:t xml:space="preserve">Professional Credentials</w:t>
            </w:r>
          </w:p>
          <w:p>
            <w:pPr>
              <w:pStyle w:val="ListParagraph"/>
              <w:numPr>
                <w:ilvl w:val="0"/>
                <w:numId w:val="2"/>
              </w:numPr>
              <w:spacing w:before="40" w:after="40"/>
            </w:pPr>
            <w:r>
              <w:rPr>
                <w:rFonts w:ascii="Arial" w:cs="Arial" w:eastAsia="Arial" w:hAnsi="Arial"/>
                <w:b w:val="false"/>
                <w:bCs w:val="false"/>
                <w:i w:val="false"/>
                <w:iCs w:val="false"/>
                <w:color w:val="374151"/>
                <w:sz w:val="19"/>
                <w:szCs w:val="19"/>
              </w:rPr>
              <w:t xml:space="preserve">IDIPOSH — International Diploma in Occupational Safety &amp; Health</w:t>
            </w:r>
          </w:p>
          <w:p>
            <w:pPr>
              <w:pStyle w:val="ListParagraph"/>
              <w:numPr>
                <w:ilvl w:val="0"/>
                <w:numId w:val="2"/>
              </w:numPr>
              <w:spacing w:before="40" w:after="40"/>
            </w:pPr>
            <w:r>
              <w:rPr>
                <w:rFonts w:ascii="Arial" w:cs="Arial" w:eastAsia="Arial" w:hAnsi="Arial"/>
                <w:b w:val="false"/>
                <w:bCs w:val="false"/>
                <w:i w:val="false"/>
                <w:iCs w:val="false"/>
                <w:color w:val="374151"/>
                <w:sz w:val="19"/>
                <w:szCs w:val="19"/>
              </w:rPr>
              <w:t xml:space="preserve">RSP — Registered Safety Professional</w:t>
            </w:r>
          </w:p>
          <w:p>
            <w:pPr>
              <w:pStyle w:val="ListParagraph"/>
              <w:numPr>
                <w:ilvl w:val="0"/>
                <w:numId w:val="2"/>
              </w:numPr>
              <w:spacing w:before="40" w:after="40"/>
            </w:pPr>
            <w:r>
              <w:rPr>
                <w:rFonts w:ascii="Arial" w:cs="Arial" w:eastAsia="Arial" w:hAnsi="Arial"/>
                <w:b w:val="false"/>
                <w:bCs w:val="false"/>
                <w:i w:val="false"/>
                <w:iCs w:val="false"/>
                <w:color w:val="374151"/>
                <w:sz w:val="19"/>
                <w:szCs w:val="19"/>
              </w:rPr>
              <w:t xml:space="preserve">AISEP — Associate Member, Institution of Safety Engineers &amp; Professionals</w:t>
            </w:r>
          </w:p>
        </w:tc>
        <w:tc>
          <w:tcPr>
            <w:tcW w:type="dxa" w:w="3240"/>
            <w:tcBorders>
              <w:top w:val="single" w:color="2563EB" w:sz="1"/>
              <w:left w:val="single" w:color="2563EB" w:sz="1"/>
              <w:bottom w:val="single" w:color="2563EB" w:sz="1"/>
              <w:right w:val="single" w:color="2563EB" w:sz="1"/>
            </w:tcBorders>
            <w:shd w:fill="DBEAFE" w:val="clear"/>
            <w:tcMar>
              <w:top w:type="dxa" w:w="120"/>
              <w:left w:type="dxa" w:w="160"/>
              <w:bottom w:type="dxa" w:w="120"/>
              <w:right w:type="dxa" w:w="160"/>
            </w:tcMar>
            <w:vAlign w:val="center"/>
          </w:tcPr>
          <w:p>
            <w:pPr>
              <w:spacing w:before="80" w:after="80"/>
              <w:jc w:val="left"/>
            </w:pPr>
            <w:r>
              <w:rPr>
                <w:rFonts w:ascii="Arial" w:cs="Arial" w:eastAsia="Arial" w:hAnsi="Arial"/>
                <w:b/>
                <w:bCs/>
                <w:i w:val="false"/>
                <w:iCs w:val="false"/>
                <w:color w:val="2563EB"/>
                <w:sz w:val="20"/>
                <w:szCs w:val="20"/>
              </w:rPr>
              <w:t xml:space="preserve">Domain Expertise</w:t>
            </w:r>
          </w:p>
          <w:p>
            <w:pPr>
              <w:pStyle w:val="ListParagraph"/>
              <w:numPr>
                <w:ilvl w:val="0"/>
                <w:numId w:val="2"/>
              </w:numPr>
              <w:spacing w:before="40" w:after="40"/>
            </w:pPr>
            <w:r>
              <w:rPr>
                <w:rFonts w:ascii="Arial" w:cs="Arial" w:eastAsia="Arial" w:hAnsi="Arial"/>
                <w:b w:val="false"/>
                <w:bCs w:val="false"/>
                <w:i w:val="false"/>
                <w:iCs w:val="false"/>
                <w:color w:val="374151"/>
                <w:sz w:val="19"/>
                <w:szCs w:val="19"/>
              </w:rPr>
              <w:t xml:space="preserve">EPC Construction — Highways, Metro, Energy, Building</w:t>
            </w:r>
          </w:p>
          <w:p>
            <w:pPr>
              <w:pStyle w:val="ListParagraph"/>
              <w:numPr>
                <w:ilvl w:val="0"/>
                <w:numId w:val="2"/>
              </w:numPr>
              <w:spacing w:before="40" w:after="40"/>
            </w:pPr>
            <w:r>
              <w:rPr>
                <w:rFonts w:ascii="Arial" w:cs="Arial" w:eastAsia="Arial" w:hAnsi="Arial"/>
                <w:b w:val="false"/>
                <w:bCs w:val="false"/>
                <w:i w:val="false"/>
                <w:iCs w:val="false"/>
                <w:color w:val="374151"/>
                <w:sz w:val="19"/>
                <w:szCs w:val="19"/>
              </w:rPr>
              <w:t xml:space="preserve">IMS-Certified Organisation (ISO 9001, 14001, 45001)</w:t>
            </w:r>
          </w:p>
          <w:p>
            <w:pPr>
              <w:pStyle w:val="ListParagraph"/>
              <w:numPr>
                <w:ilvl w:val="0"/>
                <w:numId w:val="2"/>
              </w:numPr>
              <w:spacing w:before="40" w:after="40"/>
            </w:pPr>
            <w:r>
              <w:rPr>
                <w:rFonts w:ascii="Arial" w:cs="Arial" w:eastAsia="Arial" w:hAnsi="Arial"/>
                <w:b w:val="false"/>
                <w:bCs w:val="false"/>
                <w:i w:val="false"/>
                <w:iCs w:val="false"/>
                <w:color w:val="374151"/>
                <w:sz w:val="19"/>
                <w:szCs w:val="19"/>
              </w:rPr>
              <w:t xml:space="preserve">HSE Systems Design &amp; Auditing</w:t>
            </w:r>
          </w:p>
          <w:p>
            <w:pPr>
              <w:pStyle w:val="ListParagraph"/>
              <w:numPr>
                <w:ilvl w:val="0"/>
                <w:numId w:val="2"/>
              </w:numPr>
              <w:spacing w:before="40" w:after="40"/>
            </w:pPr>
            <w:r>
              <w:rPr>
                <w:rFonts w:ascii="Arial" w:cs="Arial" w:eastAsia="Arial" w:hAnsi="Arial"/>
                <w:b w:val="false"/>
                <w:bCs w:val="false"/>
                <w:i w:val="false"/>
                <w:iCs w:val="false"/>
                <w:color w:val="374151"/>
                <w:sz w:val="19"/>
                <w:szCs w:val="19"/>
              </w:rPr>
              <w:t xml:space="preserve">Incident Investigation &amp; Root Cause Analysis</w:t>
            </w:r>
          </w:p>
        </w:tc>
        <w:tc>
          <w:tcPr>
            <w:tcW w:type="dxa" w:w="3240"/>
            <w:tcBorders>
              <w:top w:val="single" w:color="D97706" w:sz="1"/>
              <w:left w:val="single" w:color="D97706" w:sz="1"/>
              <w:bottom w:val="single" w:color="D97706" w:sz="1"/>
              <w:right w:val="single" w:color="D97706" w:sz="1"/>
            </w:tcBorders>
            <w:shd w:fill="FEF3C7" w:val="clear"/>
            <w:tcMar>
              <w:top w:type="dxa" w:w="120"/>
              <w:left w:type="dxa" w:w="160"/>
              <w:bottom w:type="dxa" w:w="120"/>
              <w:right w:type="dxa" w:w="160"/>
            </w:tcMar>
            <w:vAlign w:val="center"/>
          </w:tcPr>
          <w:p>
            <w:pPr>
              <w:spacing w:before="80" w:after="80"/>
              <w:jc w:val="left"/>
            </w:pPr>
            <w:r>
              <w:rPr>
                <w:rFonts w:ascii="Arial" w:cs="Arial" w:eastAsia="Arial" w:hAnsi="Arial"/>
                <w:b/>
                <w:bCs/>
                <w:i w:val="false"/>
                <w:iCs w:val="false"/>
                <w:color w:val="D97706"/>
                <w:sz w:val="20"/>
                <w:szCs w:val="20"/>
              </w:rPr>
              <w:t xml:space="preserve">Technical Authorship</w:t>
            </w:r>
          </w:p>
          <w:p>
            <w:pPr>
              <w:pStyle w:val="ListParagraph"/>
              <w:numPr>
                <w:ilvl w:val="0"/>
                <w:numId w:val="2"/>
              </w:numPr>
              <w:spacing w:before="40" w:after="40"/>
            </w:pPr>
            <w:r>
              <w:rPr>
                <w:rFonts w:ascii="Arial" w:cs="Arial" w:eastAsia="Arial" w:hAnsi="Arial"/>
                <w:b w:val="false"/>
                <w:bCs w:val="false"/>
                <w:i w:val="false"/>
                <w:iCs w:val="false"/>
                <w:color w:val="374151"/>
                <w:sz w:val="19"/>
                <w:szCs w:val="19"/>
              </w:rPr>
              <w:t xml:space="preserve">Predictive Construction Safety — 688-page manuscript on AI-based safety systems (in publication)</w:t>
            </w:r>
          </w:p>
          <w:p>
            <w:pPr>
              <w:pStyle w:val="ListParagraph"/>
              <w:numPr>
                <w:ilvl w:val="0"/>
                <w:numId w:val="2"/>
              </w:numPr>
              <w:spacing w:before="40" w:after="40"/>
            </w:pPr>
            <w:r>
              <w:rPr>
                <w:rFonts w:ascii="Arial" w:cs="Arial" w:eastAsia="Arial" w:hAnsi="Arial"/>
                <w:b w:val="false"/>
                <w:bCs w:val="false"/>
                <w:i w:val="false"/>
                <w:iCs w:val="false"/>
                <w:color w:val="374151"/>
                <w:sz w:val="19"/>
                <w:szCs w:val="19"/>
              </w:rPr>
              <w:t xml:space="preserve">Quantum Computing Visualized — Published on Amazon KDP</w:t>
            </w:r>
          </w:p>
          <w:p>
            <w:pPr>
              <w:pStyle w:val="ListParagraph"/>
              <w:numPr>
                <w:ilvl w:val="0"/>
                <w:numId w:val="2"/>
              </w:numPr>
              <w:spacing w:before="40" w:after="40"/>
            </w:pPr>
            <w:r>
              <w:rPr>
                <w:rFonts w:ascii="Arial" w:cs="Arial" w:eastAsia="Arial" w:hAnsi="Arial"/>
                <w:b w:val="false"/>
                <w:bCs w:val="false"/>
                <w:i w:val="false"/>
                <w:iCs w:val="false"/>
                <w:color w:val="374151"/>
                <w:sz w:val="19"/>
                <w:szCs w:val="19"/>
              </w:rPr>
              <w:t xml:space="preserve">Multiple technical publications across HSE and construction domains</w:t>
            </w:r>
          </w:p>
        </w:tc>
      </w:tr>
    </w:tbl>
    <w:p>
      <w:pPr>
        <w:spacing w:before="0" w:after="200"/>
      </w:pPr>
      <w:r>
        <w:t xml:space="preserve"/>
      </w:r>
    </w:p>
    <w:p>
      <w:pPr>
        <w:pBdr>
          <w:bottom w:val="single" w:color="1A7A3A" w:sz="6" w:space="1"/>
        </w:pBdr>
        <w:spacing w:before="160" w:after="160"/>
      </w:pPr>
      <w:r>
        <w:t xml:space="preserve"/>
      </w:r>
    </w:p>
    <w:p>
      <w:pPr>
        <w:spacing w:before="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A7A3A" w:sz="1"/>
              <w:left w:val="single" w:color="1A7A3A" w:sz="1"/>
              <w:bottom w:val="single" w:color="1A7A3A" w:sz="1"/>
              <w:right w:val="single" w:color="1A7A3A" w:sz="1"/>
            </w:tcBorders>
            <w:shd w:fill="F8FAFC" w:val="clear"/>
            <w:tcMar>
              <w:top w:type="dxa" w:w="160"/>
              <w:left w:type="dxa" w:w="160"/>
              <w:bottom w:type="dxa" w:w="160"/>
              <w:right w:type="dxa" w:w="160"/>
            </w:tcMar>
            <w:vAlign w:val="center"/>
          </w:tcPr>
          <w:p>
            <w:pPr>
              <w:spacing w:before="80" w:after="60"/>
              <w:jc w:val="center"/>
            </w:pPr>
            <w:r>
              <w:rPr>
                <w:rFonts w:ascii="Arial" w:cs="Arial" w:eastAsia="Arial" w:hAnsi="Arial"/>
                <w:b/>
                <w:bCs/>
                <w:i w:val="false"/>
                <w:iCs w:val="false"/>
                <w:color w:val="1A7A3A"/>
                <w:sz w:val="40"/>
                <w:szCs w:val="40"/>
              </w:rPr>
              <w:t xml:space="preserve">SafetyPro AI</w:t>
            </w:r>
          </w:p>
          <w:p>
            <w:pPr>
              <w:spacing w:before="80" w:after="80"/>
              <w:jc w:val="center"/>
            </w:pPr>
            <w:r>
              <w:rPr>
                <w:rFonts w:ascii="Arial" w:cs="Arial" w:eastAsia="Arial" w:hAnsi="Arial"/>
                <w:b w:val="false"/>
                <w:bCs w:val="false"/>
                <w:i/>
                <w:iCs/>
                <w:color w:val="374151"/>
                <w:sz w:val="22"/>
                <w:szCs w:val="22"/>
              </w:rPr>
              <w:t xml:space="preserve">Real-Time Safety Execution + Control + Intelligence Platform</w:t>
            </w:r>
          </w:p>
          <w:p>
            <w:pPr>
              <w:spacing w:before="80" w:after="80"/>
              <w:jc w:val="center"/>
            </w:pPr>
            <w:r>
              <w:rPr>
                <w:rFonts w:ascii="Arial" w:cs="Arial" w:eastAsia="Arial" w:hAnsi="Arial"/>
                <w:b/>
                <w:bCs/>
                <w:i w:val="false"/>
                <w:iCs w:val="false"/>
                <w:color w:val="2563EB"/>
                <w:sz w:val="22"/>
                <w:szCs w:val="22"/>
              </w:rPr>
              <w:t xml:space="preserve">safetyproworld.com  |  info@safetyproworld.com</w:t>
            </w:r>
          </w:p>
          <w:p>
            <w:pPr>
              <w:spacing w:before="80" w:after="80"/>
              <w:jc w:val="center"/>
            </w:pPr>
            <w:r>
              <w:rPr>
                <w:rFonts w:ascii="Arial" w:cs="Arial" w:eastAsia="Arial" w:hAnsi="Arial"/>
                <w:b/>
                <w:bCs/>
                <w:i w:val="false"/>
                <w:iCs w:val="false"/>
                <w:color w:val="1E293B"/>
                <w:sz w:val="22"/>
                <w:szCs w:val="22"/>
              </w:rPr>
              <w:t xml:space="preserve">Built for the World. Built for Compliance.</w:t>
            </w:r>
          </w:p>
          <w:p>
            <w:pPr>
              <w:spacing w:before="80" w:after="120"/>
              <w:jc w:val="center"/>
            </w:pPr>
            <w:r>
              <w:rPr>
                <w:rFonts w:ascii="Arial" w:cs="Arial" w:eastAsia="Arial" w:hAnsi="Arial"/>
                <w:b w:val="false"/>
                <w:bCs w:val="false"/>
                <w:i w:val="false"/>
                <w:iCs w:val="false"/>
                <w:color w:val="6B7280"/>
                <w:sz w:val="18"/>
                <w:szCs w:val="18"/>
              </w:rPr>
              <w:t xml:space="preserve">© 2026 SafetyPro AI. All rights reserved. | Built by Dhanesh CK | IDIPOSH, RSP, AISEP</w:t>
            </w:r>
          </w:p>
        </w:tc>
      </w:tr>
    </w:tbl>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480"/>
      <w:gridCol w:w="3240"/>
    </w:tblGrid>
    <w:tr>
      <w:tc>
        <w:tcPr>
          <w:tcW w:type="dxa" w:w="6480"/>
          <w:tcBorders>
            <w:top w:val="none" w:color="FFFFFF" w:sz="0"/>
            <w:left w:val="none" w:color="FFFFFF" w:sz="0"/>
            <w:bottom w:val="none" w:color="FFFFFF" w:sz="0"/>
            <w:right w:val="none" w:color="FFFFFF" w:sz="0"/>
          </w:tcBorders>
          <w:shd w:fill="FFFFFF" w:val="clear"/>
          <w:tcMar>
            <w:top w:type="dxa" w:w="40"/>
            <w:left w:type="dxa" w:w="160"/>
            <w:bottom w:type="dxa" w:w="40"/>
            <w:right w:type="dxa" w:w="160"/>
          </w:tcMar>
          <w:vAlign w:val="center"/>
        </w:tcPr>
        <w:p>
          <w:pPr>
            <w:spacing w:before="80" w:after="120"/>
            <w:jc w:val="left"/>
          </w:pPr>
          <w:r>
            <w:rPr>
              <w:rFonts w:ascii="Arial" w:cs="Arial" w:eastAsia="Arial" w:hAnsi="Arial"/>
              <w:b w:val="false"/>
              <w:bCs w:val="false"/>
              <w:i w:val="false"/>
              <w:iCs w:val="false"/>
              <w:color w:val="6B7280"/>
              <w:sz w:val="16"/>
              <w:szCs w:val="16"/>
            </w:rPr>
            <w:t xml:space="preserve">Built by Dhanesh CK  |  IDIPOSH, RSP, AISEP  |  info@safetyproworld.com</w:t>
          </w:r>
        </w:p>
      </w:tc>
      <w:tc>
        <w:tcPr>
          <w:tcW w:type="dxa" w:w="3240"/>
          <w:tcBorders>
            <w:top w:val="none" w:color="FFFFFF" w:sz="0"/>
            <w:left w:val="none" w:color="FFFFFF" w:sz="0"/>
            <w:bottom w:val="none" w:color="FFFFFF" w:sz="0"/>
            <w:right w:val="none" w:color="FFFFFF" w:sz="0"/>
          </w:tcBorders>
          <w:shd w:fill="FFFFFF" w:val="clear"/>
          <w:tcMar>
            <w:top w:type="dxa" w:w="40"/>
            <w:left w:type="dxa" w:w="160"/>
            <w:bottom w:type="dxa" w:w="40"/>
            <w:right w:type="dxa" w:w="160"/>
          </w:tcMar>
          <w:vAlign w:val="center"/>
        </w:tcPr>
        <w:p>
          <w:pPr>
            <w:spacing w:before="80" w:after="120"/>
            <w:jc w:val="right"/>
          </w:pPr>
          <w:r>
            <w:rPr>
              <w:rFonts w:ascii="Arial" w:cs="Arial" w:eastAsia="Arial" w:hAnsi="Arial"/>
              <w:b w:val="false"/>
              <w:bCs w:val="false"/>
              <w:i w:val="false"/>
              <w:iCs w:val="false"/>
              <w:color w:val="6B7280"/>
              <w:sz w:val="16"/>
              <w:szCs w:val="16"/>
            </w:rPr>
            <w:t xml:space="preserve">© 2026 SafetyPro AI. All Rights Reserved.</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480"/>
      <w:gridCol w:w="3240"/>
    </w:tblGrid>
    <w:tr>
      <w:tc>
        <w:tcPr>
          <w:tcW w:type="dxa" w:w="648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vAlign w:val="center"/>
        </w:tcPr>
        <w:p>
          <w:pPr>
            <w:spacing w:before="80" w:after="120"/>
            <w:jc w:val="left"/>
          </w:pPr>
          <w:r>
            <w:rPr>
              <w:rFonts w:ascii="Arial" w:cs="Arial" w:eastAsia="Arial" w:hAnsi="Arial"/>
              <w:b w:val="false"/>
              <w:bCs w:val="false"/>
              <w:i w:val="false"/>
              <w:iCs w:val="false"/>
              <w:color w:val="6B7280"/>
              <w:sz w:val="17"/>
              <w:szCs w:val="17"/>
            </w:rPr>
            <w:t xml:space="preserve">SafetyPro AI  —  White Paper 2026</w:t>
          </w:r>
        </w:p>
      </w:tc>
      <w:tc>
        <w:tcPr>
          <w:tcW w:type="dxa" w:w="324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vAlign w:val="center"/>
        </w:tcPr>
        <w:p>
          <w:pPr>
            <w:spacing w:before="80" w:after="120"/>
            <w:jc w:val="right"/>
          </w:pPr>
          <w:r>
            <w:rPr>
              <w:rFonts w:ascii="Arial" w:cs="Arial" w:eastAsia="Arial" w:hAnsi="Arial"/>
              <w:b/>
              <w:bCs/>
              <w:i w:val="false"/>
              <w:iCs w:val="false"/>
              <w:color w:val="1A7A3A"/>
              <w:sz w:val="17"/>
              <w:szCs w:val="17"/>
            </w:rPr>
            <w:t xml:space="preserve">safetyproworld.com</w:t>
          </w:r>
        </w:p>
      </w:tc>
    </w:tr>
  </w:tbl>
  <w:p>
    <w:pPr>
      <w:pBdr>
        <w:bottom w:val="single" w:color="1A7A3A"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7A3A"/>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1E293B"/>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2026-03-23T18:28:31.098Z</dcterms:created>
  <dcterms:modified xsi:type="dcterms:W3CDTF">2026-03-23T18:28:31.099Z</dcterms:modified>
</cp:coreProperties>
</file>

<file path=docProps/custom.xml><?xml version="1.0" encoding="utf-8"?>
<Properties xmlns="http://schemas.openxmlformats.org/officeDocument/2006/custom-properties" xmlns:vt="http://schemas.openxmlformats.org/officeDocument/2006/docPropsVTypes"/>
</file>