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2"/>
          <w:szCs w:val="52"/>
        </w:rPr>
        <w:t xml:space="preserve">HR HIRING ASSISTANT</w:t>
      </w:r>
    </w:p>
    <w:p>
      <w:pPr>
        <w:spacing w:after="300"/>
        <w:jc w:val="center"/>
      </w:pPr>
      <w:r>
        <w:rPr>
          <w:b/>
          <w:bCs/>
          <w:color w:val="2E74B5"/>
          <w:sz w:val="28"/>
          <w:szCs w:val="28"/>
        </w:rPr>
        <w:t xml:space="preserve">Proof of Concept — Module Responsibility Document</w:t>
      </w:r>
    </w:p>
    <w:p>
      <w:pPr>
        <w:spacing w:after="60"/>
        <w:jc w:val="center"/>
      </w:pPr>
      <w:r>
        <w:rPr>
          <w:i/>
          <w:iCs/>
          <w:color w:val="595959"/>
          <w:sz w:val="22"/>
          <w:szCs w:val="22"/>
        </w:rPr>
        <w:t xml:space="preserve">Chatbot-driven, AI-assisted end-to-end candidate hiring pipeline</w:t>
      </w:r>
    </w:p>
    <w:p>
      <w:pPr>
        <w:spacing w:before="800"/>
        <w:jc w:val="center"/>
      </w:pPr>
      <w:r>
        <w:rPr>
          <w:color w:val="595959"/>
          <w:sz w:val="20"/>
          <w:szCs w:val="20"/>
        </w:rPr>
        <w:t xml:space="preserve">Team: Ravindhran · Devanathan · Prasanth · Jeeva · Dhanish · Dhanvesh</w:t>
      </w:r>
    </w:p>
    <w:p>
      <w:pPr>
        <w:spacing w:before="40"/>
        <w:jc w:val="center"/>
      </w:pPr>
      <w:r>
        <w:rPr>
          <w:color w:val="595959"/>
          <w:sz w:val="20"/>
          <w:szCs w:val="20"/>
        </w:rPr>
        <w:t xml:space="preserve">Stack: FastAPI · Next.js · PostgreSQL (+ pgvector)</w:t>
      </w:r>
    </w:p>
    <w:p>
      <w:r>
        <w:br w:type="page"/>
      </w:r>
    </w:p>
    <w:p>
      <w:pPr>
        <w:pStyle w:val="Heading1"/>
        <w:pBdr>
          <w:bottom w:val="single" w:color="2E74B5" w:sz="6" w:space="4"/>
        </w:pBdr>
        <w:spacing w:after="160" w:before="360"/>
      </w:pPr>
      <w:r>
        <w:rPr>
          <w:b/>
          <w:bCs/>
          <w:color w:val="1F3864"/>
          <w:sz w:val="30"/>
          <w:szCs w:val="30"/>
        </w:rPr>
        <w:t xml:space="preserve">1. POC Overview</w:t>
      </w:r>
    </w:p>
    <w:p>
      <w:pPr>
        <w:spacing w:after="120"/>
      </w:pPr>
      <w:r>
        <w:rPr>
          <w:sz w:val="21"/>
          <w:szCs w:val="21"/>
        </w:rPr>
        <w:t xml:space="preserve">The POC delivers an AI-assisted hiring pipeline where the HR user does almost all of their work through a single chat-driven interface, backed by a monitoring dashboard. The system takes a candidate from “resume in storage” to “final hire decision” with AI handling filtering, question generation, and scoring, while HR retains explicit control at every decision point that matters (sending emails, shortlisting, final selection).</w:t>
      </w:r>
    </w:p>
    <w:p>
      <w:pPr>
        <w:pStyle w:val="Heading2"/>
        <w:spacing w:after="120" w:before="260"/>
      </w:pPr>
      <w:r>
        <w:rPr>
          <w:b/>
          <w:bCs/>
          <w:color w:val="2E74B5"/>
          <w:sz w:val="24"/>
          <w:szCs w:val="24"/>
        </w:rPr>
        <w:t xml:space="preserve">1.1 End-to-End Flow</w:t>
      </w:r>
    </w:p>
    <w:p>
      <w:pPr>
        <w:pStyle w:val="ListParagraph"/>
        <w:numPr>
          <w:ilvl w:val="0"/>
          <w:numId w:val="2"/>
        </w:numPr>
        <w:spacing w:after="60"/>
      </w:pPr>
      <w:r>
        <w:rPr>
          <w:sz w:val="21"/>
          <w:szCs w:val="21"/>
        </w:rPr>
        <w:t xml:space="preserve">HR chats with the assistant: “I need a Java developer with 10 years of experience.”</w:t>
      </w:r>
    </w:p>
    <w:p>
      <w:pPr>
        <w:pStyle w:val="ListParagraph"/>
        <w:numPr>
          <w:ilvl w:val="0"/>
          <w:numId w:val="2"/>
        </w:numPr>
        <w:spacing w:after="60"/>
      </w:pPr>
      <w:r>
        <w:rPr>
          <w:sz w:val="21"/>
          <w:szCs w:val="21"/>
        </w:rPr>
        <w:t xml:space="preserve">The assistant (AI agent) filters and ranks matching candidates from the resume repository and displays them in the chat.</w:t>
      </w:r>
    </w:p>
    <w:p>
      <w:pPr>
        <w:pStyle w:val="ListParagraph"/>
        <w:numPr>
          <w:ilvl w:val="0"/>
          <w:numId w:val="2"/>
        </w:numPr>
        <w:spacing w:after="60"/>
      </w:pPr>
      <w:r>
        <w:rPr>
          <w:sz w:val="21"/>
          <w:szCs w:val="21"/>
        </w:rPr>
        <w:t xml:space="preserve">HR asks the assistant to send outreach emails — the assistant drafts the email but does NOT send it until HR explicitly approves it.</w:t>
      </w:r>
    </w:p>
    <w:p>
      <w:pPr>
        <w:pStyle w:val="ListParagraph"/>
        <w:numPr>
          <w:ilvl w:val="0"/>
          <w:numId w:val="2"/>
        </w:numPr>
        <w:spacing w:after="60"/>
      </w:pPr>
      <w:r>
        <w:rPr>
          <w:sz w:val="21"/>
          <w:szCs w:val="21"/>
        </w:rPr>
        <w:t xml:space="preserve">Once approved, emails are sent. The system tracks replies against a configurable response threshold.</w:t>
      </w:r>
    </w:p>
    <w:p>
      <w:pPr>
        <w:pStyle w:val="ListParagraph"/>
        <w:numPr>
          <w:ilvl w:val="0"/>
          <w:numId w:val="2"/>
        </w:numPr>
        <w:spacing w:after="60"/>
      </w:pPr>
      <w:r>
        <w:rPr>
          <w:sz w:val="21"/>
          <w:szCs w:val="21"/>
        </w:rPr>
        <w:t xml:space="preserve">HR asks “who responded?” — the assistant returns the list of responded candidates; non-responders are auto-marked inactive.</w:t>
      </w:r>
    </w:p>
    <w:p>
      <w:pPr>
        <w:pStyle w:val="ListParagraph"/>
        <w:numPr>
          <w:ilvl w:val="0"/>
          <w:numId w:val="2"/>
        </w:numPr>
        <w:spacing w:after="60"/>
      </w:pPr>
      <w:r>
        <w:rPr>
          <w:sz w:val="21"/>
          <w:szCs w:val="21"/>
        </w:rPr>
        <w:t xml:space="preserve">HR triggers interview scheduling — an email with a unique, secure interview link is sent to each responded candidate.</w:t>
      </w:r>
    </w:p>
    <w:p>
      <w:pPr>
        <w:pStyle w:val="ListParagraph"/>
        <w:numPr>
          <w:ilvl w:val="0"/>
          <w:numId w:val="2"/>
        </w:numPr>
        <w:spacing w:after="60"/>
      </w:pPr>
      <w:r>
        <w:rPr>
          <w:sz w:val="21"/>
          <w:szCs w:val="21"/>
        </w:rPr>
        <w:t xml:space="preserve">Candidate clicks the link and lands on the AI Voice Interview screen. Questions are generated by the LLM from the candidate’s resume/skills and answered purely by voice (no click/select).</w:t>
      </w:r>
    </w:p>
    <w:p>
      <w:pPr>
        <w:pStyle w:val="ListParagraph"/>
        <w:numPr>
          <w:ilvl w:val="0"/>
          <w:numId w:val="2"/>
        </w:numPr>
        <w:spacing w:after="60"/>
      </w:pPr>
      <w:r>
        <w:rPr>
          <w:sz w:val="21"/>
          <w:szCs w:val="21"/>
        </w:rPr>
        <w:t xml:space="preserve">The LLM evaluates each voice answer and produces a score per question and an overall Round 1 score.</w:t>
      </w:r>
    </w:p>
    <w:p>
      <w:pPr>
        <w:pStyle w:val="ListParagraph"/>
        <w:numPr>
          <w:ilvl w:val="0"/>
          <w:numId w:val="2"/>
        </w:numPr>
        <w:spacing w:after="60"/>
      </w:pPr>
      <w:r>
        <w:rPr>
          <w:sz w:val="21"/>
          <w:szCs w:val="21"/>
        </w:rPr>
        <w:t xml:space="preserve">Human Gate 1: HR reviews AI scores on the dashboard and selects candidates to advance. Automation sends the next-round email to the selected candidates.</w:t>
      </w:r>
    </w:p>
    <w:p>
      <w:pPr>
        <w:pStyle w:val="ListParagraph"/>
        <w:numPr>
          <w:ilvl w:val="0"/>
          <w:numId w:val="2"/>
        </w:numPr>
        <w:spacing w:after="60"/>
      </w:pPr>
      <w:r>
        <w:rPr>
          <w:sz w:val="21"/>
          <w:szCs w:val="21"/>
        </w:rPr>
        <w:t xml:space="preserve">Selected candidates proceed to the AI Technical Interview (Round 2), where the LLM acts as a “technical HR,” generating questions with difficulty scaled to the candidate’s experience level.</w:t>
      </w:r>
    </w:p>
    <w:p>
      <w:pPr>
        <w:pStyle w:val="ListParagraph"/>
        <w:numPr>
          <w:ilvl w:val="0"/>
          <w:numId w:val="2"/>
        </w:numPr>
        <w:spacing w:after="60"/>
      </w:pPr>
      <w:r>
        <w:rPr>
          <w:sz w:val="21"/>
          <w:szCs w:val="21"/>
        </w:rPr>
        <w:t xml:space="preserve">Human Gate 2: HR/technical evaluator reviews the Round 2 scores on the dashboard and makes the final hiring call.</w:t>
      </w:r>
    </w:p>
    <w:p>
      <w:pPr>
        <w:pStyle w:val="ListParagraph"/>
        <w:numPr>
          <w:ilvl w:val="0"/>
          <w:numId w:val="2"/>
        </w:numPr>
        <w:spacing w:after="60"/>
      </w:pPr>
      <w:r>
        <w:rPr>
          <w:sz w:val="21"/>
          <w:szCs w:val="21"/>
        </w:rPr>
        <w:t xml:space="preserve">Throughout the flow, the Dashboard shows live status for every candidate (Filtered → Contacted → Responded/Inactive → Round 1 Scored → Shortlisted → Round 2 Scored → Final Decision).</w:t>
      </w:r>
    </w:p>
    <w:p>
      <w:pPr>
        <w:pStyle w:val="Heading2"/>
        <w:spacing w:after="120" w:before="260"/>
      </w:pPr>
      <w:r>
        <w:rPr>
          <w:b/>
          <w:bCs/>
          <w:color w:val="2E74B5"/>
          <w:sz w:val="24"/>
          <w:szCs w:val="24"/>
        </w:rPr>
        <w:t xml:space="preserve">1.2 Architecture Assumption (please confirm)</w:t>
      </w:r>
    </w:p>
    <w:p>
      <w:pPr>
        <w:spacing w:after="120"/>
      </w:pPr>
      <w:r>
        <w:rPr>
          <w:sz w:val="21"/>
          <w:szCs w:val="21"/>
        </w:rPr>
        <w:t xml:space="preserve">The Chatbot (Module 2) is the primary orchestrator for HR-initiated actions such as filtering, drafting/sending email, and scheduling. The Dashboard (Module 6) owns both human approval gates and status monitoring, and may also directly trigger convenience actions (e.g., resend email, reschedule interview). To avoid duplicated logic, both entry points call the same underlying service interfaces exposed by Modules 3, 4 and 5 — they never re-implement that logic themselves. This is what keeps the design consistent with the Dependency Inversion Principle across module boundaries, not just within a single module.</w:t>
      </w:r>
    </w:p>
    <w:p>
      <w:pPr>
        <w:pStyle w:val="Heading2"/>
        <w:spacing w:after="120" w:before="260"/>
      </w:pPr>
      <w:r>
        <w:rPr>
          <w:b/>
          <w:bCs/>
          <w:color w:val="2E74B5"/>
          <w:sz w:val="24"/>
          <w:szCs w:val="24"/>
        </w:rPr>
        <w:t xml:space="preserve">1.3 Design Principle Applied Across All Modules</w:t>
      </w:r>
    </w:p>
    <w:p>
      <w:pPr>
        <w:spacing w:after="120"/>
      </w:pPr>
      <w:r>
        <w:rPr>
          <w:sz w:val="21"/>
          <w:szCs w:val="21"/>
        </w:rPr>
        <w:t xml:space="preserve">Every module in this POC must be built strictly following SOLID principles. Each module section below includes an explicit S/O/L/I/D mapping. At a high level, this means:</w:t>
      </w:r>
    </w:p>
    <w:p>
      <w:pPr>
        <w:pStyle w:val="ListParagraph"/>
        <w:numPr>
          <w:ilvl w:val="0"/>
          <w:numId w:val="3"/>
        </w:numPr>
        <w:spacing w:after="60"/>
      </w:pPr>
      <w:r>
        <w:rPr>
          <w:sz w:val="21"/>
          <w:szCs w:val="21"/>
        </w:rPr>
        <w:t xml:space="preserve">Single Responsibility — each class/service does exactly one job (e.g., parsing is separate from storage, drafting is separate from sending).</w:t>
      </w:r>
    </w:p>
    <w:p>
      <w:pPr>
        <w:pStyle w:val="ListParagraph"/>
        <w:numPr>
          <w:ilvl w:val="0"/>
          <w:numId w:val="3"/>
        </w:numPr>
        <w:spacing w:after="60"/>
      </w:pPr>
      <w:r>
        <w:rPr>
          <w:sz w:val="21"/>
          <w:szCs w:val="21"/>
        </w:rPr>
        <w:t xml:space="preserve">Open/Closed — new behavior (new file types, new question styles, new intents) is added via new classes/strategies, not by editing existing tested code.</w:t>
      </w:r>
    </w:p>
    <w:p>
      <w:pPr>
        <w:pStyle w:val="ListParagraph"/>
        <w:numPr>
          <w:ilvl w:val="0"/>
          <w:numId w:val="3"/>
        </w:numPr>
        <w:spacing w:after="60"/>
      </w:pPr>
      <w:r>
        <w:rPr>
          <w:sz w:val="21"/>
          <w:szCs w:val="21"/>
        </w:rPr>
        <w:t xml:space="preserve">Liskov Substitution — interchangeable implementations (e.g., different STT providers, different email senders) can be swapped without breaking callers.</w:t>
      </w:r>
    </w:p>
    <w:p>
      <w:pPr>
        <w:pStyle w:val="ListParagraph"/>
        <w:numPr>
          <w:ilvl w:val="0"/>
          <w:numId w:val="3"/>
        </w:numPr>
        <w:spacing w:after="60"/>
      </w:pPr>
      <w:r>
        <w:rPr>
          <w:sz w:val="21"/>
          <w:szCs w:val="21"/>
        </w:rPr>
        <w:t xml:space="preserve">Interface Segregation — small, focused interfaces per concern rather than one large interface a module must fully implement.</w:t>
      </w:r>
    </w:p>
    <w:p>
      <w:pPr>
        <w:pStyle w:val="ListParagraph"/>
        <w:numPr>
          <w:ilvl w:val="0"/>
          <w:numId w:val="3"/>
        </w:numPr>
        <w:spacing w:after="60"/>
      </w:pPr>
      <w:r>
        <w:rPr>
          <w:sz w:val="21"/>
          <w:szCs w:val="21"/>
        </w:rPr>
        <w:t xml:space="preserve">Dependency Inversion — high-level orchestration logic depends on abstractions (interfaces), with concrete implementations injected — this is also what allows Module 2 and Module 6 to safely share Module 3/4/5 services.</w:t>
      </w:r>
    </w:p>
    <w:p>
      <w:pPr>
        <w:pStyle w:val="Heading1"/>
        <w:pBdr>
          <w:bottom w:val="single" w:color="2E74B5" w:sz="6" w:space="4"/>
        </w:pBdr>
        <w:spacing w:after="160" w:before="360"/>
      </w:pPr>
      <w:r>
        <w:rPr>
          <w:b/>
          <w:bCs/>
          <w:color w:val="1F3864"/>
          <w:sz w:val="30"/>
          <w:szCs w:val="30"/>
        </w:rPr>
        <w:t xml:space="preserve">2. Module Responsibility Matrix</w:t>
      </w:r>
    </w:p>
    <w:tbl>
      <w:tblPr>
        <w:tblW w:type="dxa" w:w="873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1900"/>
        <w:gridCol w:w="2530"/>
      </w:tblGrid>
      <w:tr>
        <w:trPr>
          <w:tblHeader/>
        </w:trPr>
        <w:tc>
          <w:tcPr>
            <w:tcW w:type="dxa" w:w="600"/>
            <w:shd w:fill="1F3864" w:val="clear"/>
            <w:tcMar>
              <w:top w:type="dxa" w:w="80"/>
              <w:left w:type="dxa" w:w="100"/>
              <w:bottom w:type="dxa" w:w="80"/>
              <w:right w:type="dxa" w:w="100"/>
            </w:tcMar>
            <w:vAlign w:val="center"/>
          </w:tcPr>
          <w:p>
            <w:pPr>
              <w:spacing w:after="0"/>
            </w:pPr>
            <w:r>
              <w:rPr>
                <w:b/>
                <w:bCs/>
                <w:color w:val="FFFFFF"/>
                <w:sz w:val="20"/>
                <w:szCs w:val="20"/>
              </w:rPr>
              <w:t xml:space="preserve">#</w:t>
            </w:r>
          </w:p>
        </w:tc>
        <w:tc>
          <w:tcPr>
            <w:tcW w:type="dxa" w:w="3700"/>
            <w:shd w:fill="1F3864" w:val="clear"/>
            <w:tcMar>
              <w:top w:type="dxa" w:w="80"/>
              <w:left w:type="dxa" w:w="100"/>
              <w:bottom w:type="dxa" w:w="80"/>
              <w:right w:type="dxa" w:w="100"/>
            </w:tcMar>
            <w:vAlign w:val="center"/>
          </w:tcPr>
          <w:p>
            <w:pPr>
              <w:spacing w:after="0"/>
            </w:pPr>
            <w:r>
              <w:rPr>
                <w:b/>
                <w:bCs/>
                <w:color w:val="FFFFFF"/>
                <w:sz w:val="20"/>
                <w:szCs w:val="20"/>
              </w:rPr>
              <w:t xml:space="preserve">Module</w:t>
            </w:r>
          </w:p>
        </w:tc>
        <w:tc>
          <w:tcPr>
            <w:tcW w:type="dxa" w:w="1900"/>
            <w:shd w:fill="1F3864" w:val="clear"/>
            <w:tcMar>
              <w:top w:type="dxa" w:w="80"/>
              <w:left w:type="dxa" w:w="100"/>
              <w:bottom w:type="dxa" w:w="80"/>
              <w:right w:type="dxa" w:w="100"/>
            </w:tcMar>
            <w:vAlign w:val="center"/>
          </w:tcPr>
          <w:p>
            <w:pPr>
              <w:spacing w:after="0"/>
            </w:pPr>
            <w:r>
              <w:rPr>
                <w:b/>
                <w:bCs/>
                <w:color w:val="FFFFFF"/>
                <w:sz w:val="20"/>
                <w:szCs w:val="20"/>
              </w:rPr>
              <w:t xml:space="preserve">Owner</w:t>
            </w:r>
          </w:p>
        </w:tc>
        <w:tc>
          <w:tcPr>
            <w:tcW w:type="dxa" w:w="2530"/>
            <w:shd w:fill="1F3864" w:val="clear"/>
            <w:tcMar>
              <w:top w:type="dxa" w:w="80"/>
              <w:left w:type="dxa" w:w="100"/>
              <w:bottom w:type="dxa" w:w="80"/>
              <w:right w:type="dxa" w:w="100"/>
            </w:tcMar>
            <w:vAlign w:val="center"/>
          </w:tcPr>
          <w:p>
            <w:pPr>
              <w:spacing w:after="0"/>
            </w:pPr>
            <w:r>
              <w:rPr>
                <w:b/>
                <w:bCs/>
                <w:color w:val="FFFFFF"/>
                <w:sz w:val="20"/>
                <w:szCs w:val="20"/>
              </w:rPr>
              <w:t xml:space="preserve">One-Line Scope</w:t>
            </w:r>
          </w:p>
        </w:tc>
      </w:tr>
      <w:tr>
        <w:tc>
          <w:tcPr>
            <w:tcW w:type="dxa" w:w="600"/>
            <w:tcMar>
              <w:top w:type="dxa" w:w="80"/>
              <w:left w:type="dxa" w:w="100"/>
              <w:bottom w:type="dxa" w:w="80"/>
              <w:right w:type="dxa" w:w="100"/>
            </w:tcMar>
          </w:tcPr>
          <w:p>
            <w:pPr>
              <w:spacing w:after="0"/>
            </w:pPr>
            <w:r>
              <w:rPr>
                <w:sz w:val="20"/>
                <w:szCs w:val="20"/>
              </w:rPr>
              <w:t xml:space="preserve">1</w:t>
            </w:r>
          </w:p>
        </w:tc>
        <w:tc>
          <w:tcPr>
            <w:tcW w:type="dxa" w:w="3700"/>
            <w:tcMar>
              <w:top w:type="dxa" w:w="80"/>
              <w:left w:type="dxa" w:w="100"/>
              <w:bottom w:type="dxa" w:w="80"/>
              <w:right w:type="dxa" w:w="100"/>
            </w:tcMar>
          </w:tcPr>
          <w:p>
            <w:pPr>
              <w:spacing w:after="0"/>
            </w:pPr>
            <w:r>
              <w:rPr>
                <w:sz w:val="20"/>
                <w:szCs w:val="20"/>
              </w:rPr>
              <w:t xml:space="preserve">Resume Repository &amp; Ingestion</w:t>
            </w:r>
          </w:p>
        </w:tc>
        <w:tc>
          <w:tcPr>
            <w:tcW w:type="dxa" w:w="1900"/>
            <w:tcMar>
              <w:top w:type="dxa" w:w="80"/>
              <w:left w:type="dxa" w:w="100"/>
              <w:bottom w:type="dxa" w:w="80"/>
              <w:right w:type="dxa" w:w="100"/>
            </w:tcMar>
          </w:tcPr>
          <w:p>
            <w:pPr>
              <w:spacing w:after="0"/>
            </w:pPr>
            <w:r>
              <w:rPr>
                <w:sz w:val="20"/>
                <w:szCs w:val="20"/>
              </w:rPr>
              <w:t xml:space="preserve">Ravindhran</w:t>
            </w:r>
          </w:p>
        </w:tc>
        <w:tc>
          <w:tcPr>
            <w:tcW w:type="dxa" w:w="2530"/>
            <w:tcMar>
              <w:top w:type="dxa" w:w="80"/>
              <w:left w:type="dxa" w:w="100"/>
              <w:bottom w:type="dxa" w:w="80"/>
              <w:right w:type="dxa" w:w="100"/>
            </w:tcMar>
          </w:tcPr>
          <w:p>
            <w:pPr>
              <w:spacing w:after="0"/>
            </w:pPr>
            <w:r>
              <w:rPr>
                <w:sz w:val="20"/>
                <w:szCs w:val="20"/>
              </w:rPr>
              <w:t xml:space="preserve">Upload, parse and store resumes as structured, searchable candidate profiles.</w:t>
            </w:r>
          </w:p>
        </w:tc>
      </w:tr>
      <w:tr>
        <w:tc>
          <w:tcPr>
            <w:tcW w:type="dxa" w:w="600"/>
            <w:shd w:fill="DCE6F1" w:val="clear"/>
            <w:tcMar>
              <w:top w:type="dxa" w:w="80"/>
              <w:left w:type="dxa" w:w="100"/>
              <w:bottom w:type="dxa" w:w="80"/>
              <w:right w:type="dxa" w:w="100"/>
            </w:tcMar>
          </w:tcPr>
          <w:p>
            <w:pPr>
              <w:spacing w:after="0"/>
            </w:pPr>
            <w:r>
              <w:rPr>
                <w:sz w:val="20"/>
                <w:szCs w:val="20"/>
              </w:rPr>
              <w:t xml:space="preserve">2</w:t>
            </w:r>
          </w:p>
        </w:tc>
        <w:tc>
          <w:tcPr>
            <w:tcW w:type="dxa" w:w="3700"/>
            <w:shd w:fill="DCE6F1" w:val="clear"/>
            <w:tcMar>
              <w:top w:type="dxa" w:w="80"/>
              <w:left w:type="dxa" w:w="100"/>
              <w:bottom w:type="dxa" w:w="80"/>
              <w:right w:type="dxa" w:w="100"/>
            </w:tcMar>
          </w:tcPr>
          <w:p>
            <w:pPr>
              <w:spacing w:after="0"/>
            </w:pPr>
            <w:r>
              <w:rPr>
                <w:sz w:val="20"/>
                <w:szCs w:val="20"/>
              </w:rPr>
              <w:t xml:space="preserve">HR Conversational Assistant (Chatbot + Search Agent)</w:t>
            </w:r>
          </w:p>
        </w:tc>
        <w:tc>
          <w:tcPr>
            <w:tcW w:type="dxa" w:w="1900"/>
            <w:shd w:fill="DCE6F1" w:val="clear"/>
            <w:tcMar>
              <w:top w:type="dxa" w:w="80"/>
              <w:left w:type="dxa" w:w="100"/>
              <w:bottom w:type="dxa" w:w="80"/>
              <w:right w:type="dxa" w:w="100"/>
            </w:tcMar>
          </w:tcPr>
          <w:p>
            <w:pPr>
              <w:spacing w:after="0"/>
            </w:pPr>
            <w:r>
              <w:rPr>
                <w:sz w:val="20"/>
                <w:szCs w:val="20"/>
              </w:rPr>
              <w:t xml:space="preserve">Devanathan</w:t>
            </w:r>
          </w:p>
        </w:tc>
        <w:tc>
          <w:tcPr>
            <w:tcW w:type="dxa" w:w="2530"/>
            <w:shd w:fill="DCE6F1" w:val="clear"/>
            <w:tcMar>
              <w:top w:type="dxa" w:w="80"/>
              <w:left w:type="dxa" w:w="100"/>
              <w:bottom w:type="dxa" w:w="80"/>
              <w:right w:type="dxa" w:w="100"/>
            </w:tcMar>
          </w:tcPr>
          <w:p>
            <w:pPr>
              <w:spacing w:after="0"/>
            </w:pPr>
            <w:r>
              <w:rPr>
                <w:sz w:val="20"/>
                <w:szCs w:val="20"/>
              </w:rPr>
              <w:t xml:space="preserve">Chat-based command interface; understands HR intent and orchestrates the pipeline.</w:t>
            </w:r>
          </w:p>
        </w:tc>
      </w:tr>
      <w:tr>
        <w:tc>
          <w:tcPr>
            <w:tcW w:type="dxa" w:w="600"/>
            <w:tcMar>
              <w:top w:type="dxa" w:w="80"/>
              <w:left w:type="dxa" w:w="100"/>
              <w:bottom w:type="dxa" w:w="80"/>
              <w:right w:type="dxa" w:w="100"/>
            </w:tcMar>
          </w:tcPr>
          <w:p>
            <w:pPr>
              <w:spacing w:after="0"/>
            </w:pPr>
            <w:r>
              <w:rPr>
                <w:sz w:val="20"/>
                <w:szCs w:val="20"/>
              </w:rPr>
              <w:t xml:space="preserve">3</w:t>
            </w:r>
          </w:p>
        </w:tc>
        <w:tc>
          <w:tcPr>
            <w:tcW w:type="dxa" w:w="3700"/>
            <w:tcMar>
              <w:top w:type="dxa" w:w="80"/>
              <w:left w:type="dxa" w:w="100"/>
              <w:bottom w:type="dxa" w:w="80"/>
              <w:right w:type="dxa" w:w="100"/>
            </w:tcMar>
          </w:tcPr>
          <w:p>
            <w:pPr>
              <w:spacing w:after="0"/>
            </w:pPr>
            <w:r>
              <w:rPr>
                <w:sz w:val="20"/>
                <w:szCs w:val="20"/>
              </w:rPr>
              <w:t xml:space="preserve">Email Outreach, Approval &amp; Response Tracking</w:t>
            </w:r>
          </w:p>
        </w:tc>
        <w:tc>
          <w:tcPr>
            <w:tcW w:type="dxa" w:w="1900"/>
            <w:tcMar>
              <w:top w:type="dxa" w:w="80"/>
              <w:left w:type="dxa" w:w="100"/>
              <w:bottom w:type="dxa" w:w="80"/>
              <w:right w:type="dxa" w:w="100"/>
            </w:tcMar>
          </w:tcPr>
          <w:p>
            <w:pPr>
              <w:spacing w:after="0"/>
            </w:pPr>
            <w:r>
              <w:rPr>
                <w:sz w:val="20"/>
                <w:szCs w:val="20"/>
              </w:rPr>
              <w:t xml:space="preserve">Prasanth</w:t>
            </w:r>
          </w:p>
        </w:tc>
        <w:tc>
          <w:tcPr>
            <w:tcW w:type="dxa" w:w="2530"/>
            <w:tcMar>
              <w:top w:type="dxa" w:w="80"/>
              <w:left w:type="dxa" w:w="100"/>
              <w:bottom w:type="dxa" w:w="80"/>
              <w:right w:type="dxa" w:w="100"/>
            </w:tcMar>
          </w:tcPr>
          <w:p>
            <w:pPr>
              <w:spacing w:after="0"/>
            </w:pPr>
            <w:r>
              <w:rPr>
                <w:sz w:val="20"/>
                <w:szCs w:val="20"/>
              </w:rPr>
              <w:t xml:space="preserve">Drafts, HR-approves, sends outreach emails; tracks replies against threshold.</w:t>
            </w:r>
          </w:p>
        </w:tc>
      </w:tr>
      <w:tr>
        <w:tc>
          <w:tcPr>
            <w:tcW w:type="dxa" w:w="600"/>
            <w:shd w:fill="DCE6F1" w:val="clear"/>
            <w:tcMar>
              <w:top w:type="dxa" w:w="80"/>
              <w:left w:type="dxa" w:w="100"/>
              <w:bottom w:type="dxa" w:w="80"/>
              <w:right w:type="dxa" w:w="100"/>
            </w:tcMar>
          </w:tcPr>
          <w:p>
            <w:pPr>
              <w:spacing w:after="0"/>
            </w:pPr>
            <w:r>
              <w:rPr>
                <w:sz w:val="20"/>
                <w:szCs w:val="20"/>
              </w:rPr>
              <w:t xml:space="preserve">4</w:t>
            </w:r>
          </w:p>
        </w:tc>
        <w:tc>
          <w:tcPr>
            <w:tcW w:type="dxa" w:w="3700"/>
            <w:shd w:fill="DCE6F1" w:val="clear"/>
            <w:tcMar>
              <w:top w:type="dxa" w:w="80"/>
              <w:left w:type="dxa" w:w="100"/>
              <w:bottom w:type="dxa" w:w="80"/>
              <w:right w:type="dxa" w:w="100"/>
            </w:tcMar>
          </w:tcPr>
          <w:p>
            <w:pPr>
              <w:spacing w:after="0"/>
            </w:pPr>
            <w:r>
              <w:rPr>
                <w:sz w:val="20"/>
                <w:szCs w:val="20"/>
              </w:rPr>
              <w:t xml:space="preserve">AI Voice Interview — Round 1</w:t>
            </w:r>
          </w:p>
        </w:tc>
        <w:tc>
          <w:tcPr>
            <w:tcW w:type="dxa" w:w="1900"/>
            <w:shd w:fill="DCE6F1" w:val="clear"/>
            <w:tcMar>
              <w:top w:type="dxa" w:w="80"/>
              <w:left w:type="dxa" w:w="100"/>
              <w:bottom w:type="dxa" w:w="80"/>
              <w:right w:type="dxa" w:w="100"/>
            </w:tcMar>
          </w:tcPr>
          <w:p>
            <w:pPr>
              <w:spacing w:after="0"/>
            </w:pPr>
            <w:r>
              <w:rPr>
                <w:sz w:val="20"/>
                <w:szCs w:val="20"/>
              </w:rPr>
              <w:t xml:space="preserve">Jeeva</w:t>
            </w:r>
          </w:p>
        </w:tc>
        <w:tc>
          <w:tcPr>
            <w:tcW w:type="dxa" w:w="2530"/>
            <w:shd w:fill="DCE6F1" w:val="clear"/>
            <w:tcMar>
              <w:top w:type="dxa" w:w="80"/>
              <w:left w:type="dxa" w:w="100"/>
              <w:bottom w:type="dxa" w:w="80"/>
              <w:right w:type="dxa" w:w="100"/>
            </w:tcMar>
          </w:tcPr>
          <w:p>
            <w:pPr>
              <w:spacing w:after="0"/>
            </w:pPr>
            <w:r>
              <w:rPr>
                <w:sz w:val="20"/>
                <w:szCs w:val="20"/>
              </w:rPr>
              <w:t xml:space="preserve">Candidate-facing voice interview screen; resume-based questions; AI scoring.</w:t>
            </w:r>
          </w:p>
        </w:tc>
      </w:tr>
      <w:tr>
        <w:tc>
          <w:tcPr>
            <w:tcW w:type="dxa" w:w="600"/>
            <w:tcMar>
              <w:top w:type="dxa" w:w="80"/>
              <w:left w:type="dxa" w:w="100"/>
              <w:bottom w:type="dxa" w:w="80"/>
              <w:right w:type="dxa" w:w="100"/>
            </w:tcMar>
          </w:tcPr>
          <w:p>
            <w:pPr>
              <w:spacing w:after="0"/>
            </w:pPr>
            <w:r>
              <w:rPr>
                <w:sz w:val="20"/>
                <w:szCs w:val="20"/>
              </w:rPr>
              <w:t xml:space="preserve">5</w:t>
            </w:r>
          </w:p>
        </w:tc>
        <w:tc>
          <w:tcPr>
            <w:tcW w:type="dxa" w:w="3700"/>
            <w:tcMar>
              <w:top w:type="dxa" w:w="80"/>
              <w:left w:type="dxa" w:w="100"/>
              <w:bottom w:type="dxa" w:w="80"/>
              <w:right w:type="dxa" w:w="100"/>
            </w:tcMar>
          </w:tcPr>
          <w:p>
            <w:pPr>
              <w:spacing w:after="0"/>
            </w:pPr>
            <w:r>
              <w:rPr>
                <w:sz w:val="20"/>
                <w:szCs w:val="20"/>
              </w:rPr>
              <w:t xml:space="preserve">AI Technical Interview — Round 2</w:t>
            </w:r>
          </w:p>
        </w:tc>
        <w:tc>
          <w:tcPr>
            <w:tcW w:type="dxa" w:w="1900"/>
            <w:tcMar>
              <w:top w:type="dxa" w:w="80"/>
              <w:left w:type="dxa" w:w="100"/>
              <w:bottom w:type="dxa" w:w="80"/>
              <w:right w:type="dxa" w:w="100"/>
            </w:tcMar>
          </w:tcPr>
          <w:p>
            <w:pPr>
              <w:spacing w:after="0"/>
            </w:pPr>
            <w:r>
              <w:rPr>
                <w:sz w:val="20"/>
                <w:szCs w:val="20"/>
              </w:rPr>
              <w:t xml:space="preserve">Dhanish</w:t>
            </w:r>
          </w:p>
        </w:tc>
        <w:tc>
          <w:tcPr>
            <w:tcW w:type="dxa" w:w="2530"/>
            <w:tcMar>
              <w:top w:type="dxa" w:w="80"/>
              <w:left w:type="dxa" w:w="100"/>
              <w:bottom w:type="dxa" w:w="80"/>
              <w:right w:type="dxa" w:w="100"/>
            </w:tcMar>
          </w:tcPr>
          <w:p>
            <w:pPr>
              <w:spacing w:after="0"/>
            </w:pPr>
            <w:r>
              <w:rPr>
                <w:sz w:val="20"/>
                <w:szCs w:val="20"/>
              </w:rPr>
              <w:t xml:space="preserve">LLM-as-technical-HR; difficulty-scaled technical questions and scoring.</w:t>
            </w:r>
          </w:p>
        </w:tc>
      </w:tr>
      <w:tr>
        <w:tc>
          <w:tcPr>
            <w:tcW w:type="dxa" w:w="600"/>
            <w:shd w:fill="DCE6F1" w:val="clear"/>
            <w:tcMar>
              <w:top w:type="dxa" w:w="80"/>
              <w:left w:type="dxa" w:w="100"/>
              <w:bottom w:type="dxa" w:w="80"/>
              <w:right w:type="dxa" w:w="100"/>
            </w:tcMar>
          </w:tcPr>
          <w:p>
            <w:pPr>
              <w:spacing w:after="0"/>
            </w:pPr>
            <w:r>
              <w:rPr>
                <w:sz w:val="20"/>
                <w:szCs w:val="20"/>
              </w:rPr>
              <w:t xml:space="preserve">6</w:t>
            </w:r>
          </w:p>
        </w:tc>
        <w:tc>
          <w:tcPr>
            <w:tcW w:type="dxa" w:w="3700"/>
            <w:shd w:fill="DCE6F1" w:val="clear"/>
            <w:tcMar>
              <w:top w:type="dxa" w:w="80"/>
              <w:left w:type="dxa" w:w="100"/>
              <w:bottom w:type="dxa" w:w="80"/>
              <w:right w:type="dxa" w:w="100"/>
            </w:tcMar>
          </w:tcPr>
          <w:p>
            <w:pPr>
              <w:spacing w:after="0"/>
            </w:pPr>
            <w:r>
              <w:rPr>
                <w:sz w:val="20"/>
                <w:szCs w:val="20"/>
              </w:rPr>
              <w:t xml:space="preserve">Unified HR Dashboard &amp; Status Monitoring</w:t>
            </w:r>
          </w:p>
        </w:tc>
        <w:tc>
          <w:tcPr>
            <w:tcW w:type="dxa" w:w="1900"/>
            <w:shd w:fill="DCE6F1" w:val="clear"/>
            <w:tcMar>
              <w:top w:type="dxa" w:w="80"/>
              <w:left w:type="dxa" w:w="100"/>
              <w:bottom w:type="dxa" w:w="80"/>
              <w:right w:type="dxa" w:w="100"/>
            </w:tcMar>
          </w:tcPr>
          <w:p>
            <w:pPr>
              <w:spacing w:after="0"/>
            </w:pPr>
            <w:r>
              <w:rPr>
                <w:sz w:val="20"/>
                <w:szCs w:val="20"/>
              </w:rPr>
              <w:t xml:space="preserve">Dhanvesh</w:t>
            </w:r>
          </w:p>
        </w:tc>
        <w:tc>
          <w:tcPr>
            <w:tcW w:type="dxa" w:w="2530"/>
            <w:shd w:fill="DCE6F1" w:val="clear"/>
            <w:tcMar>
              <w:top w:type="dxa" w:w="80"/>
              <w:left w:type="dxa" w:w="100"/>
              <w:bottom w:type="dxa" w:w="80"/>
              <w:right w:type="dxa" w:w="100"/>
            </w:tcMar>
          </w:tcPr>
          <w:p>
            <w:pPr>
              <w:spacing w:after="0"/>
            </w:pPr>
            <w:r>
              <w:rPr>
                <w:sz w:val="20"/>
                <w:szCs w:val="20"/>
              </w:rPr>
              <w:t xml:space="preserve">Single-site pipeline view; both human approval gates; live candidate status.</w:t>
            </w:r>
          </w:p>
        </w:tc>
      </w:tr>
    </w:tbl>
    <w:p>
      <w:r>
        <w:br w:type="page"/>
      </w:r>
    </w:p>
    <w:p>
      <w:pPr>
        <w:pStyle w:val="Heading1"/>
        <w:pBdr>
          <w:bottom w:val="single" w:color="2E74B5" w:sz="6" w:space="4"/>
        </w:pBdr>
        <w:spacing w:after="160" w:before="360"/>
      </w:pPr>
      <w:r>
        <w:rPr>
          <w:b/>
          <w:bCs/>
          <w:color w:val="1F3864"/>
          <w:sz w:val="30"/>
          <w:szCs w:val="30"/>
        </w:rPr>
        <w:t xml:space="preserve">3. Module 1 — Resume Repository &amp; Ingestion</w:t>
      </w:r>
    </w:p>
    <w:p>
      <w:pPr>
        <w:spacing w:after="200"/>
      </w:pPr>
      <w:r>
        <w:rPr>
          <w:b/>
          <w:bCs/>
          <w:color w:val="595959"/>
          <w:sz w:val="21"/>
          <w:szCs w:val="21"/>
        </w:rPr>
        <w:t xml:space="preserve">Module Owner: </w:t>
      </w:r>
      <w:r>
        <w:rPr>
          <w:b/>
          <w:bCs/>
          <w:color w:val="1F3864"/>
          <w:sz w:val="21"/>
          <w:szCs w:val="21"/>
        </w:rPr>
        <w:t xml:space="preserve">Ravindhran</w:t>
      </w:r>
      <w:r>
        <w:rPr>
          <w:b/>
          <w:bCs/>
          <w:color w:val="595959"/>
          <w:sz w:val="21"/>
          <w:szCs w:val="21"/>
        </w:rPr>
        <w:t xml:space="preserve">    |    Module ID: </w:t>
      </w:r>
      <w:r>
        <w:rPr>
          <w:b/>
          <w:bCs/>
          <w:color w:val="1F3864"/>
          <w:sz w:val="21"/>
          <w:szCs w:val="21"/>
        </w:rPr>
        <w:t xml:space="preserve">MOD-01</w:t>
      </w:r>
    </w:p>
    <w:p>
      <w:pPr>
        <w:pStyle w:val="Heading2"/>
        <w:spacing w:after="120" w:before="260"/>
      </w:pPr>
      <w:r>
        <w:rPr>
          <w:b/>
          <w:bCs/>
          <w:color w:val="2E74B5"/>
          <w:sz w:val="24"/>
          <w:szCs w:val="24"/>
        </w:rPr>
        <w:t xml:space="preserve">Objective</w:t>
      </w:r>
    </w:p>
    <w:p>
      <w:pPr>
        <w:spacing w:after="120"/>
      </w:pPr>
      <w:r>
        <w:rPr>
          <w:sz w:val="21"/>
          <w:szCs w:val="21"/>
        </w:rPr>
        <w:t xml:space="preserve">Provide the single source of truth for candidate data: accept resumes at any time (single or bulk upload), extract structured information (skills, experience, contact details, education), and store both raw files and structured/embedded profiles so Module 2 can search and filter them reliably.</w:t>
      </w:r>
    </w:p>
    <w:p>
      <w:pPr>
        <w:pStyle w:val="Heading2"/>
        <w:spacing w:after="120" w:before="260"/>
      </w:pPr>
      <w:r>
        <w:rPr>
          <w:b/>
          <w:bCs/>
          <w:color w:val="2E74B5"/>
          <w:sz w:val="24"/>
          <w:szCs w:val="24"/>
        </w:rPr>
        <w:t xml:space="preserve">Key Responsibilities</w:t>
      </w:r>
    </w:p>
    <w:p>
      <w:pPr>
        <w:pStyle w:val="ListParagraph"/>
        <w:numPr>
          <w:ilvl w:val="0"/>
          <w:numId w:val="3"/>
        </w:numPr>
        <w:spacing w:after="60"/>
      </w:pPr>
      <w:r>
        <w:rPr>
          <w:sz w:val="21"/>
          <w:szCs w:val="21"/>
        </w:rPr>
        <w:t xml:space="preserve">Resume upload endpoints (single upload, bulk/batch upload) with file validation (type, size, virus/malware check placeholder).</w:t>
      </w:r>
    </w:p>
    <w:p>
      <w:pPr>
        <w:pStyle w:val="ListParagraph"/>
        <w:numPr>
          <w:ilvl w:val="0"/>
          <w:numId w:val="3"/>
        </w:numPr>
        <w:spacing w:after="60"/>
      </w:pPr>
      <w:r>
        <w:rPr>
          <w:sz w:val="21"/>
          <w:szCs w:val="21"/>
        </w:rPr>
        <w:t xml:space="preserve">Raw file storage (object storage abstraction — local disk for POC, swappable for S3-compatible storage later).</w:t>
      </w:r>
    </w:p>
    <w:p>
      <w:pPr>
        <w:pStyle w:val="ListParagraph"/>
        <w:numPr>
          <w:ilvl w:val="0"/>
          <w:numId w:val="3"/>
        </w:numPr>
        <w:spacing w:after="60"/>
      </w:pPr>
      <w:r>
        <w:rPr>
          <w:sz w:val="21"/>
          <w:szCs w:val="21"/>
        </w:rPr>
        <w:t xml:space="preserve">Text extraction from PDF/DOCX resumes.</w:t>
      </w:r>
    </w:p>
    <w:p>
      <w:pPr>
        <w:pStyle w:val="ListParagraph"/>
        <w:numPr>
          <w:ilvl w:val="0"/>
          <w:numId w:val="3"/>
        </w:numPr>
        <w:spacing w:after="60"/>
      </w:pPr>
      <w:r>
        <w:rPr>
          <w:sz w:val="21"/>
          <w:szCs w:val="21"/>
        </w:rPr>
        <w:t xml:space="preserve">LLM-based structured profile extraction: name, contact info, total experience, skills list, past roles, education.</w:t>
      </w:r>
    </w:p>
    <w:p>
      <w:pPr>
        <w:pStyle w:val="ListParagraph"/>
        <w:numPr>
          <w:ilvl w:val="0"/>
          <w:numId w:val="3"/>
        </w:numPr>
        <w:spacing w:after="60"/>
      </w:pPr>
      <w:r>
        <w:rPr>
          <w:sz w:val="21"/>
          <w:szCs w:val="21"/>
        </w:rPr>
        <w:t xml:space="preserve">Duplicate detection (e.g., same candidate re-uploaded).</w:t>
      </w:r>
    </w:p>
    <w:p>
      <w:pPr>
        <w:pStyle w:val="ListParagraph"/>
        <w:numPr>
          <w:ilvl w:val="0"/>
          <w:numId w:val="3"/>
        </w:numPr>
        <w:spacing w:after="60"/>
      </w:pPr>
      <w:r>
        <w:rPr>
          <w:sz w:val="21"/>
          <w:szCs w:val="21"/>
        </w:rPr>
        <w:t xml:space="preserve">Embedding generation for each profile (for semantic search) written to pgvector.</w:t>
      </w:r>
    </w:p>
    <w:p>
      <w:pPr>
        <w:pStyle w:val="ListParagraph"/>
        <w:numPr>
          <w:ilvl w:val="0"/>
          <w:numId w:val="3"/>
        </w:numPr>
        <w:spacing w:after="60"/>
      </w:pPr>
      <w:r>
        <w:rPr>
          <w:sz w:val="21"/>
          <w:szCs w:val="21"/>
        </w:rPr>
        <w:t xml:space="preserve">Candidate profile CRUD APIs consumed by the chatbot/search agent.</w:t>
      </w:r>
    </w:p>
    <w:p>
      <w:pPr>
        <w:pStyle w:val="ListParagraph"/>
        <w:numPr>
          <w:ilvl w:val="0"/>
          <w:numId w:val="3"/>
        </w:numPr>
        <w:spacing w:after="60"/>
      </w:pPr>
      <w:r>
        <w:rPr>
          <w:sz w:val="21"/>
          <w:szCs w:val="21"/>
        </w:rPr>
        <w:t xml:space="preserve">Basic upload UI (drag-and-drop, bulk upload, upload status/history) in Next.js.</w:t>
      </w:r>
    </w:p>
    <w:p>
      <w:pPr>
        <w:pStyle w:val="Heading2"/>
        <w:spacing w:after="120" w:before="260"/>
      </w:pPr>
      <w:r>
        <w:rPr>
          <w:b/>
          <w:bCs/>
          <w:color w:val="2E74B5"/>
          <w:sz w:val="24"/>
          <w:szCs w:val="24"/>
        </w:rPr>
        <w:t xml:space="preserve">SOLID Principle Application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800"/>
        <w:gridCol w:w="7830"/>
      </w:tblGrid>
      <w:tr>
        <w:trPr>
          <w:tblHeader/>
        </w:trPr>
        <w:tc>
          <w:tcPr>
            <w:tcW w:type="dxa" w:w="1800"/>
            <w:shd w:fill="1F3864" w:val="clear"/>
            <w:tcMar>
              <w:top w:type="dxa" w:w="80"/>
              <w:left w:type="dxa" w:w="100"/>
              <w:bottom w:type="dxa" w:w="80"/>
              <w:right w:type="dxa" w:w="100"/>
            </w:tcMar>
            <w:vAlign w:val="center"/>
          </w:tcPr>
          <w:p>
            <w:pPr>
              <w:spacing w:after="0"/>
            </w:pPr>
            <w:r>
              <w:rPr>
                <w:b/>
                <w:bCs/>
                <w:color w:val="FFFFFF"/>
                <w:sz w:val="20"/>
                <w:szCs w:val="20"/>
              </w:rPr>
              <w:t xml:space="preserve">Principle</w:t>
            </w:r>
          </w:p>
        </w:tc>
        <w:tc>
          <w:tcPr>
            <w:tcW w:type="dxa" w:w="7830"/>
            <w:shd w:fill="1F3864" w:val="clear"/>
            <w:tcMar>
              <w:top w:type="dxa" w:w="80"/>
              <w:left w:type="dxa" w:w="100"/>
              <w:bottom w:type="dxa" w:w="80"/>
              <w:right w:type="dxa" w:w="100"/>
            </w:tcMar>
            <w:vAlign w:val="center"/>
          </w:tcPr>
          <w:p>
            <w:pPr>
              <w:spacing w:after="0"/>
            </w:pPr>
            <w:r>
              <w:rPr>
                <w:b/>
                <w:bCs/>
                <w:color w:val="FFFFFF"/>
                <w:sz w:val="20"/>
                <w:szCs w:val="20"/>
              </w:rPr>
              <w:t xml:space="preserve">How this module applies it</w:t>
            </w:r>
          </w:p>
        </w:tc>
      </w:tr>
      <w:tr>
        <w:tc>
          <w:tcPr>
            <w:tcW w:type="dxa" w:w="1800"/>
            <w:tcMar>
              <w:top w:type="dxa" w:w="80"/>
              <w:left w:type="dxa" w:w="100"/>
              <w:bottom w:type="dxa" w:w="80"/>
              <w:right w:type="dxa" w:w="100"/>
            </w:tcMar>
          </w:tcPr>
          <w:p>
            <w:pPr>
              <w:spacing w:after="0"/>
            </w:pPr>
            <w:r>
              <w:rPr>
                <w:sz w:val="20"/>
                <w:szCs w:val="20"/>
              </w:rPr>
              <w:t xml:space="preserve">Single Responsibility</w:t>
            </w:r>
          </w:p>
        </w:tc>
        <w:tc>
          <w:tcPr>
            <w:tcW w:type="dxa" w:w="7830"/>
            <w:tcMar>
              <w:top w:type="dxa" w:w="80"/>
              <w:left w:type="dxa" w:w="100"/>
              <w:bottom w:type="dxa" w:w="80"/>
              <w:right w:type="dxa" w:w="100"/>
            </w:tcMar>
          </w:tcPr>
          <w:p>
            <w:pPr>
              <w:spacing w:after="0"/>
            </w:pPr>
            <w:r>
              <w:rPr>
                <w:sz w:val="20"/>
                <w:szCs w:val="20"/>
              </w:rPr>
              <w:t xml:space="preserve">ResumeUploader (handles HTTP upload), ResumeParser (text extraction), ProfileExtractor (LLM structuring), DuplicateChecker, and StorageManager are all separate classes — no class both parses and stores.</w:t>
            </w:r>
          </w:p>
        </w:tc>
      </w:tr>
      <w:tr>
        <w:tc>
          <w:tcPr>
            <w:tcW w:type="dxa" w:w="1800"/>
            <w:shd w:fill="DCE6F1" w:val="clear"/>
            <w:tcMar>
              <w:top w:type="dxa" w:w="80"/>
              <w:left w:type="dxa" w:w="100"/>
              <w:bottom w:type="dxa" w:w="80"/>
              <w:right w:type="dxa" w:w="100"/>
            </w:tcMar>
          </w:tcPr>
          <w:p>
            <w:pPr>
              <w:spacing w:after="0"/>
            </w:pPr>
            <w:r>
              <w:rPr>
                <w:sz w:val="20"/>
                <w:szCs w:val="20"/>
              </w:rPr>
              <w:t xml:space="preserve">Open/Closed</w:t>
            </w:r>
          </w:p>
        </w:tc>
        <w:tc>
          <w:tcPr>
            <w:tcW w:type="dxa" w:w="7830"/>
            <w:shd w:fill="DCE6F1" w:val="clear"/>
            <w:tcMar>
              <w:top w:type="dxa" w:w="80"/>
              <w:left w:type="dxa" w:w="100"/>
              <w:bottom w:type="dxa" w:w="80"/>
              <w:right w:type="dxa" w:w="100"/>
            </w:tcMar>
          </w:tcPr>
          <w:p>
            <w:pPr>
              <w:spacing w:after="0"/>
            </w:pPr>
            <w:r>
              <w:rPr>
                <w:sz w:val="20"/>
                <w:szCs w:val="20"/>
              </w:rPr>
              <w:t xml:space="preserve">A ParserStrategy interface allows new file formats (e.g., .txt, .rtf) to be added as new strategy classes without modifying ResumeParser or any existing parser.</w:t>
            </w:r>
          </w:p>
        </w:tc>
      </w:tr>
      <w:tr>
        <w:tc>
          <w:tcPr>
            <w:tcW w:type="dxa" w:w="1800"/>
            <w:tcMar>
              <w:top w:type="dxa" w:w="80"/>
              <w:left w:type="dxa" w:w="100"/>
              <w:bottom w:type="dxa" w:w="80"/>
              <w:right w:type="dxa" w:w="100"/>
            </w:tcMar>
          </w:tcPr>
          <w:p>
            <w:pPr>
              <w:spacing w:after="0"/>
            </w:pPr>
            <w:r>
              <w:rPr>
                <w:sz w:val="20"/>
                <w:szCs w:val="20"/>
              </w:rPr>
              <w:t xml:space="preserve">Liskov Substitution</w:t>
            </w:r>
          </w:p>
        </w:tc>
        <w:tc>
          <w:tcPr>
            <w:tcW w:type="dxa" w:w="7830"/>
            <w:tcMar>
              <w:top w:type="dxa" w:w="80"/>
              <w:left w:type="dxa" w:w="100"/>
              <w:bottom w:type="dxa" w:w="80"/>
              <w:right w:type="dxa" w:w="100"/>
            </w:tcMar>
          </w:tcPr>
          <w:p>
            <w:pPr>
              <w:spacing w:after="0"/>
            </w:pPr>
            <w:r>
              <w:rPr>
                <w:sz w:val="20"/>
                <w:szCs w:val="20"/>
              </w:rPr>
              <w:t xml:space="preserve">Any concrete parser (PdfParser, DocxParser) can replace another wherever IParserStrategy is expected — callers never need format-specific checks.</w:t>
            </w:r>
          </w:p>
        </w:tc>
      </w:tr>
      <w:tr>
        <w:tc>
          <w:tcPr>
            <w:tcW w:type="dxa" w:w="1800"/>
            <w:shd w:fill="DCE6F1" w:val="clear"/>
            <w:tcMar>
              <w:top w:type="dxa" w:w="80"/>
              <w:left w:type="dxa" w:w="100"/>
              <w:bottom w:type="dxa" w:w="80"/>
              <w:right w:type="dxa" w:w="100"/>
            </w:tcMar>
          </w:tcPr>
          <w:p>
            <w:pPr>
              <w:spacing w:after="0"/>
            </w:pPr>
            <w:r>
              <w:rPr>
                <w:sz w:val="20"/>
                <w:szCs w:val="20"/>
              </w:rPr>
              <w:t xml:space="preserve">Interface Segregation</w:t>
            </w:r>
          </w:p>
        </w:tc>
        <w:tc>
          <w:tcPr>
            <w:tcW w:type="dxa" w:w="7830"/>
            <w:shd w:fill="DCE6F1" w:val="clear"/>
            <w:tcMar>
              <w:top w:type="dxa" w:w="80"/>
              <w:left w:type="dxa" w:w="100"/>
              <w:bottom w:type="dxa" w:w="80"/>
              <w:right w:type="dxa" w:w="100"/>
            </w:tcMar>
          </w:tcPr>
          <w:p>
            <w:pPr>
              <w:spacing w:after="0"/>
            </w:pPr>
            <w:r>
              <w:rPr>
                <w:sz w:val="20"/>
                <w:szCs w:val="20"/>
              </w:rPr>
              <w:t xml:space="preserve">Separate narrow interfaces — IStorage (save/get/delete file), IParser (extract text), IProfileExtractor (structure text) — instead of one large IResumeService.</w:t>
            </w:r>
          </w:p>
        </w:tc>
      </w:tr>
      <w:tr>
        <w:tc>
          <w:tcPr>
            <w:tcW w:type="dxa" w:w="1800"/>
            <w:tcMar>
              <w:top w:type="dxa" w:w="80"/>
              <w:left w:type="dxa" w:w="100"/>
              <w:bottom w:type="dxa" w:w="80"/>
              <w:right w:type="dxa" w:w="100"/>
            </w:tcMar>
          </w:tcPr>
          <w:p>
            <w:pPr>
              <w:spacing w:after="0"/>
            </w:pPr>
            <w:r>
              <w:rPr>
                <w:sz w:val="20"/>
                <w:szCs w:val="20"/>
              </w:rPr>
              <w:t xml:space="preserve">Dependency Inversion</w:t>
            </w:r>
          </w:p>
        </w:tc>
        <w:tc>
          <w:tcPr>
            <w:tcW w:type="dxa" w:w="7830"/>
            <w:tcMar>
              <w:top w:type="dxa" w:w="80"/>
              <w:left w:type="dxa" w:w="100"/>
              <w:bottom w:type="dxa" w:w="80"/>
              <w:right w:type="dxa" w:w="100"/>
            </w:tcMar>
          </w:tcPr>
          <w:p>
            <w:pPr>
              <w:spacing w:after="0"/>
            </w:pPr>
            <w:r>
              <w:rPr>
                <w:sz w:val="20"/>
                <w:szCs w:val="20"/>
              </w:rPr>
              <w:t xml:space="preserve">IngestionService depends only on IStorage, IParser and IProfileExtractor abstractions, injected at construction — swapping local disk storage for S3 requires zero changes to IngestionService.</w:t>
            </w:r>
          </w:p>
        </w:tc>
      </w:tr>
    </w:tbl>
    <w:p>
      <w:pPr>
        <w:pStyle w:val="Heading2"/>
        <w:spacing w:after="120" w:before="260"/>
      </w:pPr>
      <w:r>
        <w:rPr>
          <w:b/>
          <w:bCs/>
          <w:color w:val="2E74B5"/>
          <w:sz w:val="24"/>
          <w:szCs w:val="24"/>
        </w:rPr>
        <w:t xml:space="preserve">Tech Stack Usage</w:t>
      </w:r>
    </w:p>
    <w:p>
      <w:pPr>
        <w:spacing w:after="120"/>
      </w:pPr>
      <w:r>
        <w:rPr>
          <w:sz w:val="21"/>
          <w:szCs w:val="21"/>
        </w:rPr>
        <w:t xml:space="preserve">FastAPI for upload/parsing/profile APIs; Next.js for the upload UI; PostgreSQL for structured profile storage; pgvector extension for skill/profile embeddings used by Module 2's semantic search.</w:t>
      </w:r>
    </w:p>
    <w:p>
      <w:pPr>
        <w:pStyle w:val="Heading2"/>
        <w:spacing w:after="120" w:before="260"/>
      </w:pPr>
      <w:r>
        <w:rPr>
          <w:b/>
          <w:bCs/>
          <w:color w:val="2E74B5"/>
          <w:sz w:val="24"/>
          <w:szCs w:val="24"/>
        </w:rPr>
        <w:t xml:space="preserve">API Contract (for orchestration)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530"/>
      </w:tblGrid>
      <w:tr>
        <w:trPr>
          <w:tblHeader/>
        </w:trPr>
        <w:tc>
          <w:tcPr>
            <w:tcW w:type="dxa" w:w="3200"/>
            <w:shd w:fill="1F3864" w:val="clear"/>
            <w:tcMar>
              <w:top w:type="dxa" w:w="80"/>
              <w:left w:type="dxa" w:w="100"/>
              <w:bottom w:type="dxa" w:w="80"/>
              <w:right w:type="dxa" w:w="100"/>
            </w:tcMar>
            <w:vAlign w:val="center"/>
          </w:tcPr>
          <w:p>
            <w:pPr>
              <w:spacing w:after="0"/>
            </w:pPr>
            <w:r>
              <w:rPr>
                <w:b/>
                <w:bCs/>
                <w:color w:val="FFFFFF"/>
                <w:sz w:val="20"/>
                <w:szCs w:val="20"/>
              </w:rPr>
              <w:t xml:space="preserve">Method &amp; Endpoint</w:t>
            </w:r>
          </w:p>
        </w:tc>
        <w:tc>
          <w:tcPr>
            <w:tcW w:type="dxa" w:w="3900"/>
            <w:shd w:fill="1F3864" w:val="clear"/>
            <w:tcMar>
              <w:top w:type="dxa" w:w="80"/>
              <w:left w:type="dxa" w:w="100"/>
              <w:bottom w:type="dxa" w:w="80"/>
              <w:right w:type="dxa" w:w="100"/>
            </w:tcMar>
            <w:vAlign w:val="center"/>
          </w:tcPr>
          <w:p>
            <w:pPr>
              <w:spacing w:after="0"/>
            </w:pPr>
            <w:r>
              <w:rPr>
                <w:b/>
                <w:bCs/>
                <w:color w:val="FFFFFF"/>
                <w:sz w:val="20"/>
                <w:szCs w:val="20"/>
              </w:rPr>
              <w:t xml:space="preserve">Purpose</w:t>
            </w:r>
          </w:p>
        </w:tc>
        <w:tc>
          <w:tcPr>
            <w:tcW w:type="dxa" w:w="2530"/>
            <w:shd w:fill="1F3864" w:val="clear"/>
            <w:tcMar>
              <w:top w:type="dxa" w:w="80"/>
              <w:left w:type="dxa" w:w="100"/>
              <w:bottom w:type="dxa" w:w="80"/>
              <w:right w:type="dxa" w:w="100"/>
            </w:tcMar>
            <w:vAlign w:val="center"/>
          </w:tcPr>
          <w:p>
            <w:pPr>
              <w:spacing w:after="0"/>
            </w:pPr>
            <w:r>
              <w:rPr>
                <w:b/>
                <w:bCs/>
                <w:color w:val="FFFFFF"/>
                <w:sz w:val="20"/>
                <w:szCs w:val="20"/>
              </w:rPr>
              <w:t xml:space="preserve">Consumed By</w:t>
            </w:r>
          </w:p>
        </w:tc>
      </w:tr>
      <w:tr>
        <w:tc>
          <w:tcPr>
            <w:tcW w:type="dxa" w:w="3200"/>
            <w:tcMar>
              <w:top w:type="dxa" w:w="80"/>
              <w:left w:type="dxa" w:w="100"/>
              <w:bottom w:type="dxa" w:w="80"/>
              <w:right w:type="dxa" w:w="100"/>
            </w:tcMar>
          </w:tcPr>
          <w:p>
            <w:pPr>
              <w:spacing w:after="0"/>
            </w:pPr>
            <w:r>
              <w:rPr>
                <w:sz w:val="20"/>
                <w:szCs w:val="20"/>
              </w:rPr>
              <w:t xml:space="preserve">POST /resumes/upload</w:t>
            </w:r>
          </w:p>
        </w:tc>
        <w:tc>
          <w:tcPr>
            <w:tcW w:type="dxa" w:w="3900"/>
            <w:tcMar>
              <w:top w:type="dxa" w:w="80"/>
              <w:left w:type="dxa" w:w="100"/>
              <w:bottom w:type="dxa" w:w="80"/>
              <w:right w:type="dxa" w:w="100"/>
            </w:tcMar>
          </w:tcPr>
          <w:p>
            <w:pPr>
              <w:spacing w:after="0"/>
            </w:pPr>
            <w:r>
              <w:rPr>
                <w:sz w:val="20"/>
                <w:szCs w:val="20"/>
              </w:rPr>
              <w:t xml:space="preserve">Upload a single resume file</w:t>
            </w:r>
          </w:p>
        </w:tc>
        <w:tc>
          <w:tcPr>
            <w:tcW w:type="dxa" w:w="2530"/>
            <w:tcMar>
              <w:top w:type="dxa" w:w="80"/>
              <w:left w:type="dxa" w:w="100"/>
              <w:bottom w:type="dxa" w:w="80"/>
              <w:right w:type="dxa" w:w="100"/>
            </w:tcMar>
          </w:tcPr>
          <w:p>
            <w:pPr>
              <w:spacing w:after="0"/>
            </w:pPr>
            <w:r>
              <w:rPr>
                <w:sz w:val="20"/>
                <w:szCs w:val="20"/>
              </w:rPr>
              <w:t xml:space="preserve">Chatbot UI (manual add), HR upload UI</w:t>
            </w:r>
          </w:p>
        </w:tc>
      </w:tr>
      <w:tr>
        <w:tc>
          <w:tcPr>
            <w:tcW w:type="dxa" w:w="3200"/>
            <w:shd w:fill="DCE6F1" w:val="clear"/>
            <w:tcMar>
              <w:top w:type="dxa" w:w="80"/>
              <w:left w:type="dxa" w:w="100"/>
              <w:bottom w:type="dxa" w:w="80"/>
              <w:right w:type="dxa" w:w="100"/>
            </w:tcMar>
          </w:tcPr>
          <w:p>
            <w:pPr>
              <w:spacing w:after="0"/>
            </w:pPr>
            <w:r>
              <w:rPr>
                <w:sz w:val="20"/>
                <w:szCs w:val="20"/>
              </w:rPr>
              <w:t xml:space="preserve">POST /resumes/bulk-upload</w:t>
            </w:r>
          </w:p>
        </w:tc>
        <w:tc>
          <w:tcPr>
            <w:tcW w:type="dxa" w:w="3900"/>
            <w:shd w:fill="DCE6F1" w:val="clear"/>
            <w:tcMar>
              <w:top w:type="dxa" w:w="80"/>
              <w:left w:type="dxa" w:w="100"/>
              <w:bottom w:type="dxa" w:w="80"/>
              <w:right w:type="dxa" w:w="100"/>
            </w:tcMar>
          </w:tcPr>
          <w:p>
            <w:pPr>
              <w:spacing w:after="0"/>
            </w:pPr>
            <w:r>
              <w:rPr>
                <w:sz w:val="20"/>
                <w:szCs w:val="20"/>
              </w:rPr>
              <w:t xml:space="preserve">Upload multiple resumes in one call/batch</w:t>
            </w:r>
          </w:p>
        </w:tc>
        <w:tc>
          <w:tcPr>
            <w:tcW w:type="dxa" w:w="2530"/>
            <w:shd w:fill="DCE6F1" w:val="clear"/>
            <w:tcMar>
              <w:top w:type="dxa" w:w="80"/>
              <w:left w:type="dxa" w:w="100"/>
              <w:bottom w:type="dxa" w:w="80"/>
              <w:right w:type="dxa" w:w="100"/>
            </w:tcMar>
          </w:tcPr>
          <w:p>
            <w:pPr>
              <w:spacing w:after="0"/>
            </w:pPr>
            <w:r>
              <w:rPr>
                <w:sz w:val="20"/>
                <w:szCs w:val="20"/>
              </w:rPr>
              <w:t xml:space="preserve">HR upload UI</w:t>
            </w:r>
          </w:p>
        </w:tc>
      </w:tr>
      <w:tr>
        <w:tc>
          <w:tcPr>
            <w:tcW w:type="dxa" w:w="3200"/>
            <w:tcMar>
              <w:top w:type="dxa" w:w="80"/>
              <w:left w:type="dxa" w:w="100"/>
              <w:bottom w:type="dxa" w:w="80"/>
              <w:right w:type="dxa" w:w="100"/>
            </w:tcMar>
          </w:tcPr>
          <w:p>
            <w:pPr>
              <w:spacing w:after="0"/>
            </w:pPr>
            <w:r>
              <w:rPr>
                <w:sz w:val="20"/>
                <w:szCs w:val="20"/>
              </w:rPr>
              <w:t xml:space="preserve">GET /candidates/{id}</w:t>
            </w:r>
          </w:p>
        </w:tc>
        <w:tc>
          <w:tcPr>
            <w:tcW w:type="dxa" w:w="3900"/>
            <w:tcMar>
              <w:top w:type="dxa" w:w="80"/>
              <w:left w:type="dxa" w:w="100"/>
              <w:bottom w:type="dxa" w:w="80"/>
              <w:right w:type="dxa" w:w="100"/>
            </w:tcMar>
          </w:tcPr>
          <w:p>
            <w:pPr>
              <w:spacing w:after="0"/>
            </w:pPr>
            <w:r>
              <w:rPr>
                <w:sz w:val="20"/>
                <w:szCs w:val="20"/>
              </w:rPr>
              <w:t xml:space="preserve">Fetch one structured candidate profile</w:t>
            </w:r>
          </w:p>
        </w:tc>
        <w:tc>
          <w:tcPr>
            <w:tcW w:type="dxa" w:w="2530"/>
            <w:tcMar>
              <w:top w:type="dxa" w:w="80"/>
              <w:left w:type="dxa" w:w="100"/>
              <w:bottom w:type="dxa" w:w="80"/>
              <w:right w:type="dxa" w:w="100"/>
            </w:tcMar>
          </w:tcPr>
          <w:p>
            <w:pPr>
              <w:spacing w:after="0"/>
            </w:pPr>
            <w:r>
              <w:rPr>
                <w:sz w:val="20"/>
                <w:szCs w:val="20"/>
              </w:rPr>
              <w:t xml:space="preserve">Module 2, Module 6</w:t>
            </w:r>
          </w:p>
        </w:tc>
      </w:tr>
      <w:tr>
        <w:tc>
          <w:tcPr>
            <w:tcW w:type="dxa" w:w="3200"/>
            <w:shd w:fill="DCE6F1" w:val="clear"/>
            <w:tcMar>
              <w:top w:type="dxa" w:w="80"/>
              <w:left w:type="dxa" w:w="100"/>
              <w:bottom w:type="dxa" w:w="80"/>
              <w:right w:type="dxa" w:w="100"/>
            </w:tcMar>
          </w:tcPr>
          <w:p>
            <w:pPr>
              <w:spacing w:after="0"/>
            </w:pPr>
            <w:r>
              <w:rPr>
                <w:sz w:val="20"/>
                <w:szCs w:val="20"/>
              </w:rPr>
              <w:t xml:space="preserve">GET /candidates?skills=&amp;min_experience=</w:t>
            </w:r>
          </w:p>
        </w:tc>
        <w:tc>
          <w:tcPr>
            <w:tcW w:type="dxa" w:w="3900"/>
            <w:shd w:fill="DCE6F1" w:val="clear"/>
            <w:tcMar>
              <w:top w:type="dxa" w:w="80"/>
              <w:left w:type="dxa" w:w="100"/>
              <w:bottom w:type="dxa" w:w="80"/>
              <w:right w:type="dxa" w:w="100"/>
            </w:tcMar>
          </w:tcPr>
          <w:p>
            <w:pPr>
              <w:spacing w:after="0"/>
            </w:pPr>
            <w:r>
              <w:rPr>
                <w:sz w:val="20"/>
                <w:szCs w:val="20"/>
              </w:rPr>
              <w:t xml:space="preserve">Filtered/paginated candidate list (raw filter, pre-AI ranking)</w:t>
            </w:r>
          </w:p>
        </w:tc>
        <w:tc>
          <w:tcPr>
            <w:tcW w:type="dxa" w:w="2530"/>
            <w:shd w:fill="DCE6F1" w:val="clear"/>
            <w:tcMar>
              <w:top w:type="dxa" w:w="80"/>
              <w:left w:type="dxa" w:w="100"/>
              <w:bottom w:type="dxa" w:w="80"/>
              <w:right w:type="dxa" w:w="100"/>
            </w:tcMar>
          </w:tcPr>
          <w:p>
            <w:pPr>
              <w:spacing w:after="0"/>
            </w:pPr>
            <w:r>
              <w:rPr>
                <w:sz w:val="20"/>
                <w:szCs w:val="20"/>
              </w:rPr>
              <w:t xml:space="preserve">Module 2 (search agent)</w:t>
            </w:r>
          </w:p>
        </w:tc>
      </w:tr>
      <w:tr>
        <w:tc>
          <w:tcPr>
            <w:tcW w:type="dxa" w:w="3200"/>
            <w:tcMar>
              <w:top w:type="dxa" w:w="80"/>
              <w:left w:type="dxa" w:w="100"/>
              <w:bottom w:type="dxa" w:w="80"/>
              <w:right w:type="dxa" w:w="100"/>
            </w:tcMar>
          </w:tcPr>
          <w:p>
            <w:pPr>
              <w:spacing w:after="0"/>
            </w:pPr>
            <w:r>
              <w:rPr>
                <w:sz w:val="20"/>
                <w:szCs w:val="20"/>
              </w:rPr>
              <w:t xml:space="preserve">GET /resumes/{id}/status</w:t>
            </w:r>
          </w:p>
        </w:tc>
        <w:tc>
          <w:tcPr>
            <w:tcW w:type="dxa" w:w="3900"/>
            <w:tcMar>
              <w:top w:type="dxa" w:w="80"/>
              <w:left w:type="dxa" w:w="100"/>
              <w:bottom w:type="dxa" w:w="80"/>
              <w:right w:type="dxa" w:w="100"/>
            </w:tcMar>
          </w:tcPr>
          <w:p>
            <w:pPr>
              <w:spacing w:after="0"/>
            </w:pPr>
            <w:r>
              <w:rPr>
                <w:sz w:val="20"/>
                <w:szCs w:val="20"/>
              </w:rPr>
              <w:t xml:space="preserve">Parsing/ingestion status of an uploaded resume</w:t>
            </w:r>
          </w:p>
        </w:tc>
        <w:tc>
          <w:tcPr>
            <w:tcW w:type="dxa" w:w="2530"/>
            <w:tcMar>
              <w:top w:type="dxa" w:w="80"/>
              <w:left w:type="dxa" w:w="100"/>
              <w:bottom w:type="dxa" w:w="80"/>
              <w:right w:type="dxa" w:w="100"/>
            </w:tcMar>
          </w:tcPr>
          <w:p>
            <w:pPr>
              <w:spacing w:after="0"/>
            </w:pPr>
            <w:r>
              <w:rPr>
                <w:sz w:val="20"/>
                <w:szCs w:val="20"/>
              </w:rPr>
              <w:t xml:space="preserve">HR upload UI, Module 6</w:t>
            </w:r>
          </w:p>
        </w:tc>
      </w:tr>
    </w:tbl>
    <w:p>
      <w:pPr>
        <w:pStyle w:val="Heading2"/>
        <w:spacing w:after="120" w:before="260"/>
      </w:pPr>
      <w:r>
        <w:rPr>
          <w:b/>
          <w:bCs/>
          <w:color w:val="2E74B5"/>
          <w:sz w:val="24"/>
          <w:szCs w:val="24"/>
        </w:rPr>
        <w:t xml:space="preserve">Dependencies</w:t>
      </w:r>
    </w:p>
    <w:p>
      <w:pPr>
        <w:spacing w:after="120"/>
      </w:pPr>
      <w:r>
        <w:rPr>
          <w:sz w:val="21"/>
          <w:szCs w:val="21"/>
        </w:rPr>
        <w:t xml:space="preserve">Upstream module for the entire pipeline — no dependency on other modules. Module 2 depends on this module's structured data and embeddings to perform filtering.</w:t>
      </w:r>
    </w:p>
    <w:p>
      <w:pPr>
        <w:pStyle w:val="Heading2"/>
        <w:spacing w:after="120" w:before="260"/>
      </w:pPr>
      <w:r>
        <w:rPr>
          <w:b/>
          <w:bCs/>
          <w:color w:val="2E74B5"/>
          <w:sz w:val="24"/>
          <w:szCs w:val="24"/>
        </w:rPr>
        <w:t xml:space="preserve">Deliverables</w:t>
      </w:r>
    </w:p>
    <w:p>
      <w:pPr>
        <w:pStyle w:val="ListParagraph"/>
        <w:numPr>
          <w:ilvl w:val="0"/>
          <w:numId w:val="3"/>
        </w:numPr>
        <w:spacing w:after="60"/>
      </w:pPr>
      <w:r>
        <w:rPr>
          <w:sz w:val="21"/>
          <w:szCs w:val="21"/>
        </w:rPr>
        <w:t xml:space="preserve">Working upload UI (single + bulk) with progress/status feedback.</w:t>
      </w:r>
    </w:p>
    <w:p>
      <w:pPr>
        <w:pStyle w:val="ListParagraph"/>
        <w:numPr>
          <w:ilvl w:val="0"/>
          <w:numId w:val="3"/>
        </w:numPr>
        <w:spacing w:after="60"/>
      </w:pPr>
      <w:r>
        <w:rPr>
          <w:sz w:val="21"/>
          <w:szCs w:val="21"/>
        </w:rPr>
        <w:t xml:space="preserve">Parsing + structured extraction pipeline with error handling for malformed files.</w:t>
      </w:r>
    </w:p>
    <w:p>
      <w:pPr>
        <w:pStyle w:val="ListParagraph"/>
        <w:numPr>
          <w:ilvl w:val="0"/>
          <w:numId w:val="3"/>
        </w:numPr>
        <w:spacing w:after="60"/>
      </w:pPr>
      <w:r>
        <w:rPr>
          <w:sz w:val="21"/>
          <w:szCs w:val="21"/>
        </w:rPr>
        <w:t xml:space="preserve">PostgreSQL schema for candidate profiles + pgvector embedding index.</w:t>
      </w:r>
    </w:p>
    <w:p>
      <w:pPr>
        <w:pStyle w:val="ListParagraph"/>
        <w:numPr>
          <w:ilvl w:val="0"/>
          <w:numId w:val="3"/>
        </w:numPr>
        <w:spacing w:after="60"/>
      </w:pPr>
      <w:r>
        <w:rPr>
          <w:sz w:val="21"/>
          <w:szCs w:val="21"/>
        </w:rPr>
        <w:t xml:space="preserve">Documented REST API contract for all endpoints above.</w:t>
      </w:r>
    </w:p>
    <w:p>
      <w:r>
        <w:br w:type="page"/>
      </w:r>
    </w:p>
    <w:p>
      <w:pPr>
        <w:pStyle w:val="Heading1"/>
        <w:pBdr>
          <w:bottom w:val="single" w:color="2E74B5" w:sz="6" w:space="4"/>
        </w:pBdr>
        <w:spacing w:after="160" w:before="360"/>
      </w:pPr>
      <w:r>
        <w:rPr>
          <w:b/>
          <w:bCs/>
          <w:color w:val="1F3864"/>
          <w:sz w:val="30"/>
          <w:szCs w:val="30"/>
        </w:rPr>
        <w:t xml:space="preserve">4. Module 2 — HR Conversational Assistant (Chatbot + Search Agent)</w:t>
      </w:r>
    </w:p>
    <w:p>
      <w:pPr>
        <w:spacing w:after="200"/>
      </w:pPr>
      <w:r>
        <w:rPr>
          <w:b/>
          <w:bCs/>
          <w:color w:val="595959"/>
          <w:sz w:val="21"/>
          <w:szCs w:val="21"/>
        </w:rPr>
        <w:t xml:space="preserve">Module Owner: </w:t>
      </w:r>
      <w:r>
        <w:rPr>
          <w:b/>
          <w:bCs/>
          <w:color w:val="1F3864"/>
          <w:sz w:val="21"/>
          <w:szCs w:val="21"/>
        </w:rPr>
        <w:t xml:space="preserve">Devanathan</w:t>
      </w:r>
      <w:r>
        <w:rPr>
          <w:b/>
          <w:bCs/>
          <w:color w:val="595959"/>
          <w:sz w:val="21"/>
          <w:szCs w:val="21"/>
        </w:rPr>
        <w:t xml:space="preserve">    |    Module ID: </w:t>
      </w:r>
      <w:r>
        <w:rPr>
          <w:b/>
          <w:bCs/>
          <w:color w:val="1F3864"/>
          <w:sz w:val="21"/>
          <w:szCs w:val="21"/>
        </w:rPr>
        <w:t xml:space="preserve">MOD-02</w:t>
      </w:r>
    </w:p>
    <w:p>
      <w:pPr>
        <w:pStyle w:val="Heading2"/>
        <w:spacing w:after="120" w:before="260"/>
      </w:pPr>
      <w:r>
        <w:rPr>
          <w:b/>
          <w:bCs/>
          <w:color w:val="2E74B5"/>
          <w:sz w:val="24"/>
          <w:szCs w:val="24"/>
        </w:rPr>
        <w:t xml:space="preserve">Objective</w:t>
      </w:r>
    </w:p>
    <w:p>
      <w:pPr>
        <w:spacing w:after="120"/>
      </w:pPr>
      <w:r>
        <w:rPr>
          <w:sz w:val="21"/>
          <w:szCs w:val="21"/>
        </w:rPr>
        <w:t xml:space="preserve">Give HR a single conversational entry point that understands natural-language requests (“I need a Java dev with 10 yrs experience”, “send email to these candidates”, “who responded?”) and orchestrates the right module to fulfil each request, replying back inside the same chat thread.</w:t>
      </w:r>
    </w:p>
    <w:p>
      <w:pPr>
        <w:pStyle w:val="Heading2"/>
        <w:spacing w:after="120" w:before="260"/>
      </w:pPr>
      <w:r>
        <w:rPr>
          <w:b/>
          <w:bCs/>
          <w:color w:val="2E74B5"/>
          <w:sz w:val="24"/>
          <w:szCs w:val="24"/>
        </w:rPr>
        <w:t xml:space="preserve">Key Responsibilities</w:t>
      </w:r>
    </w:p>
    <w:p>
      <w:pPr>
        <w:pStyle w:val="ListParagraph"/>
        <w:numPr>
          <w:ilvl w:val="0"/>
          <w:numId w:val="3"/>
        </w:numPr>
        <w:spacing w:after="60"/>
      </w:pPr>
      <w:r>
        <w:rPr>
          <w:sz w:val="21"/>
          <w:szCs w:val="21"/>
        </w:rPr>
        <w:t xml:space="preserve">Intent recognition over free-text HR messages (search/filter, send-email, check-responses, schedule-interview, general status query).</w:t>
      </w:r>
    </w:p>
    <w:p>
      <w:pPr>
        <w:pStyle w:val="ListParagraph"/>
        <w:numPr>
          <w:ilvl w:val="0"/>
          <w:numId w:val="3"/>
        </w:numPr>
        <w:spacing w:after="60"/>
      </w:pPr>
      <w:r>
        <w:rPr>
          <w:sz w:val="21"/>
          <w:szCs w:val="21"/>
        </w:rPr>
        <w:t xml:space="preserve">Job-requirement parsing from natural language into a structured filter (role, skill set, min/max experience, etc.).</w:t>
      </w:r>
    </w:p>
    <w:p>
      <w:pPr>
        <w:pStyle w:val="ListParagraph"/>
        <w:numPr>
          <w:ilvl w:val="0"/>
          <w:numId w:val="3"/>
        </w:numPr>
        <w:spacing w:after="60"/>
      </w:pPr>
      <w:r>
        <w:rPr>
          <w:sz w:val="21"/>
          <w:szCs w:val="21"/>
        </w:rPr>
        <w:t xml:space="preserve">Candidate ranking on top of Module 1's filtered results (semantic + rule-based scoring).</w:t>
      </w:r>
    </w:p>
    <w:p>
      <w:pPr>
        <w:pStyle w:val="ListParagraph"/>
        <w:numPr>
          <w:ilvl w:val="0"/>
          <w:numId w:val="3"/>
        </w:numPr>
        <w:spacing w:after="60"/>
      </w:pPr>
      <w:r>
        <w:rPr>
          <w:sz w:val="21"/>
          <w:szCs w:val="21"/>
        </w:rPr>
        <w:t xml:space="preserve">Conversation state/session management (multi-turn context, e.g., “send email to these candidates” referring to the previous message's result list).</w:t>
      </w:r>
    </w:p>
    <w:p>
      <w:pPr>
        <w:pStyle w:val="ListParagraph"/>
        <w:numPr>
          <w:ilvl w:val="0"/>
          <w:numId w:val="3"/>
        </w:numPr>
        <w:spacing w:after="60"/>
      </w:pPr>
      <w:r>
        <w:rPr>
          <w:sz w:val="21"/>
          <w:szCs w:val="21"/>
        </w:rPr>
        <w:t xml:space="preserve">Orchestration calls into Module 3 (email), Module 4/5 (scheduling status), always through their public service interfaces.</w:t>
      </w:r>
    </w:p>
    <w:p>
      <w:pPr>
        <w:pStyle w:val="ListParagraph"/>
        <w:numPr>
          <w:ilvl w:val="0"/>
          <w:numId w:val="3"/>
        </w:numPr>
        <w:spacing w:after="60"/>
      </w:pPr>
      <w:r>
        <w:rPr>
          <w:sz w:val="21"/>
          <w:szCs w:val="21"/>
        </w:rPr>
        <w:t xml:space="preserve">Response formatting back into the chat (candidate cards, confirmations, summaries).</w:t>
      </w:r>
    </w:p>
    <w:p>
      <w:pPr>
        <w:pStyle w:val="Heading2"/>
        <w:spacing w:after="120" w:before="260"/>
      </w:pPr>
      <w:r>
        <w:rPr>
          <w:b/>
          <w:bCs/>
          <w:color w:val="2E74B5"/>
          <w:sz w:val="24"/>
          <w:szCs w:val="24"/>
        </w:rPr>
        <w:t xml:space="preserve">SOLID Principle Application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800"/>
        <w:gridCol w:w="7830"/>
      </w:tblGrid>
      <w:tr>
        <w:trPr>
          <w:tblHeader/>
        </w:trPr>
        <w:tc>
          <w:tcPr>
            <w:tcW w:type="dxa" w:w="1800"/>
            <w:shd w:fill="1F3864" w:val="clear"/>
            <w:tcMar>
              <w:top w:type="dxa" w:w="80"/>
              <w:left w:type="dxa" w:w="100"/>
              <w:bottom w:type="dxa" w:w="80"/>
              <w:right w:type="dxa" w:w="100"/>
            </w:tcMar>
            <w:vAlign w:val="center"/>
          </w:tcPr>
          <w:p>
            <w:pPr>
              <w:spacing w:after="0"/>
            </w:pPr>
            <w:r>
              <w:rPr>
                <w:b/>
                <w:bCs/>
                <w:color w:val="FFFFFF"/>
                <w:sz w:val="20"/>
                <w:szCs w:val="20"/>
              </w:rPr>
              <w:t xml:space="preserve">Principle</w:t>
            </w:r>
          </w:p>
        </w:tc>
        <w:tc>
          <w:tcPr>
            <w:tcW w:type="dxa" w:w="7830"/>
            <w:shd w:fill="1F3864" w:val="clear"/>
            <w:tcMar>
              <w:top w:type="dxa" w:w="80"/>
              <w:left w:type="dxa" w:w="100"/>
              <w:bottom w:type="dxa" w:w="80"/>
              <w:right w:type="dxa" w:w="100"/>
            </w:tcMar>
            <w:vAlign w:val="center"/>
          </w:tcPr>
          <w:p>
            <w:pPr>
              <w:spacing w:after="0"/>
            </w:pPr>
            <w:r>
              <w:rPr>
                <w:b/>
                <w:bCs/>
                <w:color w:val="FFFFFF"/>
                <w:sz w:val="20"/>
                <w:szCs w:val="20"/>
              </w:rPr>
              <w:t xml:space="preserve">How this module applies it</w:t>
            </w:r>
          </w:p>
        </w:tc>
      </w:tr>
      <w:tr>
        <w:tc>
          <w:tcPr>
            <w:tcW w:type="dxa" w:w="1800"/>
            <w:tcMar>
              <w:top w:type="dxa" w:w="80"/>
              <w:left w:type="dxa" w:w="100"/>
              <w:bottom w:type="dxa" w:w="80"/>
              <w:right w:type="dxa" w:w="100"/>
            </w:tcMar>
          </w:tcPr>
          <w:p>
            <w:pPr>
              <w:spacing w:after="0"/>
            </w:pPr>
            <w:r>
              <w:rPr>
                <w:sz w:val="20"/>
                <w:szCs w:val="20"/>
              </w:rPr>
              <w:t xml:space="preserve">Single Responsibility</w:t>
            </w:r>
          </w:p>
        </w:tc>
        <w:tc>
          <w:tcPr>
            <w:tcW w:type="dxa" w:w="7830"/>
            <w:tcMar>
              <w:top w:type="dxa" w:w="80"/>
              <w:left w:type="dxa" w:w="100"/>
              <w:bottom w:type="dxa" w:w="80"/>
              <w:right w:type="dxa" w:w="100"/>
            </w:tcMar>
          </w:tcPr>
          <w:p>
            <w:pPr>
              <w:spacing w:after="0"/>
            </w:pPr>
            <w:r>
              <w:rPr>
                <w:sz w:val="20"/>
                <w:szCs w:val="20"/>
              </w:rPr>
              <w:t xml:space="preserve">IntentClassifier, QueryParser, CandidateRanker, ConversationStateManager and OrchestratorService are separate classes; the classifier never talks to email/interview services directly.</w:t>
            </w:r>
          </w:p>
        </w:tc>
      </w:tr>
      <w:tr>
        <w:tc>
          <w:tcPr>
            <w:tcW w:type="dxa" w:w="1800"/>
            <w:shd w:fill="DCE6F1" w:val="clear"/>
            <w:tcMar>
              <w:top w:type="dxa" w:w="80"/>
              <w:left w:type="dxa" w:w="100"/>
              <w:bottom w:type="dxa" w:w="80"/>
              <w:right w:type="dxa" w:w="100"/>
            </w:tcMar>
          </w:tcPr>
          <w:p>
            <w:pPr>
              <w:spacing w:after="0"/>
            </w:pPr>
            <w:r>
              <w:rPr>
                <w:sz w:val="20"/>
                <w:szCs w:val="20"/>
              </w:rPr>
              <w:t xml:space="preserve">Open/Closed</w:t>
            </w:r>
          </w:p>
        </w:tc>
        <w:tc>
          <w:tcPr>
            <w:tcW w:type="dxa" w:w="7830"/>
            <w:shd w:fill="DCE6F1" w:val="clear"/>
            <w:tcMar>
              <w:top w:type="dxa" w:w="80"/>
              <w:left w:type="dxa" w:w="100"/>
              <w:bottom w:type="dxa" w:w="80"/>
              <w:right w:type="dxa" w:w="100"/>
            </w:tcMar>
          </w:tcPr>
          <w:p>
            <w:pPr>
              <w:spacing w:after="0"/>
            </w:pPr>
            <w:r>
              <w:rPr>
                <w:sz w:val="20"/>
                <w:szCs w:val="20"/>
              </w:rPr>
              <w:t xml:space="preserve">New chat capabilities are added as new IIntentHandler implementations registered with the dispatcher — the core dispatch loop is never modified to add a new command.</w:t>
            </w:r>
          </w:p>
        </w:tc>
      </w:tr>
      <w:tr>
        <w:tc>
          <w:tcPr>
            <w:tcW w:type="dxa" w:w="1800"/>
            <w:tcMar>
              <w:top w:type="dxa" w:w="80"/>
              <w:left w:type="dxa" w:w="100"/>
              <w:bottom w:type="dxa" w:w="80"/>
              <w:right w:type="dxa" w:w="100"/>
            </w:tcMar>
          </w:tcPr>
          <w:p>
            <w:pPr>
              <w:spacing w:after="0"/>
            </w:pPr>
            <w:r>
              <w:rPr>
                <w:sz w:val="20"/>
                <w:szCs w:val="20"/>
              </w:rPr>
              <w:t xml:space="preserve">Liskov Substitution</w:t>
            </w:r>
          </w:p>
        </w:tc>
        <w:tc>
          <w:tcPr>
            <w:tcW w:type="dxa" w:w="7830"/>
            <w:tcMar>
              <w:top w:type="dxa" w:w="80"/>
              <w:left w:type="dxa" w:w="100"/>
              <w:bottom w:type="dxa" w:w="80"/>
              <w:right w:type="dxa" w:w="100"/>
            </w:tcMar>
          </w:tcPr>
          <w:p>
            <w:pPr>
              <w:spacing w:after="0"/>
            </w:pPr>
            <w:r>
              <w:rPr>
                <w:sz w:val="20"/>
                <w:szCs w:val="20"/>
              </w:rPr>
              <w:t xml:space="preserve">Every intent handler implements the same IIntentHandler.handle(context) contract, so the dispatcher can invoke any of them interchangeably.</w:t>
            </w:r>
          </w:p>
        </w:tc>
      </w:tr>
      <w:tr>
        <w:tc>
          <w:tcPr>
            <w:tcW w:type="dxa" w:w="1800"/>
            <w:shd w:fill="DCE6F1" w:val="clear"/>
            <w:tcMar>
              <w:top w:type="dxa" w:w="80"/>
              <w:left w:type="dxa" w:w="100"/>
              <w:bottom w:type="dxa" w:w="80"/>
              <w:right w:type="dxa" w:w="100"/>
            </w:tcMar>
          </w:tcPr>
          <w:p>
            <w:pPr>
              <w:spacing w:after="0"/>
            </w:pPr>
            <w:r>
              <w:rPr>
                <w:sz w:val="20"/>
                <w:szCs w:val="20"/>
              </w:rPr>
              <w:t xml:space="preserve">Interface Segregation</w:t>
            </w:r>
          </w:p>
        </w:tc>
        <w:tc>
          <w:tcPr>
            <w:tcW w:type="dxa" w:w="7830"/>
            <w:shd w:fill="DCE6F1" w:val="clear"/>
            <w:tcMar>
              <w:top w:type="dxa" w:w="80"/>
              <w:left w:type="dxa" w:w="100"/>
              <w:bottom w:type="dxa" w:w="80"/>
              <w:right w:type="dxa" w:w="100"/>
            </w:tcMar>
          </w:tcPr>
          <w:p>
            <w:pPr>
              <w:spacing w:after="0"/>
            </w:pPr>
            <w:r>
              <w:rPr>
                <w:sz w:val="20"/>
                <w:szCs w:val="20"/>
              </w:rPr>
              <w:t xml:space="preserve">IIntentHandler exposes only handle(); ranking, parsing and orchestration each get their own small interface rather than one monolithic IAssistant interface.</w:t>
            </w:r>
          </w:p>
        </w:tc>
      </w:tr>
      <w:tr>
        <w:tc>
          <w:tcPr>
            <w:tcW w:type="dxa" w:w="1800"/>
            <w:tcMar>
              <w:top w:type="dxa" w:w="80"/>
              <w:left w:type="dxa" w:w="100"/>
              <w:bottom w:type="dxa" w:w="80"/>
              <w:right w:type="dxa" w:w="100"/>
            </w:tcMar>
          </w:tcPr>
          <w:p>
            <w:pPr>
              <w:spacing w:after="0"/>
            </w:pPr>
            <w:r>
              <w:rPr>
                <w:sz w:val="20"/>
                <w:szCs w:val="20"/>
              </w:rPr>
              <w:t xml:space="preserve">Dependency Inversion</w:t>
            </w:r>
          </w:p>
        </w:tc>
        <w:tc>
          <w:tcPr>
            <w:tcW w:type="dxa" w:w="7830"/>
            <w:tcMar>
              <w:top w:type="dxa" w:w="80"/>
              <w:left w:type="dxa" w:w="100"/>
              <w:bottom w:type="dxa" w:w="80"/>
              <w:right w:type="dxa" w:w="100"/>
            </w:tcMar>
          </w:tcPr>
          <w:p>
            <w:pPr>
              <w:spacing w:after="0"/>
            </w:pPr>
            <w:r>
              <w:rPr>
                <w:sz w:val="20"/>
                <w:szCs w:val="20"/>
              </w:rPr>
              <w:t xml:space="preserve">OrchestratorService depends on IEmailService, IInterviewService and ICandidateRepository abstractions — concrete Module 3/4/5 clients are injected, so Module 2 never hard-codes another module's implementation.</w:t>
            </w:r>
          </w:p>
        </w:tc>
      </w:tr>
    </w:tbl>
    <w:p>
      <w:pPr>
        <w:pStyle w:val="Heading2"/>
        <w:spacing w:after="120" w:before="260"/>
      </w:pPr>
      <w:r>
        <w:rPr>
          <w:b/>
          <w:bCs/>
          <w:color w:val="2E74B5"/>
          <w:sz w:val="24"/>
          <w:szCs w:val="24"/>
        </w:rPr>
        <w:t xml:space="preserve">Tech Stack Usage</w:t>
      </w:r>
    </w:p>
    <w:p>
      <w:pPr>
        <w:spacing w:after="120"/>
      </w:pPr>
      <w:r>
        <w:rPr>
          <w:sz w:val="21"/>
          <w:szCs w:val="21"/>
        </w:rPr>
        <w:t xml:space="preserve">FastAPI backend hosting the LLM-orchestration/agent layer (function-calling style tool use over Modules 1/3/4/5 APIs); Next.js chat UI; PostgreSQL for conversation/session history.</w:t>
      </w:r>
    </w:p>
    <w:p>
      <w:pPr>
        <w:pStyle w:val="Heading2"/>
        <w:spacing w:after="120" w:before="260"/>
      </w:pPr>
      <w:r>
        <w:rPr>
          <w:b/>
          <w:bCs/>
          <w:color w:val="2E74B5"/>
          <w:sz w:val="24"/>
          <w:szCs w:val="24"/>
        </w:rPr>
        <w:t xml:space="preserve">API Contract (for orchestration)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530"/>
      </w:tblGrid>
      <w:tr>
        <w:trPr>
          <w:tblHeader/>
        </w:trPr>
        <w:tc>
          <w:tcPr>
            <w:tcW w:type="dxa" w:w="3200"/>
            <w:shd w:fill="1F3864" w:val="clear"/>
            <w:tcMar>
              <w:top w:type="dxa" w:w="80"/>
              <w:left w:type="dxa" w:w="100"/>
              <w:bottom w:type="dxa" w:w="80"/>
              <w:right w:type="dxa" w:w="100"/>
            </w:tcMar>
            <w:vAlign w:val="center"/>
          </w:tcPr>
          <w:p>
            <w:pPr>
              <w:spacing w:after="0"/>
            </w:pPr>
            <w:r>
              <w:rPr>
                <w:b/>
                <w:bCs/>
                <w:color w:val="FFFFFF"/>
                <w:sz w:val="20"/>
                <w:szCs w:val="20"/>
              </w:rPr>
              <w:t xml:space="preserve">Method &amp; Endpoint</w:t>
            </w:r>
          </w:p>
        </w:tc>
        <w:tc>
          <w:tcPr>
            <w:tcW w:type="dxa" w:w="3900"/>
            <w:shd w:fill="1F3864" w:val="clear"/>
            <w:tcMar>
              <w:top w:type="dxa" w:w="80"/>
              <w:left w:type="dxa" w:w="100"/>
              <w:bottom w:type="dxa" w:w="80"/>
              <w:right w:type="dxa" w:w="100"/>
            </w:tcMar>
            <w:vAlign w:val="center"/>
          </w:tcPr>
          <w:p>
            <w:pPr>
              <w:spacing w:after="0"/>
            </w:pPr>
            <w:r>
              <w:rPr>
                <w:b/>
                <w:bCs/>
                <w:color w:val="FFFFFF"/>
                <w:sz w:val="20"/>
                <w:szCs w:val="20"/>
              </w:rPr>
              <w:t xml:space="preserve">Purpose</w:t>
            </w:r>
          </w:p>
        </w:tc>
        <w:tc>
          <w:tcPr>
            <w:tcW w:type="dxa" w:w="2530"/>
            <w:shd w:fill="1F3864" w:val="clear"/>
            <w:tcMar>
              <w:top w:type="dxa" w:w="80"/>
              <w:left w:type="dxa" w:w="100"/>
              <w:bottom w:type="dxa" w:w="80"/>
              <w:right w:type="dxa" w:w="100"/>
            </w:tcMar>
            <w:vAlign w:val="center"/>
          </w:tcPr>
          <w:p>
            <w:pPr>
              <w:spacing w:after="0"/>
            </w:pPr>
            <w:r>
              <w:rPr>
                <w:b/>
                <w:bCs/>
                <w:color w:val="FFFFFF"/>
                <w:sz w:val="20"/>
                <w:szCs w:val="20"/>
              </w:rPr>
              <w:t xml:space="preserve">Consumed By</w:t>
            </w:r>
          </w:p>
        </w:tc>
      </w:tr>
      <w:tr>
        <w:tc>
          <w:tcPr>
            <w:tcW w:type="dxa" w:w="3200"/>
            <w:tcMar>
              <w:top w:type="dxa" w:w="80"/>
              <w:left w:type="dxa" w:w="100"/>
              <w:bottom w:type="dxa" w:w="80"/>
              <w:right w:type="dxa" w:w="100"/>
            </w:tcMar>
          </w:tcPr>
          <w:p>
            <w:pPr>
              <w:spacing w:after="0"/>
            </w:pPr>
            <w:r>
              <w:rPr>
                <w:sz w:val="20"/>
                <w:szCs w:val="20"/>
              </w:rPr>
              <w:t xml:space="preserve">POST /chat/message</w:t>
            </w:r>
          </w:p>
        </w:tc>
        <w:tc>
          <w:tcPr>
            <w:tcW w:type="dxa" w:w="3900"/>
            <w:tcMar>
              <w:top w:type="dxa" w:w="80"/>
              <w:left w:type="dxa" w:w="100"/>
              <w:bottom w:type="dxa" w:w="80"/>
              <w:right w:type="dxa" w:w="100"/>
            </w:tcMar>
          </w:tcPr>
          <w:p>
            <w:pPr>
              <w:spacing w:after="0"/>
            </w:pPr>
            <w:r>
              <w:rPr>
                <w:sz w:val="20"/>
                <w:szCs w:val="20"/>
              </w:rPr>
              <w:t xml:space="preserve">Send an HR chat message, get assistant reply</w:t>
            </w:r>
          </w:p>
        </w:tc>
        <w:tc>
          <w:tcPr>
            <w:tcW w:type="dxa" w:w="2530"/>
            <w:tcMar>
              <w:top w:type="dxa" w:w="80"/>
              <w:left w:type="dxa" w:w="100"/>
              <w:bottom w:type="dxa" w:w="80"/>
              <w:right w:type="dxa" w:w="100"/>
            </w:tcMar>
          </w:tcPr>
          <w:p>
            <w:pPr>
              <w:spacing w:after="0"/>
            </w:pPr>
            <w:r>
              <w:rPr>
                <w:sz w:val="20"/>
                <w:szCs w:val="20"/>
              </w:rPr>
              <w:t xml:space="preserve">Chatbot UI</w:t>
            </w:r>
          </w:p>
        </w:tc>
      </w:tr>
      <w:tr>
        <w:tc>
          <w:tcPr>
            <w:tcW w:type="dxa" w:w="3200"/>
            <w:shd w:fill="DCE6F1" w:val="clear"/>
            <w:tcMar>
              <w:top w:type="dxa" w:w="80"/>
              <w:left w:type="dxa" w:w="100"/>
              <w:bottom w:type="dxa" w:w="80"/>
              <w:right w:type="dxa" w:w="100"/>
            </w:tcMar>
          </w:tcPr>
          <w:p>
            <w:pPr>
              <w:spacing w:after="0"/>
            </w:pPr>
            <w:r>
              <w:rPr>
                <w:sz w:val="20"/>
                <w:szCs w:val="20"/>
              </w:rPr>
              <w:t xml:space="preserve">GET /chat/history</w:t>
            </w:r>
          </w:p>
        </w:tc>
        <w:tc>
          <w:tcPr>
            <w:tcW w:type="dxa" w:w="3900"/>
            <w:shd w:fill="DCE6F1" w:val="clear"/>
            <w:tcMar>
              <w:top w:type="dxa" w:w="80"/>
              <w:left w:type="dxa" w:w="100"/>
              <w:bottom w:type="dxa" w:w="80"/>
              <w:right w:type="dxa" w:w="100"/>
            </w:tcMar>
          </w:tcPr>
          <w:p>
            <w:pPr>
              <w:spacing w:after="0"/>
            </w:pPr>
            <w:r>
              <w:rPr>
                <w:sz w:val="20"/>
                <w:szCs w:val="20"/>
              </w:rPr>
              <w:t xml:space="preserve">Retrieve conversation history for a session</w:t>
            </w:r>
          </w:p>
        </w:tc>
        <w:tc>
          <w:tcPr>
            <w:tcW w:type="dxa" w:w="2530"/>
            <w:shd w:fill="DCE6F1" w:val="clear"/>
            <w:tcMar>
              <w:top w:type="dxa" w:w="80"/>
              <w:left w:type="dxa" w:w="100"/>
              <w:bottom w:type="dxa" w:w="80"/>
              <w:right w:type="dxa" w:w="100"/>
            </w:tcMar>
          </w:tcPr>
          <w:p>
            <w:pPr>
              <w:spacing w:after="0"/>
            </w:pPr>
            <w:r>
              <w:rPr>
                <w:sz w:val="20"/>
                <w:szCs w:val="20"/>
              </w:rPr>
              <w:t xml:space="preserve">Chatbot UI</w:t>
            </w:r>
          </w:p>
        </w:tc>
      </w:tr>
      <w:tr>
        <w:tc>
          <w:tcPr>
            <w:tcW w:type="dxa" w:w="3200"/>
            <w:tcMar>
              <w:top w:type="dxa" w:w="80"/>
              <w:left w:type="dxa" w:w="100"/>
              <w:bottom w:type="dxa" w:w="80"/>
              <w:right w:type="dxa" w:w="100"/>
            </w:tcMar>
          </w:tcPr>
          <w:p>
            <w:pPr>
              <w:spacing w:after="0"/>
            </w:pPr>
            <w:r>
              <w:rPr>
                <w:sz w:val="20"/>
                <w:szCs w:val="20"/>
              </w:rPr>
              <w:t xml:space="preserve">POST /agent/filter-candidates</w:t>
            </w:r>
          </w:p>
        </w:tc>
        <w:tc>
          <w:tcPr>
            <w:tcW w:type="dxa" w:w="3900"/>
            <w:tcMar>
              <w:top w:type="dxa" w:w="80"/>
              <w:left w:type="dxa" w:w="100"/>
              <w:bottom w:type="dxa" w:w="80"/>
              <w:right w:type="dxa" w:w="100"/>
            </w:tcMar>
          </w:tcPr>
          <w:p>
            <w:pPr>
              <w:spacing w:after="0"/>
            </w:pPr>
            <w:r>
              <w:rPr>
                <w:sz w:val="20"/>
                <w:szCs w:val="20"/>
              </w:rPr>
              <w:t xml:space="preserve">Internal: structured filter → ranked candidate list</w:t>
            </w:r>
          </w:p>
        </w:tc>
        <w:tc>
          <w:tcPr>
            <w:tcW w:type="dxa" w:w="2530"/>
            <w:tcMar>
              <w:top w:type="dxa" w:w="80"/>
              <w:left w:type="dxa" w:w="100"/>
              <w:bottom w:type="dxa" w:w="80"/>
              <w:right w:type="dxa" w:w="100"/>
            </w:tcMar>
          </w:tcPr>
          <w:p>
            <w:pPr>
              <w:spacing w:after="0"/>
            </w:pPr>
            <w:r>
              <w:rPr>
                <w:sz w:val="20"/>
                <w:szCs w:val="20"/>
              </w:rPr>
              <w:t xml:space="preserve">Module 1 (data), Module 6 (reuse)</w:t>
            </w:r>
          </w:p>
        </w:tc>
      </w:tr>
      <w:tr>
        <w:tc>
          <w:tcPr>
            <w:tcW w:type="dxa" w:w="3200"/>
            <w:shd w:fill="DCE6F1" w:val="clear"/>
            <w:tcMar>
              <w:top w:type="dxa" w:w="80"/>
              <w:left w:type="dxa" w:w="100"/>
              <w:bottom w:type="dxa" w:w="80"/>
              <w:right w:type="dxa" w:w="100"/>
            </w:tcMar>
          </w:tcPr>
          <w:p>
            <w:pPr>
              <w:spacing w:after="0"/>
            </w:pPr>
            <w:r>
              <w:rPr>
                <w:sz w:val="20"/>
                <w:szCs w:val="20"/>
              </w:rPr>
              <w:t xml:space="preserve">POST /agent/action</w:t>
            </w:r>
          </w:p>
        </w:tc>
        <w:tc>
          <w:tcPr>
            <w:tcW w:type="dxa" w:w="3900"/>
            <w:shd w:fill="DCE6F1" w:val="clear"/>
            <w:tcMar>
              <w:top w:type="dxa" w:w="80"/>
              <w:left w:type="dxa" w:w="100"/>
              <w:bottom w:type="dxa" w:w="80"/>
              <w:right w:type="dxa" w:w="100"/>
            </w:tcMar>
          </w:tcPr>
          <w:p>
            <w:pPr>
              <w:spacing w:after="0"/>
            </w:pPr>
            <w:r>
              <w:rPr>
                <w:sz w:val="20"/>
                <w:szCs w:val="20"/>
              </w:rPr>
              <w:t xml:space="preserve">Internal: dispatch an orchestrated action (send-email, schedule) to the right module</w:t>
            </w:r>
          </w:p>
        </w:tc>
        <w:tc>
          <w:tcPr>
            <w:tcW w:type="dxa" w:w="2530"/>
            <w:shd w:fill="DCE6F1" w:val="clear"/>
            <w:tcMar>
              <w:top w:type="dxa" w:w="80"/>
              <w:left w:type="dxa" w:w="100"/>
              <w:bottom w:type="dxa" w:w="80"/>
              <w:right w:type="dxa" w:w="100"/>
            </w:tcMar>
          </w:tcPr>
          <w:p>
            <w:pPr>
              <w:spacing w:after="0"/>
            </w:pPr>
            <w:r>
              <w:rPr>
                <w:sz w:val="20"/>
                <w:szCs w:val="20"/>
              </w:rPr>
              <w:t xml:space="preserve">Module 3, Module 4/5</w:t>
            </w:r>
          </w:p>
        </w:tc>
      </w:tr>
    </w:tbl>
    <w:p>
      <w:pPr>
        <w:pStyle w:val="Heading2"/>
        <w:spacing w:after="120" w:before="260"/>
      </w:pPr>
      <w:r>
        <w:rPr>
          <w:b/>
          <w:bCs/>
          <w:color w:val="2E74B5"/>
          <w:sz w:val="24"/>
          <w:szCs w:val="24"/>
        </w:rPr>
        <w:t xml:space="preserve">Dependencies</w:t>
      </w:r>
    </w:p>
    <w:p>
      <w:pPr>
        <w:spacing w:after="120"/>
      </w:pPr>
      <w:r>
        <w:rPr>
          <w:sz w:val="21"/>
          <w:szCs w:val="21"/>
        </w:rPr>
        <w:t xml:space="preserve">Depends on Module 1 for candidate data/search. Calls into Module 3 for outreach and reads status from Module 4/5. Acts as the primary orchestrator described in Section 1.2.</w:t>
      </w:r>
    </w:p>
    <w:p>
      <w:pPr>
        <w:pStyle w:val="Heading2"/>
        <w:spacing w:after="120" w:before="260"/>
      </w:pPr>
      <w:r>
        <w:rPr>
          <w:b/>
          <w:bCs/>
          <w:color w:val="2E74B5"/>
          <w:sz w:val="24"/>
          <w:szCs w:val="24"/>
        </w:rPr>
        <w:t xml:space="preserve">Deliverables</w:t>
      </w:r>
    </w:p>
    <w:p>
      <w:pPr>
        <w:pStyle w:val="ListParagraph"/>
        <w:numPr>
          <w:ilvl w:val="0"/>
          <w:numId w:val="3"/>
        </w:numPr>
        <w:spacing w:after="60"/>
      </w:pPr>
      <w:r>
        <w:rPr>
          <w:sz w:val="21"/>
          <w:szCs w:val="21"/>
        </w:rPr>
        <w:t xml:space="preserve">Chat UI with message history and candidate result cards.</w:t>
      </w:r>
    </w:p>
    <w:p>
      <w:pPr>
        <w:pStyle w:val="ListParagraph"/>
        <w:numPr>
          <w:ilvl w:val="0"/>
          <w:numId w:val="3"/>
        </w:numPr>
        <w:spacing w:after="60"/>
      </w:pPr>
      <w:r>
        <w:rPr>
          <w:sz w:val="21"/>
          <w:szCs w:val="21"/>
        </w:rPr>
        <w:t xml:space="preserve">Intent classification + orchestration engine.</w:t>
      </w:r>
    </w:p>
    <w:p>
      <w:pPr>
        <w:pStyle w:val="ListParagraph"/>
        <w:numPr>
          <w:ilvl w:val="0"/>
          <w:numId w:val="3"/>
        </w:numPr>
        <w:spacing w:after="60"/>
      </w:pPr>
      <w:r>
        <w:rPr>
          <w:sz w:val="21"/>
          <w:szCs w:val="21"/>
        </w:rPr>
        <w:t xml:space="preserve">Documented internal service contracts used to call Modules 1, 3, 4 and 5.</w:t>
      </w:r>
    </w:p>
    <w:p>
      <w:r>
        <w:br w:type="page"/>
      </w:r>
    </w:p>
    <w:p>
      <w:pPr>
        <w:pStyle w:val="Heading1"/>
        <w:pBdr>
          <w:bottom w:val="single" w:color="2E74B5" w:sz="6" w:space="4"/>
        </w:pBdr>
        <w:spacing w:after="160" w:before="360"/>
      </w:pPr>
      <w:r>
        <w:rPr>
          <w:b/>
          <w:bCs/>
          <w:color w:val="1F3864"/>
          <w:sz w:val="30"/>
          <w:szCs w:val="30"/>
        </w:rPr>
        <w:t xml:space="preserve">5. Module 3 — Email Outreach, Approval &amp; Response Tracking</w:t>
      </w:r>
    </w:p>
    <w:p>
      <w:pPr>
        <w:spacing w:after="200"/>
      </w:pPr>
      <w:r>
        <w:rPr>
          <w:b/>
          <w:bCs/>
          <w:color w:val="595959"/>
          <w:sz w:val="21"/>
          <w:szCs w:val="21"/>
        </w:rPr>
        <w:t xml:space="preserve">Module Owner: </w:t>
      </w:r>
      <w:r>
        <w:rPr>
          <w:b/>
          <w:bCs/>
          <w:color w:val="1F3864"/>
          <w:sz w:val="21"/>
          <w:szCs w:val="21"/>
        </w:rPr>
        <w:t xml:space="preserve">Prasanth</w:t>
      </w:r>
      <w:r>
        <w:rPr>
          <w:b/>
          <w:bCs/>
          <w:color w:val="595959"/>
          <w:sz w:val="21"/>
          <w:szCs w:val="21"/>
        </w:rPr>
        <w:t xml:space="preserve">    |    Module ID: </w:t>
      </w:r>
      <w:r>
        <w:rPr>
          <w:b/>
          <w:bCs/>
          <w:color w:val="1F3864"/>
          <w:sz w:val="21"/>
          <w:szCs w:val="21"/>
        </w:rPr>
        <w:t xml:space="preserve">MOD-03</w:t>
      </w:r>
    </w:p>
    <w:p>
      <w:pPr>
        <w:pStyle w:val="Heading2"/>
        <w:spacing w:after="120" w:before="260"/>
      </w:pPr>
      <w:r>
        <w:rPr>
          <w:b/>
          <w:bCs/>
          <w:color w:val="2E74B5"/>
          <w:sz w:val="24"/>
          <w:szCs w:val="24"/>
        </w:rPr>
        <w:t xml:space="preserve">Objective</w:t>
      </w:r>
    </w:p>
    <w:p>
      <w:pPr>
        <w:spacing w:after="120"/>
      </w:pPr>
      <w:r>
        <w:rPr>
          <w:sz w:val="21"/>
          <w:szCs w:val="21"/>
        </w:rPr>
        <w:t xml:space="preserve">Turn a chatbot “send email” request into a safe, HR-approved outreach action, then track whether each candidate replies within a configurable threshold so the pipeline can automatically mark them active or inactive.</w:t>
      </w:r>
    </w:p>
    <w:p>
      <w:pPr>
        <w:pStyle w:val="Heading2"/>
        <w:spacing w:after="120" w:before="260"/>
      </w:pPr>
      <w:r>
        <w:rPr>
          <w:b/>
          <w:bCs/>
          <w:color w:val="2E74B5"/>
          <w:sz w:val="24"/>
          <w:szCs w:val="24"/>
        </w:rPr>
        <w:t xml:space="preserve">Key Responsibilities</w:t>
      </w:r>
    </w:p>
    <w:p>
      <w:pPr>
        <w:pStyle w:val="ListParagraph"/>
        <w:numPr>
          <w:ilvl w:val="0"/>
          <w:numId w:val="3"/>
        </w:numPr>
        <w:spacing w:after="60"/>
      </w:pPr>
      <w:r>
        <w:rPr>
          <w:sz w:val="21"/>
          <w:szCs w:val="21"/>
        </w:rPr>
        <w:t xml:space="preserve">LLM-based email draft generation for a given candidate list and purpose (initial outreach, interview invite, next-round invite).</w:t>
      </w:r>
    </w:p>
    <w:p>
      <w:pPr>
        <w:pStyle w:val="ListParagraph"/>
        <w:numPr>
          <w:ilvl w:val="0"/>
          <w:numId w:val="3"/>
        </w:numPr>
        <w:spacing w:after="60"/>
      </w:pPr>
      <w:r>
        <w:rPr>
          <w:sz w:val="21"/>
          <w:szCs w:val="21"/>
        </w:rPr>
        <w:t xml:space="preserve">Approval queue: draft is held in a pending state and shown to HR for edit/approve/reject before anything is sent.</w:t>
      </w:r>
    </w:p>
    <w:p>
      <w:pPr>
        <w:pStyle w:val="ListParagraph"/>
        <w:numPr>
          <w:ilvl w:val="0"/>
          <w:numId w:val="3"/>
        </w:numPr>
        <w:spacing w:after="60"/>
      </w:pPr>
      <w:r>
        <w:rPr>
          <w:sz w:val="21"/>
          <w:szCs w:val="21"/>
        </w:rPr>
        <w:t xml:space="preserve">Sending approved emails (Microsoft Graph API, consistent with existing infra).</w:t>
      </w:r>
    </w:p>
    <w:p>
      <w:pPr>
        <w:pStyle w:val="ListParagraph"/>
        <w:numPr>
          <w:ilvl w:val="0"/>
          <w:numId w:val="3"/>
        </w:numPr>
        <w:spacing w:after="60"/>
      </w:pPr>
      <w:r>
        <w:rPr>
          <w:sz w:val="21"/>
          <w:szCs w:val="21"/>
        </w:rPr>
        <w:t xml:space="preserve">Reply detection (mailbox polling or webhook) and mapping replies back to the originating candidate/thread.</w:t>
      </w:r>
    </w:p>
    <w:p>
      <w:pPr>
        <w:pStyle w:val="ListParagraph"/>
        <w:numPr>
          <w:ilvl w:val="0"/>
          <w:numId w:val="3"/>
        </w:numPr>
        <w:spacing w:after="60"/>
      </w:pPr>
      <w:r>
        <w:rPr>
          <w:sz w:val="21"/>
          <w:szCs w:val="21"/>
        </w:rPr>
        <w:t xml:space="preserve">Threshold evaluation (configurable time window) to auto-mark non-responders inactive.</w:t>
      </w:r>
    </w:p>
    <w:p>
      <w:pPr>
        <w:pStyle w:val="ListParagraph"/>
        <w:numPr>
          <w:ilvl w:val="0"/>
          <w:numId w:val="3"/>
        </w:numPr>
        <w:spacing w:after="60"/>
      </w:pPr>
      <w:r>
        <w:rPr>
          <w:sz w:val="21"/>
          <w:szCs w:val="21"/>
        </w:rPr>
        <w:t xml:space="preserve">Interview-link email dispatch once HR triggers scheduling (link generated by Module 4/5, sent by this module).</w:t>
      </w:r>
    </w:p>
    <w:p>
      <w:pPr>
        <w:pStyle w:val="Heading2"/>
        <w:spacing w:after="120" w:before="260"/>
      </w:pPr>
      <w:r>
        <w:rPr>
          <w:b/>
          <w:bCs/>
          <w:color w:val="2E74B5"/>
          <w:sz w:val="24"/>
          <w:szCs w:val="24"/>
        </w:rPr>
        <w:t xml:space="preserve">SOLID Principle Application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800"/>
        <w:gridCol w:w="7830"/>
      </w:tblGrid>
      <w:tr>
        <w:trPr>
          <w:tblHeader/>
        </w:trPr>
        <w:tc>
          <w:tcPr>
            <w:tcW w:type="dxa" w:w="1800"/>
            <w:shd w:fill="1F3864" w:val="clear"/>
            <w:tcMar>
              <w:top w:type="dxa" w:w="80"/>
              <w:left w:type="dxa" w:w="100"/>
              <w:bottom w:type="dxa" w:w="80"/>
              <w:right w:type="dxa" w:w="100"/>
            </w:tcMar>
            <w:vAlign w:val="center"/>
          </w:tcPr>
          <w:p>
            <w:pPr>
              <w:spacing w:after="0"/>
            </w:pPr>
            <w:r>
              <w:rPr>
                <w:b/>
                <w:bCs/>
                <w:color w:val="FFFFFF"/>
                <w:sz w:val="20"/>
                <w:szCs w:val="20"/>
              </w:rPr>
              <w:t xml:space="preserve">Principle</w:t>
            </w:r>
          </w:p>
        </w:tc>
        <w:tc>
          <w:tcPr>
            <w:tcW w:type="dxa" w:w="7830"/>
            <w:shd w:fill="1F3864" w:val="clear"/>
            <w:tcMar>
              <w:top w:type="dxa" w:w="80"/>
              <w:left w:type="dxa" w:w="100"/>
              <w:bottom w:type="dxa" w:w="80"/>
              <w:right w:type="dxa" w:w="100"/>
            </w:tcMar>
            <w:vAlign w:val="center"/>
          </w:tcPr>
          <w:p>
            <w:pPr>
              <w:spacing w:after="0"/>
            </w:pPr>
            <w:r>
              <w:rPr>
                <w:b/>
                <w:bCs/>
                <w:color w:val="FFFFFF"/>
                <w:sz w:val="20"/>
                <w:szCs w:val="20"/>
              </w:rPr>
              <w:t xml:space="preserve">How this module applies it</w:t>
            </w:r>
          </w:p>
        </w:tc>
      </w:tr>
      <w:tr>
        <w:tc>
          <w:tcPr>
            <w:tcW w:type="dxa" w:w="1800"/>
            <w:tcMar>
              <w:top w:type="dxa" w:w="80"/>
              <w:left w:type="dxa" w:w="100"/>
              <w:bottom w:type="dxa" w:w="80"/>
              <w:right w:type="dxa" w:w="100"/>
            </w:tcMar>
          </w:tcPr>
          <w:p>
            <w:pPr>
              <w:spacing w:after="0"/>
            </w:pPr>
            <w:r>
              <w:rPr>
                <w:sz w:val="20"/>
                <w:szCs w:val="20"/>
              </w:rPr>
              <w:t xml:space="preserve">Single Responsibility</w:t>
            </w:r>
          </w:p>
        </w:tc>
        <w:tc>
          <w:tcPr>
            <w:tcW w:type="dxa" w:w="7830"/>
            <w:tcMar>
              <w:top w:type="dxa" w:w="80"/>
              <w:left w:type="dxa" w:w="100"/>
              <w:bottom w:type="dxa" w:w="80"/>
              <w:right w:type="dxa" w:w="100"/>
            </w:tcMar>
          </w:tcPr>
          <w:p>
            <w:pPr>
              <w:spacing w:after="0"/>
            </w:pPr>
            <w:r>
              <w:rPr>
                <w:sz w:val="20"/>
                <w:szCs w:val="20"/>
              </w:rPr>
              <w:t xml:space="preserve">EmailDrafter, ApprovalGate, EmailSender, ReplyTracker and ThresholdEvaluator are distinct classes; drafting logic never touches the sending transport.</w:t>
            </w:r>
          </w:p>
        </w:tc>
      </w:tr>
      <w:tr>
        <w:tc>
          <w:tcPr>
            <w:tcW w:type="dxa" w:w="1800"/>
            <w:shd w:fill="DCE6F1" w:val="clear"/>
            <w:tcMar>
              <w:top w:type="dxa" w:w="80"/>
              <w:left w:type="dxa" w:w="100"/>
              <w:bottom w:type="dxa" w:w="80"/>
              <w:right w:type="dxa" w:w="100"/>
            </w:tcMar>
          </w:tcPr>
          <w:p>
            <w:pPr>
              <w:spacing w:after="0"/>
            </w:pPr>
            <w:r>
              <w:rPr>
                <w:sz w:val="20"/>
                <w:szCs w:val="20"/>
              </w:rPr>
              <w:t xml:space="preserve">Open/Closed</w:t>
            </w:r>
          </w:p>
        </w:tc>
        <w:tc>
          <w:tcPr>
            <w:tcW w:type="dxa" w:w="7830"/>
            <w:shd w:fill="DCE6F1" w:val="clear"/>
            <w:tcMar>
              <w:top w:type="dxa" w:w="80"/>
              <w:left w:type="dxa" w:w="100"/>
              <w:bottom w:type="dxa" w:w="80"/>
              <w:right w:type="dxa" w:w="100"/>
            </w:tcMar>
          </w:tcPr>
          <w:p>
            <w:pPr>
              <w:spacing w:after="0"/>
            </w:pPr>
            <w:r>
              <w:rPr>
                <w:sz w:val="20"/>
                <w:szCs w:val="20"/>
              </w:rPr>
              <w:t xml:space="preserve">New email types (initial outreach, interview invite, rejection) are added as new template/strategy classes without changing EmailSender or ApprovalGate.</w:t>
            </w:r>
          </w:p>
        </w:tc>
      </w:tr>
      <w:tr>
        <w:tc>
          <w:tcPr>
            <w:tcW w:type="dxa" w:w="1800"/>
            <w:tcMar>
              <w:top w:type="dxa" w:w="80"/>
              <w:left w:type="dxa" w:w="100"/>
              <w:bottom w:type="dxa" w:w="80"/>
              <w:right w:type="dxa" w:w="100"/>
            </w:tcMar>
          </w:tcPr>
          <w:p>
            <w:pPr>
              <w:spacing w:after="0"/>
            </w:pPr>
            <w:r>
              <w:rPr>
                <w:sz w:val="20"/>
                <w:szCs w:val="20"/>
              </w:rPr>
              <w:t xml:space="preserve">Liskov Substitution</w:t>
            </w:r>
          </w:p>
        </w:tc>
        <w:tc>
          <w:tcPr>
            <w:tcW w:type="dxa" w:w="7830"/>
            <w:tcMar>
              <w:top w:type="dxa" w:w="80"/>
              <w:left w:type="dxa" w:w="100"/>
              <w:bottom w:type="dxa" w:w="80"/>
              <w:right w:type="dxa" w:w="100"/>
            </w:tcMar>
          </w:tcPr>
          <w:p>
            <w:pPr>
              <w:spacing w:after="0"/>
            </w:pPr>
            <w:r>
              <w:rPr>
                <w:sz w:val="20"/>
                <w:szCs w:val="20"/>
              </w:rPr>
              <w:t xml:space="preserve">ISendProvider is implemented by GraphApiSender today; an SmtpSender could be substituted with no change to callers.</w:t>
            </w:r>
          </w:p>
        </w:tc>
      </w:tr>
      <w:tr>
        <w:tc>
          <w:tcPr>
            <w:tcW w:type="dxa" w:w="1800"/>
            <w:shd w:fill="DCE6F1" w:val="clear"/>
            <w:tcMar>
              <w:top w:type="dxa" w:w="80"/>
              <w:left w:type="dxa" w:w="100"/>
              <w:bottom w:type="dxa" w:w="80"/>
              <w:right w:type="dxa" w:w="100"/>
            </w:tcMar>
          </w:tcPr>
          <w:p>
            <w:pPr>
              <w:spacing w:after="0"/>
            </w:pPr>
            <w:r>
              <w:rPr>
                <w:sz w:val="20"/>
                <w:szCs w:val="20"/>
              </w:rPr>
              <w:t xml:space="preserve">Interface Segregation</w:t>
            </w:r>
          </w:p>
        </w:tc>
        <w:tc>
          <w:tcPr>
            <w:tcW w:type="dxa" w:w="7830"/>
            <w:shd w:fill="DCE6F1" w:val="clear"/>
            <w:tcMar>
              <w:top w:type="dxa" w:w="80"/>
              <w:left w:type="dxa" w:w="100"/>
              <w:bottom w:type="dxa" w:w="80"/>
              <w:right w:type="dxa" w:w="100"/>
            </w:tcMar>
          </w:tcPr>
          <w:p>
            <w:pPr>
              <w:spacing w:after="0"/>
            </w:pPr>
            <w:r>
              <w:rPr>
                <w:sz w:val="20"/>
                <w:szCs w:val="20"/>
              </w:rPr>
              <w:t xml:space="preserve">IDraft, ISend and ITrackReplies are kept separate so, e.g., a reporting feature only needs to depend on ITrackReplies, not the full email service.</w:t>
            </w:r>
          </w:p>
        </w:tc>
      </w:tr>
      <w:tr>
        <w:tc>
          <w:tcPr>
            <w:tcW w:type="dxa" w:w="1800"/>
            <w:tcMar>
              <w:top w:type="dxa" w:w="80"/>
              <w:left w:type="dxa" w:w="100"/>
              <w:bottom w:type="dxa" w:w="80"/>
              <w:right w:type="dxa" w:w="100"/>
            </w:tcMar>
          </w:tcPr>
          <w:p>
            <w:pPr>
              <w:spacing w:after="0"/>
            </w:pPr>
            <w:r>
              <w:rPr>
                <w:sz w:val="20"/>
                <w:szCs w:val="20"/>
              </w:rPr>
              <w:t xml:space="preserve">Dependency Inversion</w:t>
            </w:r>
          </w:p>
        </w:tc>
        <w:tc>
          <w:tcPr>
            <w:tcW w:type="dxa" w:w="7830"/>
            <w:tcMar>
              <w:top w:type="dxa" w:w="80"/>
              <w:left w:type="dxa" w:w="100"/>
              <w:bottom w:type="dxa" w:w="80"/>
              <w:right w:type="dxa" w:w="100"/>
            </w:tcMar>
          </w:tcPr>
          <w:p>
            <w:pPr>
              <w:spacing w:after="0"/>
            </w:pPr>
            <w:r>
              <w:rPr>
                <w:sz w:val="20"/>
                <w:szCs w:val="20"/>
              </w:rPr>
              <w:t xml:space="preserve">EmailOutreachService depends on ISendProvider and IReplyTracker abstractions injected at startup, not on the concrete Graph API client.</w:t>
            </w:r>
          </w:p>
        </w:tc>
      </w:tr>
    </w:tbl>
    <w:p>
      <w:pPr>
        <w:pStyle w:val="Heading2"/>
        <w:spacing w:after="120" w:before="260"/>
      </w:pPr>
      <w:r>
        <w:rPr>
          <w:b/>
          <w:bCs/>
          <w:color w:val="2E74B5"/>
          <w:sz w:val="24"/>
          <w:szCs w:val="24"/>
        </w:rPr>
        <w:t xml:space="preserve">Tech Stack Usage</w:t>
      </w:r>
    </w:p>
    <w:p>
      <w:pPr>
        <w:spacing w:after="120"/>
      </w:pPr>
      <w:r>
        <w:rPr>
          <w:sz w:val="21"/>
          <w:szCs w:val="21"/>
        </w:rPr>
        <w:t xml:space="preserve">FastAPI backend; Microsoft Graph API for send + mailbox/reply tracking; Next.js approval-queue UI (embedded in the dashboard and reachable from the chatbot flow); PostgreSQL for email/thread/status log.</w:t>
      </w:r>
    </w:p>
    <w:p>
      <w:pPr>
        <w:pStyle w:val="Heading2"/>
        <w:spacing w:after="120" w:before="260"/>
      </w:pPr>
      <w:r>
        <w:rPr>
          <w:b/>
          <w:bCs/>
          <w:color w:val="2E74B5"/>
          <w:sz w:val="24"/>
          <w:szCs w:val="24"/>
        </w:rPr>
        <w:t xml:space="preserve">API Contract (for orchestration)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530"/>
      </w:tblGrid>
      <w:tr>
        <w:trPr>
          <w:tblHeader/>
        </w:trPr>
        <w:tc>
          <w:tcPr>
            <w:tcW w:type="dxa" w:w="3200"/>
            <w:shd w:fill="1F3864" w:val="clear"/>
            <w:tcMar>
              <w:top w:type="dxa" w:w="80"/>
              <w:left w:type="dxa" w:w="100"/>
              <w:bottom w:type="dxa" w:w="80"/>
              <w:right w:type="dxa" w:w="100"/>
            </w:tcMar>
            <w:vAlign w:val="center"/>
          </w:tcPr>
          <w:p>
            <w:pPr>
              <w:spacing w:after="0"/>
            </w:pPr>
            <w:r>
              <w:rPr>
                <w:b/>
                <w:bCs/>
                <w:color w:val="FFFFFF"/>
                <w:sz w:val="20"/>
                <w:szCs w:val="20"/>
              </w:rPr>
              <w:t xml:space="preserve">Method &amp; Endpoint</w:t>
            </w:r>
          </w:p>
        </w:tc>
        <w:tc>
          <w:tcPr>
            <w:tcW w:type="dxa" w:w="3900"/>
            <w:shd w:fill="1F3864" w:val="clear"/>
            <w:tcMar>
              <w:top w:type="dxa" w:w="80"/>
              <w:left w:type="dxa" w:w="100"/>
              <w:bottom w:type="dxa" w:w="80"/>
              <w:right w:type="dxa" w:w="100"/>
            </w:tcMar>
            <w:vAlign w:val="center"/>
          </w:tcPr>
          <w:p>
            <w:pPr>
              <w:spacing w:after="0"/>
            </w:pPr>
            <w:r>
              <w:rPr>
                <w:b/>
                <w:bCs/>
                <w:color w:val="FFFFFF"/>
                <w:sz w:val="20"/>
                <w:szCs w:val="20"/>
              </w:rPr>
              <w:t xml:space="preserve">Purpose</w:t>
            </w:r>
          </w:p>
        </w:tc>
        <w:tc>
          <w:tcPr>
            <w:tcW w:type="dxa" w:w="2530"/>
            <w:shd w:fill="1F3864" w:val="clear"/>
            <w:tcMar>
              <w:top w:type="dxa" w:w="80"/>
              <w:left w:type="dxa" w:w="100"/>
              <w:bottom w:type="dxa" w:w="80"/>
              <w:right w:type="dxa" w:w="100"/>
            </w:tcMar>
            <w:vAlign w:val="center"/>
          </w:tcPr>
          <w:p>
            <w:pPr>
              <w:spacing w:after="0"/>
            </w:pPr>
            <w:r>
              <w:rPr>
                <w:b/>
                <w:bCs/>
                <w:color w:val="FFFFFF"/>
                <w:sz w:val="20"/>
                <w:szCs w:val="20"/>
              </w:rPr>
              <w:t xml:space="preserve">Consumed By</w:t>
            </w:r>
          </w:p>
        </w:tc>
      </w:tr>
      <w:tr>
        <w:tc>
          <w:tcPr>
            <w:tcW w:type="dxa" w:w="3200"/>
            <w:tcMar>
              <w:top w:type="dxa" w:w="80"/>
              <w:left w:type="dxa" w:w="100"/>
              <w:bottom w:type="dxa" w:w="80"/>
              <w:right w:type="dxa" w:w="100"/>
            </w:tcMar>
          </w:tcPr>
          <w:p>
            <w:pPr>
              <w:spacing w:after="0"/>
            </w:pPr>
            <w:r>
              <w:rPr>
                <w:sz w:val="20"/>
                <w:szCs w:val="20"/>
              </w:rPr>
              <w:t xml:space="preserve">POST /email/draft</w:t>
            </w:r>
          </w:p>
        </w:tc>
        <w:tc>
          <w:tcPr>
            <w:tcW w:type="dxa" w:w="3900"/>
            <w:tcMar>
              <w:top w:type="dxa" w:w="80"/>
              <w:left w:type="dxa" w:w="100"/>
              <w:bottom w:type="dxa" w:w="80"/>
              <w:right w:type="dxa" w:w="100"/>
            </w:tcMar>
          </w:tcPr>
          <w:p>
            <w:pPr>
              <w:spacing w:after="0"/>
            </w:pPr>
            <w:r>
              <w:rPr>
                <w:sz w:val="20"/>
                <w:szCs w:val="20"/>
              </w:rPr>
              <w:t xml:space="preserve">Generate a draft for a candidate list + purpose</w:t>
            </w:r>
          </w:p>
        </w:tc>
        <w:tc>
          <w:tcPr>
            <w:tcW w:type="dxa" w:w="2530"/>
            <w:tcMar>
              <w:top w:type="dxa" w:w="80"/>
              <w:left w:type="dxa" w:w="100"/>
              <w:bottom w:type="dxa" w:w="80"/>
              <w:right w:type="dxa" w:w="100"/>
            </w:tcMar>
          </w:tcPr>
          <w:p>
            <w:pPr>
              <w:spacing w:after="0"/>
            </w:pPr>
            <w:r>
              <w:rPr>
                <w:sz w:val="20"/>
                <w:szCs w:val="20"/>
              </w:rPr>
              <w:t xml:space="preserve">Module 2 (chatbot)</w:t>
            </w:r>
          </w:p>
        </w:tc>
      </w:tr>
      <w:tr>
        <w:tc>
          <w:tcPr>
            <w:tcW w:type="dxa" w:w="3200"/>
            <w:shd w:fill="DCE6F1" w:val="clear"/>
            <w:tcMar>
              <w:top w:type="dxa" w:w="80"/>
              <w:left w:type="dxa" w:w="100"/>
              <w:bottom w:type="dxa" w:w="80"/>
              <w:right w:type="dxa" w:w="100"/>
            </w:tcMar>
          </w:tcPr>
          <w:p>
            <w:pPr>
              <w:spacing w:after="0"/>
            </w:pPr>
            <w:r>
              <w:rPr>
                <w:sz w:val="20"/>
                <w:szCs w:val="20"/>
              </w:rPr>
              <w:t xml:space="preserve">POST /email/approve</w:t>
            </w:r>
          </w:p>
        </w:tc>
        <w:tc>
          <w:tcPr>
            <w:tcW w:type="dxa" w:w="3900"/>
            <w:shd w:fill="DCE6F1" w:val="clear"/>
            <w:tcMar>
              <w:top w:type="dxa" w:w="80"/>
              <w:left w:type="dxa" w:w="100"/>
              <w:bottom w:type="dxa" w:w="80"/>
              <w:right w:type="dxa" w:w="100"/>
            </w:tcMar>
          </w:tcPr>
          <w:p>
            <w:pPr>
              <w:spacing w:after="0"/>
            </w:pPr>
            <w:r>
              <w:rPr>
                <w:sz w:val="20"/>
                <w:szCs w:val="20"/>
              </w:rPr>
              <w:t xml:space="preserve">HR approves (optionally edits) a pending draft</w:t>
            </w:r>
          </w:p>
        </w:tc>
        <w:tc>
          <w:tcPr>
            <w:tcW w:type="dxa" w:w="2530"/>
            <w:shd w:fill="DCE6F1" w:val="clear"/>
            <w:tcMar>
              <w:top w:type="dxa" w:w="80"/>
              <w:left w:type="dxa" w:w="100"/>
              <w:bottom w:type="dxa" w:w="80"/>
              <w:right w:type="dxa" w:w="100"/>
            </w:tcMar>
          </w:tcPr>
          <w:p>
            <w:pPr>
              <w:spacing w:after="0"/>
            </w:pPr>
            <w:r>
              <w:rPr>
                <w:sz w:val="20"/>
                <w:szCs w:val="20"/>
              </w:rPr>
              <w:t xml:space="preserve">Approval UI</w:t>
            </w:r>
          </w:p>
        </w:tc>
      </w:tr>
      <w:tr>
        <w:tc>
          <w:tcPr>
            <w:tcW w:type="dxa" w:w="3200"/>
            <w:tcMar>
              <w:top w:type="dxa" w:w="80"/>
              <w:left w:type="dxa" w:w="100"/>
              <w:bottom w:type="dxa" w:w="80"/>
              <w:right w:type="dxa" w:w="100"/>
            </w:tcMar>
          </w:tcPr>
          <w:p>
            <w:pPr>
              <w:spacing w:after="0"/>
            </w:pPr>
            <w:r>
              <w:rPr>
                <w:sz w:val="20"/>
                <w:szCs w:val="20"/>
              </w:rPr>
              <w:t xml:space="preserve">POST /email/send</w:t>
            </w:r>
          </w:p>
        </w:tc>
        <w:tc>
          <w:tcPr>
            <w:tcW w:type="dxa" w:w="3900"/>
            <w:tcMar>
              <w:top w:type="dxa" w:w="80"/>
              <w:left w:type="dxa" w:w="100"/>
              <w:bottom w:type="dxa" w:w="80"/>
              <w:right w:type="dxa" w:w="100"/>
            </w:tcMar>
          </w:tcPr>
          <w:p>
            <w:pPr>
              <w:spacing w:after="0"/>
            </w:pPr>
            <w:r>
              <w:rPr>
                <w:sz w:val="20"/>
                <w:szCs w:val="20"/>
              </w:rPr>
              <w:t xml:space="preserve">Send an approved email</w:t>
            </w:r>
          </w:p>
        </w:tc>
        <w:tc>
          <w:tcPr>
            <w:tcW w:type="dxa" w:w="2530"/>
            <w:tcMar>
              <w:top w:type="dxa" w:w="80"/>
              <w:left w:type="dxa" w:w="100"/>
              <w:bottom w:type="dxa" w:w="80"/>
              <w:right w:type="dxa" w:w="100"/>
            </w:tcMar>
          </w:tcPr>
          <w:p>
            <w:pPr>
              <w:spacing w:after="0"/>
            </w:pPr>
            <w:r>
              <w:rPr>
                <w:sz w:val="20"/>
                <w:szCs w:val="20"/>
              </w:rPr>
              <w:t xml:space="preserve">Internal, after approval</w:t>
            </w:r>
          </w:p>
        </w:tc>
      </w:tr>
      <w:tr>
        <w:tc>
          <w:tcPr>
            <w:tcW w:type="dxa" w:w="3200"/>
            <w:shd w:fill="DCE6F1" w:val="clear"/>
            <w:tcMar>
              <w:top w:type="dxa" w:w="80"/>
              <w:left w:type="dxa" w:w="100"/>
              <w:bottom w:type="dxa" w:w="80"/>
              <w:right w:type="dxa" w:w="100"/>
            </w:tcMar>
          </w:tcPr>
          <w:p>
            <w:pPr>
              <w:spacing w:after="0"/>
            </w:pPr>
            <w:r>
              <w:rPr>
                <w:sz w:val="20"/>
                <w:szCs w:val="20"/>
              </w:rPr>
              <w:t xml:space="preserve">GET /email/status/{candidate_id}</w:t>
            </w:r>
          </w:p>
        </w:tc>
        <w:tc>
          <w:tcPr>
            <w:tcW w:type="dxa" w:w="3900"/>
            <w:shd w:fill="DCE6F1" w:val="clear"/>
            <w:tcMar>
              <w:top w:type="dxa" w:w="80"/>
              <w:left w:type="dxa" w:w="100"/>
              <w:bottom w:type="dxa" w:w="80"/>
              <w:right w:type="dxa" w:w="100"/>
            </w:tcMar>
          </w:tcPr>
          <w:p>
            <w:pPr>
              <w:spacing w:after="0"/>
            </w:pPr>
            <w:r>
              <w:rPr>
                <w:sz w:val="20"/>
                <w:szCs w:val="20"/>
              </w:rPr>
              <w:t xml:space="preserve">Current outreach/reply status for a candidate</w:t>
            </w:r>
          </w:p>
        </w:tc>
        <w:tc>
          <w:tcPr>
            <w:tcW w:type="dxa" w:w="2530"/>
            <w:shd w:fill="DCE6F1" w:val="clear"/>
            <w:tcMar>
              <w:top w:type="dxa" w:w="80"/>
              <w:left w:type="dxa" w:w="100"/>
              <w:bottom w:type="dxa" w:w="80"/>
              <w:right w:type="dxa" w:w="100"/>
            </w:tcMar>
          </w:tcPr>
          <w:p>
            <w:pPr>
              <w:spacing w:after="0"/>
            </w:pPr>
            <w:r>
              <w:rPr>
                <w:sz w:val="20"/>
                <w:szCs w:val="20"/>
              </w:rPr>
              <w:t xml:space="preserve">Module 2, Module 6</w:t>
            </w:r>
          </w:p>
        </w:tc>
      </w:tr>
      <w:tr>
        <w:tc>
          <w:tcPr>
            <w:tcW w:type="dxa" w:w="3200"/>
            <w:tcMar>
              <w:top w:type="dxa" w:w="80"/>
              <w:left w:type="dxa" w:w="100"/>
              <w:bottom w:type="dxa" w:w="80"/>
              <w:right w:type="dxa" w:w="100"/>
            </w:tcMar>
          </w:tcPr>
          <w:p>
            <w:pPr>
              <w:spacing w:after="0"/>
            </w:pPr>
            <w:r>
              <w:rPr>
                <w:sz w:val="20"/>
                <w:szCs w:val="20"/>
              </w:rPr>
              <w:t xml:space="preserve">POST /email/webhook/reply</w:t>
            </w:r>
          </w:p>
        </w:tc>
        <w:tc>
          <w:tcPr>
            <w:tcW w:type="dxa" w:w="3900"/>
            <w:tcMar>
              <w:top w:type="dxa" w:w="80"/>
              <w:left w:type="dxa" w:w="100"/>
              <w:bottom w:type="dxa" w:w="80"/>
              <w:right w:type="dxa" w:w="100"/>
            </w:tcMar>
          </w:tcPr>
          <w:p>
            <w:pPr>
              <w:spacing w:after="0"/>
            </w:pPr>
            <w:r>
              <w:rPr>
                <w:sz w:val="20"/>
                <w:szCs w:val="20"/>
              </w:rPr>
              <w:t xml:space="preserve">Inbound webhook when a reply is detected</w:t>
            </w:r>
          </w:p>
        </w:tc>
        <w:tc>
          <w:tcPr>
            <w:tcW w:type="dxa" w:w="2530"/>
            <w:tcMar>
              <w:top w:type="dxa" w:w="80"/>
              <w:left w:type="dxa" w:w="100"/>
              <w:bottom w:type="dxa" w:w="80"/>
              <w:right w:type="dxa" w:w="100"/>
            </w:tcMar>
          </w:tcPr>
          <w:p>
            <w:pPr>
              <w:spacing w:after="0"/>
            </w:pPr>
            <w:r>
              <w:rPr>
                <w:sz w:val="20"/>
                <w:szCs w:val="20"/>
              </w:rPr>
              <w:t xml:space="preserve">Mail provider</w:t>
            </w:r>
          </w:p>
        </w:tc>
      </w:tr>
    </w:tbl>
    <w:p>
      <w:pPr>
        <w:pStyle w:val="Heading2"/>
        <w:spacing w:after="120" w:before="260"/>
      </w:pPr>
      <w:r>
        <w:rPr>
          <w:b/>
          <w:bCs/>
          <w:color w:val="2E74B5"/>
          <w:sz w:val="24"/>
          <w:szCs w:val="24"/>
        </w:rPr>
        <w:t xml:space="preserve">Dependencies</w:t>
      </w:r>
    </w:p>
    <w:p>
      <w:pPr>
        <w:spacing w:after="120"/>
      </w:pPr>
      <w:r>
        <w:rPr>
          <w:sz w:val="21"/>
          <w:szCs w:val="21"/>
        </w:rPr>
        <w:t xml:space="preserve">Triggered by Module 2 (draft requests) and Module 6 (resend/reschedule convenience actions). Status consumed by Module 2 and Module 6. Sends links generated by Module 4/5.</w:t>
      </w:r>
    </w:p>
    <w:p>
      <w:pPr>
        <w:pStyle w:val="Heading2"/>
        <w:spacing w:after="120" w:before="260"/>
      </w:pPr>
      <w:r>
        <w:rPr>
          <w:b/>
          <w:bCs/>
          <w:color w:val="2E74B5"/>
          <w:sz w:val="24"/>
          <w:szCs w:val="24"/>
        </w:rPr>
        <w:t xml:space="preserve">Deliverables</w:t>
      </w:r>
    </w:p>
    <w:p>
      <w:pPr>
        <w:pStyle w:val="ListParagraph"/>
        <w:numPr>
          <w:ilvl w:val="0"/>
          <w:numId w:val="3"/>
        </w:numPr>
        <w:spacing w:after="60"/>
      </w:pPr>
      <w:r>
        <w:rPr>
          <w:sz w:val="21"/>
          <w:szCs w:val="21"/>
        </w:rPr>
        <w:t xml:space="preserve">Draft-and-approve UI flow with clear pending/approved/sent states.</w:t>
      </w:r>
    </w:p>
    <w:p>
      <w:pPr>
        <w:pStyle w:val="ListParagraph"/>
        <w:numPr>
          <w:ilvl w:val="0"/>
          <w:numId w:val="3"/>
        </w:numPr>
        <w:spacing w:after="60"/>
      </w:pPr>
      <w:r>
        <w:rPr>
          <w:sz w:val="21"/>
          <w:szCs w:val="21"/>
        </w:rPr>
        <w:t xml:space="preserve">Graph API sending integration and reply-tracking pipeline.</w:t>
      </w:r>
    </w:p>
    <w:p>
      <w:pPr>
        <w:pStyle w:val="ListParagraph"/>
        <w:numPr>
          <w:ilvl w:val="0"/>
          <w:numId w:val="3"/>
        </w:numPr>
        <w:spacing w:after="60"/>
      </w:pPr>
      <w:r>
        <w:rPr>
          <w:sz w:val="21"/>
          <w:szCs w:val="21"/>
        </w:rPr>
        <w:t xml:space="preserve">Configurable response-threshold logic with automatic inactive marking.</w:t>
      </w:r>
    </w:p>
    <w:p>
      <w:r>
        <w:br w:type="page"/>
      </w:r>
    </w:p>
    <w:p>
      <w:pPr>
        <w:pStyle w:val="Heading1"/>
        <w:pBdr>
          <w:bottom w:val="single" w:color="2E74B5" w:sz="6" w:space="4"/>
        </w:pBdr>
        <w:spacing w:after="160" w:before="360"/>
      </w:pPr>
      <w:r>
        <w:rPr>
          <w:b/>
          <w:bCs/>
          <w:color w:val="1F3864"/>
          <w:sz w:val="30"/>
          <w:szCs w:val="30"/>
        </w:rPr>
        <w:t xml:space="preserve">6. Module 4 — AI Voice Interview (Round 1)</w:t>
      </w:r>
    </w:p>
    <w:p>
      <w:pPr>
        <w:spacing w:after="200"/>
      </w:pPr>
      <w:r>
        <w:rPr>
          <w:b/>
          <w:bCs/>
          <w:color w:val="595959"/>
          <w:sz w:val="21"/>
          <w:szCs w:val="21"/>
        </w:rPr>
        <w:t xml:space="preserve">Module Owner: </w:t>
      </w:r>
      <w:r>
        <w:rPr>
          <w:b/>
          <w:bCs/>
          <w:color w:val="1F3864"/>
          <w:sz w:val="21"/>
          <w:szCs w:val="21"/>
        </w:rPr>
        <w:t xml:space="preserve">Jeeva</w:t>
      </w:r>
      <w:r>
        <w:rPr>
          <w:b/>
          <w:bCs/>
          <w:color w:val="595959"/>
          <w:sz w:val="21"/>
          <w:szCs w:val="21"/>
        </w:rPr>
        <w:t xml:space="preserve">    |    Module ID: </w:t>
      </w:r>
      <w:r>
        <w:rPr>
          <w:b/>
          <w:bCs/>
          <w:color w:val="1F3864"/>
          <w:sz w:val="21"/>
          <w:szCs w:val="21"/>
        </w:rPr>
        <w:t xml:space="preserve">MOD-04</w:t>
      </w:r>
    </w:p>
    <w:p>
      <w:pPr>
        <w:pStyle w:val="Heading2"/>
        <w:spacing w:after="120" w:before="260"/>
      </w:pPr>
      <w:r>
        <w:rPr>
          <w:b/>
          <w:bCs/>
          <w:color w:val="2E74B5"/>
          <w:sz w:val="24"/>
          <w:szCs w:val="24"/>
        </w:rPr>
        <w:t xml:space="preserve">Objective</w:t>
      </w:r>
    </w:p>
    <w:p>
      <w:pPr>
        <w:spacing w:after="120"/>
      </w:pPr>
      <w:r>
        <w:rPr>
          <w:sz w:val="21"/>
          <w:szCs w:val="21"/>
        </w:rPr>
        <w:t xml:space="preserve">Give each responded candidate a secure, link-based interview screen where the LLM asks resume-derived questions, the candidate answers purely by voice, and the LLM scores each answer to produce a Round 1 result for Human Gate 1.</w:t>
      </w:r>
    </w:p>
    <w:p>
      <w:pPr>
        <w:pStyle w:val="Heading2"/>
        <w:spacing w:after="120" w:before="260"/>
      </w:pPr>
      <w:r>
        <w:rPr>
          <w:b/>
          <w:bCs/>
          <w:color w:val="2E74B5"/>
          <w:sz w:val="24"/>
          <w:szCs w:val="24"/>
        </w:rPr>
        <w:t xml:space="preserve">Key Responsibilities</w:t>
      </w:r>
    </w:p>
    <w:p>
      <w:pPr>
        <w:pStyle w:val="ListParagraph"/>
        <w:numPr>
          <w:ilvl w:val="0"/>
          <w:numId w:val="3"/>
        </w:numPr>
        <w:spacing w:after="60"/>
      </w:pPr>
      <w:r>
        <w:rPr>
          <w:sz w:val="21"/>
          <w:szCs w:val="21"/>
        </w:rPr>
        <w:t xml:space="preserve">Secure, single-use interview link/token generation tied to a candidate and role.</w:t>
      </w:r>
    </w:p>
    <w:p>
      <w:pPr>
        <w:pStyle w:val="ListParagraph"/>
        <w:numPr>
          <w:ilvl w:val="0"/>
          <w:numId w:val="3"/>
        </w:numPr>
        <w:spacing w:after="60"/>
      </w:pPr>
      <w:r>
        <w:rPr>
          <w:sz w:val="21"/>
          <w:szCs w:val="21"/>
        </w:rPr>
        <w:t xml:space="preserve">Candidate-facing interview screen (Next.js) — no click/select answers, voice capture only, question-by-question flow.</w:t>
      </w:r>
    </w:p>
    <w:p>
      <w:pPr>
        <w:pStyle w:val="ListParagraph"/>
        <w:numPr>
          <w:ilvl w:val="0"/>
          <w:numId w:val="3"/>
        </w:numPr>
        <w:spacing w:after="60"/>
      </w:pPr>
      <w:r>
        <w:rPr>
          <w:sz w:val="21"/>
          <w:szCs w:val="21"/>
        </w:rPr>
        <w:t xml:space="preserve">LLM-based question generation derived from the candidate's parsed resume skills (Module 1 data).</w:t>
      </w:r>
    </w:p>
    <w:p>
      <w:pPr>
        <w:pStyle w:val="ListParagraph"/>
        <w:numPr>
          <w:ilvl w:val="0"/>
          <w:numId w:val="3"/>
        </w:numPr>
        <w:spacing w:after="60"/>
      </w:pPr>
      <w:r>
        <w:rPr>
          <w:sz w:val="21"/>
          <w:szCs w:val="21"/>
        </w:rPr>
        <w:t xml:space="preserve">Voice capture (browser mic) and speech-to-text (STT) conversion.</w:t>
      </w:r>
    </w:p>
    <w:p>
      <w:pPr>
        <w:pStyle w:val="ListParagraph"/>
        <w:numPr>
          <w:ilvl w:val="0"/>
          <w:numId w:val="3"/>
        </w:numPr>
        <w:spacing w:after="60"/>
      </w:pPr>
      <w:r>
        <w:rPr>
          <w:sz w:val="21"/>
          <w:szCs w:val="21"/>
        </w:rPr>
        <w:t xml:space="preserve">LLM-based answer evaluation and per-question + overall scoring.</w:t>
      </w:r>
    </w:p>
    <w:p>
      <w:pPr>
        <w:pStyle w:val="ListParagraph"/>
        <w:numPr>
          <w:ilvl w:val="0"/>
          <w:numId w:val="3"/>
        </w:numPr>
        <w:spacing w:after="60"/>
      </w:pPr>
      <w:r>
        <w:rPr>
          <w:sz w:val="21"/>
          <w:szCs w:val="21"/>
        </w:rPr>
        <w:t xml:space="preserve">Persisting transcripts, audio references and scores for HR review.</w:t>
      </w:r>
    </w:p>
    <w:p>
      <w:pPr>
        <w:pStyle w:val="Heading2"/>
        <w:spacing w:after="120" w:before="260"/>
      </w:pPr>
      <w:r>
        <w:rPr>
          <w:b/>
          <w:bCs/>
          <w:color w:val="2E74B5"/>
          <w:sz w:val="24"/>
          <w:szCs w:val="24"/>
        </w:rPr>
        <w:t xml:space="preserve">SOLID Principle Application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800"/>
        <w:gridCol w:w="7830"/>
      </w:tblGrid>
      <w:tr>
        <w:trPr>
          <w:tblHeader/>
        </w:trPr>
        <w:tc>
          <w:tcPr>
            <w:tcW w:type="dxa" w:w="1800"/>
            <w:shd w:fill="1F3864" w:val="clear"/>
            <w:tcMar>
              <w:top w:type="dxa" w:w="80"/>
              <w:left w:type="dxa" w:w="100"/>
              <w:bottom w:type="dxa" w:w="80"/>
              <w:right w:type="dxa" w:w="100"/>
            </w:tcMar>
            <w:vAlign w:val="center"/>
          </w:tcPr>
          <w:p>
            <w:pPr>
              <w:spacing w:after="0"/>
            </w:pPr>
            <w:r>
              <w:rPr>
                <w:b/>
                <w:bCs/>
                <w:color w:val="FFFFFF"/>
                <w:sz w:val="20"/>
                <w:szCs w:val="20"/>
              </w:rPr>
              <w:t xml:space="preserve">Principle</w:t>
            </w:r>
          </w:p>
        </w:tc>
        <w:tc>
          <w:tcPr>
            <w:tcW w:type="dxa" w:w="7830"/>
            <w:shd w:fill="1F3864" w:val="clear"/>
            <w:tcMar>
              <w:top w:type="dxa" w:w="80"/>
              <w:left w:type="dxa" w:w="100"/>
              <w:bottom w:type="dxa" w:w="80"/>
              <w:right w:type="dxa" w:w="100"/>
            </w:tcMar>
            <w:vAlign w:val="center"/>
          </w:tcPr>
          <w:p>
            <w:pPr>
              <w:spacing w:after="0"/>
            </w:pPr>
            <w:r>
              <w:rPr>
                <w:b/>
                <w:bCs/>
                <w:color w:val="FFFFFF"/>
                <w:sz w:val="20"/>
                <w:szCs w:val="20"/>
              </w:rPr>
              <w:t xml:space="preserve">How this module applies it</w:t>
            </w:r>
          </w:p>
        </w:tc>
      </w:tr>
      <w:tr>
        <w:tc>
          <w:tcPr>
            <w:tcW w:type="dxa" w:w="1800"/>
            <w:tcMar>
              <w:top w:type="dxa" w:w="80"/>
              <w:left w:type="dxa" w:w="100"/>
              <w:bottom w:type="dxa" w:w="80"/>
              <w:right w:type="dxa" w:w="100"/>
            </w:tcMar>
          </w:tcPr>
          <w:p>
            <w:pPr>
              <w:spacing w:after="0"/>
            </w:pPr>
            <w:r>
              <w:rPr>
                <w:sz w:val="20"/>
                <w:szCs w:val="20"/>
              </w:rPr>
              <w:t xml:space="preserve">Single Responsibility</w:t>
            </w:r>
          </w:p>
        </w:tc>
        <w:tc>
          <w:tcPr>
            <w:tcW w:type="dxa" w:w="7830"/>
            <w:tcMar>
              <w:top w:type="dxa" w:w="80"/>
              <w:left w:type="dxa" w:w="100"/>
              <w:bottom w:type="dxa" w:w="80"/>
              <w:right w:type="dxa" w:w="100"/>
            </w:tcMar>
          </w:tcPr>
          <w:p>
            <w:pPr>
              <w:spacing w:after="0"/>
            </w:pPr>
            <w:r>
              <w:rPr>
                <w:sz w:val="20"/>
                <w:szCs w:val="20"/>
              </w:rPr>
              <w:t xml:space="preserve">LinkGenerator, QuestionGenerator, VoiceCaptureHandler, STTService, AnswerEvaluator and ScoreRecorder are all separate, independently testable classes.</w:t>
            </w:r>
          </w:p>
        </w:tc>
      </w:tr>
      <w:tr>
        <w:tc>
          <w:tcPr>
            <w:tcW w:type="dxa" w:w="1800"/>
            <w:shd w:fill="DCE6F1" w:val="clear"/>
            <w:tcMar>
              <w:top w:type="dxa" w:w="80"/>
              <w:left w:type="dxa" w:w="100"/>
              <w:bottom w:type="dxa" w:w="80"/>
              <w:right w:type="dxa" w:w="100"/>
            </w:tcMar>
          </w:tcPr>
          <w:p>
            <w:pPr>
              <w:spacing w:after="0"/>
            </w:pPr>
            <w:r>
              <w:rPr>
                <w:sz w:val="20"/>
                <w:szCs w:val="20"/>
              </w:rPr>
              <w:t xml:space="preserve">Open/Closed</w:t>
            </w:r>
          </w:p>
        </w:tc>
        <w:tc>
          <w:tcPr>
            <w:tcW w:type="dxa" w:w="7830"/>
            <w:shd w:fill="DCE6F1" w:val="clear"/>
            <w:tcMar>
              <w:top w:type="dxa" w:w="80"/>
              <w:left w:type="dxa" w:w="100"/>
              <w:bottom w:type="dxa" w:w="80"/>
              <w:right w:type="dxa" w:w="100"/>
            </w:tcMar>
          </w:tcPr>
          <w:p>
            <w:pPr>
              <w:spacing w:after="0"/>
            </w:pPr>
            <w:r>
              <w:rPr>
                <w:sz w:val="20"/>
                <w:szCs w:val="20"/>
              </w:rPr>
              <w:t xml:space="preserve">Question style/difficulty can be extended via new QuestionGenerator strategies (e.g., role-specific templates) without touching the interview flow controller.</w:t>
            </w:r>
          </w:p>
        </w:tc>
      </w:tr>
      <w:tr>
        <w:tc>
          <w:tcPr>
            <w:tcW w:type="dxa" w:w="1800"/>
            <w:tcMar>
              <w:top w:type="dxa" w:w="80"/>
              <w:left w:type="dxa" w:w="100"/>
              <w:bottom w:type="dxa" w:w="80"/>
              <w:right w:type="dxa" w:w="100"/>
            </w:tcMar>
          </w:tcPr>
          <w:p>
            <w:pPr>
              <w:spacing w:after="0"/>
            </w:pPr>
            <w:r>
              <w:rPr>
                <w:sz w:val="20"/>
                <w:szCs w:val="20"/>
              </w:rPr>
              <w:t xml:space="preserve">Liskov Substitution</w:t>
            </w:r>
          </w:p>
        </w:tc>
        <w:tc>
          <w:tcPr>
            <w:tcW w:type="dxa" w:w="7830"/>
            <w:tcMar>
              <w:top w:type="dxa" w:w="80"/>
              <w:left w:type="dxa" w:w="100"/>
              <w:bottom w:type="dxa" w:w="80"/>
              <w:right w:type="dxa" w:w="100"/>
            </w:tcMar>
          </w:tcPr>
          <w:p>
            <w:pPr>
              <w:spacing w:after="0"/>
            </w:pPr>
            <w:r>
              <w:rPr>
                <w:sz w:val="20"/>
                <w:szCs w:val="20"/>
              </w:rPr>
              <w:t xml:space="preserve">ISTTProvider is implemented by a chosen speech-to-text service; a different provider can be substituted without changing InterviewOrchestrator.</w:t>
            </w:r>
          </w:p>
        </w:tc>
      </w:tr>
      <w:tr>
        <w:tc>
          <w:tcPr>
            <w:tcW w:type="dxa" w:w="1800"/>
            <w:shd w:fill="DCE6F1" w:val="clear"/>
            <w:tcMar>
              <w:top w:type="dxa" w:w="80"/>
              <w:left w:type="dxa" w:w="100"/>
              <w:bottom w:type="dxa" w:w="80"/>
              <w:right w:type="dxa" w:w="100"/>
            </w:tcMar>
          </w:tcPr>
          <w:p>
            <w:pPr>
              <w:spacing w:after="0"/>
            </w:pPr>
            <w:r>
              <w:rPr>
                <w:sz w:val="20"/>
                <w:szCs w:val="20"/>
              </w:rPr>
              <w:t xml:space="preserve">Interface Segregation</w:t>
            </w:r>
          </w:p>
        </w:tc>
        <w:tc>
          <w:tcPr>
            <w:tcW w:type="dxa" w:w="7830"/>
            <w:shd w:fill="DCE6F1" w:val="clear"/>
            <w:tcMar>
              <w:top w:type="dxa" w:w="80"/>
              <w:left w:type="dxa" w:w="100"/>
              <w:bottom w:type="dxa" w:w="80"/>
              <w:right w:type="dxa" w:w="100"/>
            </w:tcMar>
          </w:tcPr>
          <w:p>
            <w:pPr>
              <w:spacing w:after="0"/>
            </w:pPr>
            <w:r>
              <w:rPr>
                <w:sz w:val="20"/>
                <w:szCs w:val="20"/>
              </w:rPr>
              <w:t xml:space="preserve">IQuestionGenerator, ISTTProvider and IAnswerEvaluator are separate interfaces — no class is forced to implement scoring logic just to generate questions.</w:t>
            </w:r>
          </w:p>
        </w:tc>
      </w:tr>
      <w:tr>
        <w:tc>
          <w:tcPr>
            <w:tcW w:type="dxa" w:w="1800"/>
            <w:tcMar>
              <w:top w:type="dxa" w:w="80"/>
              <w:left w:type="dxa" w:w="100"/>
              <w:bottom w:type="dxa" w:w="80"/>
              <w:right w:type="dxa" w:w="100"/>
            </w:tcMar>
          </w:tcPr>
          <w:p>
            <w:pPr>
              <w:spacing w:after="0"/>
            </w:pPr>
            <w:r>
              <w:rPr>
                <w:sz w:val="20"/>
                <w:szCs w:val="20"/>
              </w:rPr>
              <w:t xml:space="preserve">Dependency Inversion</w:t>
            </w:r>
          </w:p>
        </w:tc>
        <w:tc>
          <w:tcPr>
            <w:tcW w:type="dxa" w:w="7830"/>
            <w:tcMar>
              <w:top w:type="dxa" w:w="80"/>
              <w:left w:type="dxa" w:w="100"/>
              <w:bottom w:type="dxa" w:w="80"/>
              <w:right w:type="dxa" w:w="100"/>
            </w:tcMar>
          </w:tcPr>
          <w:p>
            <w:pPr>
              <w:spacing w:after="0"/>
            </w:pPr>
            <w:r>
              <w:rPr>
                <w:sz w:val="20"/>
                <w:szCs w:val="20"/>
              </w:rPr>
              <w:t xml:space="preserve">InterviewOrchestrator depends on IQuestionGenerator, ISTTProvider and IAnswerEvaluator abstractions injected via constructor, keeping the flow controller free of provider-specific code.</w:t>
            </w:r>
          </w:p>
        </w:tc>
      </w:tr>
    </w:tbl>
    <w:p>
      <w:pPr>
        <w:pStyle w:val="Heading2"/>
        <w:spacing w:after="120" w:before="260"/>
      </w:pPr>
      <w:r>
        <w:rPr>
          <w:b/>
          <w:bCs/>
          <w:color w:val="2E74B5"/>
          <w:sz w:val="24"/>
          <w:szCs w:val="24"/>
        </w:rPr>
        <w:t xml:space="preserve">Tech Stack Usage</w:t>
      </w:r>
    </w:p>
    <w:p>
      <w:pPr>
        <w:spacing w:after="120"/>
      </w:pPr>
      <w:r>
        <w:rPr>
          <w:sz w:val="21"/>
          <w:szCs w:val="21"/>
        </w:rPr>
        <w:t xml:space="preserve">FastAPI backend; Next.js candidate interview screen using browser MediaRecorder/WebRTC for voice capture; an STT service for transcription; LLM for question generation and scoring; PostgreSQL for transcripts/scores.</w:t>
      </w:r>
    </w:p>
    <w:p>
      <w:pPr>
        <w:pStyle w:val="Heading2"/>
        <w:spacing w:after="120" w:before="260"/>
      </w:pPr>
      <w:r>
        <w:rPr>
          <w:b/>
          <w:bCs/>
          <w:color w:val="2E74B5"/>
          <w:sz w:val="24"/>
          <w:szCs w:val="24"/>
        </w:rPr>
        <w:t xml:space="preserve">API Contract (for orchestration)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530"/>
      </w:tblGrid>
      <w:tr>
        <w:trPr>
          <w:tblHeader/>
        </w:trPr>
        <w:tc>
          <w:tcPr>
            <w:tcW w:type="dxa" w:w="3200"/>
            <w:shd w:fill="1F3864" w:val="clear"/>
            <w:tcMar>
              <w:top w:type="dxa" w:w="80"/>
              <w:left w:type="dxa" w:w="100"/>
              <w:bottom w:type="dxa" w:w="80"/>
              <w:right w:type="dxa" w:w="100"/>
            </w:tcMar>
            <w:vAlign w:val="center"/>
          </w:tcPr>
          <w:p>
            <w:pPr>
              <w:spacing w:after="0"/>
            </w:pPr>
            <w:r>
              <w:rPr>
                <w:b/>
                <w:bCs/>
                <w:color w:val="FFFFFF"/>
                <w:sz w:val="20"/>
                <w:szCs w:val="20"/>
              </w:rPr>
              <w:t xml:space="preserve">Method &amp; Endpoint</w:t>
            </w:r>
          </w:p>
        </w:tc>
        <w:tc>
          <w:tcPr>
            <w:tcW w:type="dxa" w:w="3900"/>
            <w:shd w:fill="1F3864" w:val="clear"/>
            <w:tcMar>
              <w:top w:type="dxa" w:w="80"/>
              <w:left w:type="dxa" w:w="100"/>
              <w:bottom w:type="dxa" w:w="80"/>
              <w:right w:type="dxa" w:w="100"/>
            </w:tcMar>
            <w:vAlign w:val="center"/>
          </w:tcPr>
          <w:p>
            <w:pPr>
              <w:spacing w:after="0"/>
            </w:pPr>
            <w:r>
              <w:rPr>
                <w:b/>
                <w:bCs/>
                <w:color w:val="FFFFFF"/>
                <w:sz w:val="20"/>
                <w:szCs w:val="20"/>
              </w:rPr>
              <w:t xml:space="preserve">Purpose</w:t>
            </w:r>
          </w:p>
        </w:tc>
        <w:tc>
          <w:tcPr>
            <w:tcW w:type="dxa" w:w="2530"/>
            <w:shd w:fill="1F3864" w:val="clear"/>
            <w:tcMar>
              <w:top w:type="dxa" w:w="80"/>
              <w:left w:type="dxa" w:w="100"/>
              <w:bottom w:type="dxa" w:w="80"/>
              <w:right w:type="dxa" w:w="100"/>
            </w:tcMar>
            <w:vAlign w:val="center"/>
          </w:tcPr>
          <w:p>
            <w:pPr>
              <w:spacing w:after="0"/>
            </w:pPr>
            <w:r>
              <w:rPr>
                <w:b/>
                <w:bCs/>
                <w:color w:val="FFFFFF"/>
                <w:sz w:val="20"/>
                <w:szCs w:val="20"/>
              </w:rPr>
              <w:t xml:space="preserve">Consumed By</w:t>
            </w:r>
          </w:p>
        </w:tc>
      </w:tr>
      <w:tr>
        <w:tc>
          <w:tcPr>
            <w:tcW w:type="dxa" w:w="3200"/>
            <w:tcMar>
              <w:top w:type="dxa" w:w="80"/>
              <w:left w:type="dxa" w:w="100"/>
              <w:bottom w:type="dxa" w:w="80"/>
              <w:right w:type="dxa" w:w="100"/>
            </w:tcMar>
          </w:tcPr>
          <w:p>
            <w:pPr>
              <w:spacing w:after="0"/>
            </w:pPr>
            <w:r>
              <w:rPr>
                <w:sz w:val="20"/>
                <w:szCs w:val="20"/>
              </w:rPr>
              <w:t xml:space="preserve">GET /interview/{token}</w:t>
            </w:r>
          </w:p>
        </w:tc>
        <w:tc>
          <w:tcPr>
            <w:tcW w:type="dxa" w:w="3900"/>
            <w:tcMar>
              <w:top w:type="dxa" w:w="80"/>
              <w:left w:type="dxa" w:w="100"/>
              <w:bottom w:type="dxa" w:w="80"/>
              <w:right w:type="dxa" w:w="100"/>
            </w:tcMar>
          </w:tcPr>
          <w:p>
            <w:pPr>
              <w:spacing w:after="0"/>
            </w:pPr>
            <w:r>
              <w:rPr>
                <w:sz w:val="20"/>
                <w:szCs w:val="20"/>
              </w:rPr>
              <w:t xml:space="preserve">Load interview session for a candidate (validates token)</w:t>
            </w:r>
          </w:p>
        </w:tc>
        <w:tc>
          <w:tcPr>
            <w:tcW w:type="dxa" w:w="2530"/>
            <w:tcMar>
              <w:top w:type="dxa" w:w="80"/>
              <w:left w:type="dxa" w:w="100"/>
              <w:bottom w:type="dxa" w:w="80"/>
              <w:right w:type="dxa" w:w="100"/>
            </w:tcMar>
          </w:tcPr>
          <w:p>
            <w:pPr>
              <w:spacing w:after="0"/>
            </w:pPr>
            <w:r>
              <w:rPr>
                <w:sz w:val="20"/>
                <w:szCs w:val="20"/>
              </w:rPr>
              <w:t xml:space="preserve">Candidate Interview Screen</w:t>
            </w:r>
          </w:p>
        </w:tc>
      </w:tr>
      <w:tr>
        <w:tc>
          <w:tcPr>
            <w:tcW w:type="dxa" w:w="3200"/>
            <w:shd w:fill="DCE6F1" w:val="clear"/>
            <w:tcMar>
              <w:top w:type="dxa" w:w="80"/>
              <w:left w:type="dxa" w:w="100"/>
              <w:bottom w:type="dxa" w:w="80"/>
              <w:right w:type="dxa" w:w="100"/>
            </w:tcMar>
          </w:tcPr>
          <w:p>
            <w:pPr>
              <w:spacing w:after="0"/>
            </w:pPr>
            <w:r>
              <w:rPr>
                <w:sz w:val="20"/>
                <w:szCs w:val="20"/>
              </w:rPr>
              <w:t xml:space="preserve">POST /interview/{token}/answer</w:t>
            </w:r>
          </w:p>
        </w:tc>
        <w:tc>
          <w:tcPr>
            <w:tcW w:type="dxa" w:w="3900"/>
            <w:shd w:fill="DCE6F1" w:val="clear"/>
            <w:tcMar>
              <w:top w:type="dxa" w:w="80"/>
              <w:left w:type="dxa" w:w="100"/>
              <w:bottom w:type="dxa" w:w="80"/>
              <w:right w:type="dxa" w:w="100"/>
            </w:tcMar>
          </w:tcPr>
          <w:p>
            <w:pPr>
              <w:spacing w:after="0"/>
            </w:pPr>
            <w:r>
              <w:rPr>
                <w:sz w:val="20"/>
                <w:szCs w:val="20"/>
              </w:rPr>
              <w:t xml:space="preserve">Submit a voice answer (audio) for the current question</w:t>
            </w:r>
          </w:p>
        </w:tc>
        <w:tc>
          <w:tcPr>
            <w:tcW w:type="dxa" w:w="2530"/>
            <w:shd w:fill="DCE6F1" w:val="clear"/>
            <w:tcMar>
              <w:top w:type="dxa" w:w="80"/>
              <w:left w:type="dxa" w:w="100"/>
              <w:bottom w:type="dxa" w:w="80"/>
              <w:right w:type="dxa" w:w="100"/>
            </w:tcMar>
          </w:tcPr>
          <w:p>
            <w:pPr>
              <w:spacing w:after="0"/>
            </w:pPr>
            <w:r>
              <w:rPr>
                <w:sz w:val="20"/>
                <w:szCs w:val="20"/>
              </w:rPr>
              <w:t xml:space="preserve">Candidate Interview Screen</w:t>
            </w:r>
          </w:p>
        </w:tc>
      </w:tr>
      <w:tr>
        <w:tc>
          <w:tcPr>
            <w:tcW w:type="dxa" w:w="3200"/>
            <w:tcMar>
              <w:top w:type="dxa" w:w="80"/>
              <w:left w:type="dxa" w:w="100"/>
              <w:bottom w:type="dxa" w:w="80"/>
              <w:right w:type="dxa" w:w="100"/>
            </w:tcMar>
          </w:tcPr>
          <w:p>
            <w:pPr>
              <w:spacing w:after="0"/>
            </w:pPr>
            <w:r>
              <w:rPr>
                <w:sz w:val="20"/>
                <w:szCs w:val="20"/>
              </w:rPr>
              <w:t xml:space="preserve">GET /interview/{id}/results</w:t>
            </w:r>
          </w:p>
        </w:tc>
        <w:tc>
          <w:tcPr>
            <w:tcW w:type="dxa" w:w="3900"/>
            <w:tcMar>
              <w:top w:type="dxa" w:w="80"/>
              <w:left w:type="dxa" w:w="100"/>
              <w:bottom w:type="dxa" w:w="80"/>
              <w:right w:type="dxa" w:w="100"/>
            </w:tcMar>
          </w:tcPr>
          <w:p>
            <w:pPr>
              <w:spacing w:after="0"/>
            </w:pPr>
            <w:r>
              <w:rPr>
                <w:sz w:val="20"/>
                <w:szCs w:val="20"/>
              </w:rPr>
              <w:t xml:space="preserve">Retrieve full transcript + scores for a completed interview</w:t>
            </w:r>
          </w:p>
        </w:tc>
        <w:tc>
          <w:tcPr>
            <w:tcW w:type="dxa" w:w="2530"/>
            <w:tcMar>
              <w:top w:type="dxa" w:w="80"/>
              <w:left w:type="dxa" w:w="100"/>
              <w:bottom w:type="dxa" w:w="80"/>
              <w:right w:type="dxa" w:w="100"/>
            </w:tcMar>
          </w:tcPr>
          <w:p>
            <w:pPr>
              <w:spacing w:after="0"/>
            </w:pPr>
            <w:r>
              <w:rPr>
                <w:sz w:val="20"/>
                <w:szCs w:val="20"/>
              </w:rPr>
              <w:t xml:space="preserve">Module 6 (Gate 1)</w:t>
            </w:r>
          </w:p>
        </w:tc>
      </w:tr>
      <w:tr>
        <w:tc>
          <w:tcPr>
            <w:tcW w:type="dxa" w:w="3200"/>
            <w:shd w:fill="DCE6F1" w:val="clear"/>
            <w:tcMar>
              <w:top w:type="dxa" w:w="80"/>
              <w:left w:type="dxa" w:w="100"/>
              <w:bottom w:type="dxa" w:w="80"/>
              <w:right w:type="dxa" w:w="100"/>
            </w:tcMar>
          </w:tcPr>
          <w:p>
            <w:pPr>
              <w:spacing w:after="0"/>
            </w:pPr>
            <w:r>
              <w:rPr>
                <w:sz w:val="20"/>
                <w:szCs w:val="20"/>
              </w:rPr>
              <w:t xml:space="preserve">POST /interview/{candidate_id}/create-link</w:t>
            </w:r>
          </w:p>
        </w:tc>
        <w:tc>
          <w:tcPr>
            <w:tcW w:type="dxa" w:w="3900"/>
            <w:shd w:fill="DCE6F1" w:val="clear"/>
            <w:tcMar>
              <w:top w:type="dxa" w:w="80"/>
              <w:left w:type="dxa" w:w="100"/>
              <w:bottom w:type="dxa" w:w="80"/>
              <w:right w:type="dxa" w:w="100"/>
            </w:tcMar>
          </w:tcPr>
          <w:p>
            <w:pPr>
              <w:spacing w:after="0"/>
            </w:pPr>
            <w:r>
              <w:rPr>
                <w:sz w:val="20"/>
                <w:szCs w:val="20"/>
              </w:rPr>
              <w:t xml:space="preserve">Generate a new secure interview link</w:t>
            </w:r>
          </w:p>
        </w:tc>
        <w:tc>
          <w:tcPr>
            <w:tcW w:type="dxa" w:w="2530"/>
            <w:shd w:fill="DCE6F1" w:val="clear"/>
            <w:tcMar>
              <w:top w:type="dxa" w:w="80"/>
              <w:left w:type="dxa" w:w="100"/>
              <w:bottom w:type="dxa" w:w="80"/>
              <w:right w:type="dxa" w:w="100"/>
            </w:tcMar>
          </w:tcPr>
          <w:p>
            <w:pPr>
              <w:spacing w:after="0"/>
            </w:pPr>
            <w:r>
              <w:rPr>
                <w:sz w:val="20"/>
                <w:szCs w:val="20"/>
              </w:rPr>
              <w:t xml:space="preserve">Module 3 (to email it), Module 2</w:t>
            </w:r>
          </w:p>
        </w:tc>
      </w:tr>
    </w:tbl>
    <w:p>
      <w:pPr>
        <w:pStyle w:val="Heading2"/>
        <w:spacing w:after="120" w:before="260"/>
      </w:pPr>
      <w:r>
        <w:rPr>
          <w:b/>
          <w:bCs/>
          <w:color w:val="2E74B5"/>
          <w:sz w:val="24"/>
          <w:szCs w:val="24"/>
        </w:rPr>
        <w:t xml:space="preserve">Dependencies</w:t>
      </w:r>
    </w:p>
    <w:p>
      <w:pPr>
        <w:spacing w:after="120"/>
      </w:pPr>
      <w:r>
        <w:rPr>
          <w:sz w:val="21"/>
          <w:szCs w:val="21"/>
        </w:rPr>
        <w:t xml:space="preserve">Triggered after Module 3 confirms a candidate response and Module 2/6 requests scheduling. Uses Module 1 profile data to generate questions. Results feed Module 6 for Human Gate 1.</w:t>
      </w:r>
    </w:p>
    <w:p>
      <w:pPr>
        <w:pStyle w:val="Heading2"/>
        <w:spacing w:after="120" w:before="260"/>
      </w:pPr>
      <w:r>
        <w:rPr>
          <w:b/>
          <w:bCs/>
          <w:color w:val="2E74B5"/>
          <w:sz w:val="24"/>
          <w:szCs w:val="24"/>
        </w:rPr>
        <w:t xml:space="preserve">Deliverables</w:t>
      </w:r>
    </w:p>
    <w:p>
      <w:pPr>
        <w:pStyle w:val="ListParagraph"/>
        <w:numPr>
          <w:ilvl w:val="0"/>
          <w:numId w:val="3"/>
        </w:numPr>
        <w:spacing w:after="60"/>
      </w:pPr>
      <w:r>
        <w:rPr>
          <w:sz w:val="21"/>
          <w:szCs w:val="21"/>
        </w:rPr>
        <w:t xml:space="preserve">Voice-only candidate interview screen (no click/select answer paths).</w:t>
      </w:r>
    </w:p>
    <w:p>
      <w:pPr>
        <w:pStyle w:val="ListParagraph"/>
        <w:numPr>
          <w:ilvl w:val="0"/>
          <w:numId w:val="3"/>
        </w:numPr>
        <w:spacing w:after="60"/>
      </w:pPr>
      <w:r>
        <w:rPr>
          <w:sz w:val="21"/>
          <w:szCs w:val="21"/>
        </w:rPr>
        <w:t xml:space="preserve">Question generation + STT + scoring pipeline.</w:t>
      </w:r>
    </w:p>
    <w:p>
      <w:pPr>
        <w:pStyle w:val="ListParagraph"/>
        <w:numPr>
          <w:ilvl w:val="0"/>
          <w:numId w:val="3"/>
        </w:numPr>
        <w:spacing w:after="60"/>
      </w:pPr>
      <w:r>
        <w:rPr>
          <w:sz w:val="21"/>
          <w:szCs w:val="21"/>
        </w:rPr>
        <w:t xml:space="preserve">Secure link/token issuance and validation.</w:t>
      </w:r>
    </w:p>
    <w:p>
      <w:r>
        <w:br w:type="page"/>
      </w:r>
    </w:p>
    <w:p>
      <w:pPr>
        <w:pStyle w:val="Heading1"/>
        <w:pBdr>
          <w:bottom w:val="single" w:color="2E74B5" w:sz="6" w:space="4"/>
        </w:pBdr>
        <w:spacing w:after="160" w:before="360"/>
      </w:pPr>
      <w:r>
        <w:rPr>
          <w:b/>
          <w:bCs/>
          <w:color w:val="1F3864"/>
          <w:sz w:val="30"/>
          <w:szCs w:val="30"/>
        </w:rPr>
        <w:t xml:space="preserve">7. Module 5 — AI Technical Interview (Round 2)</w:t>
      </w:r>
    </w:p>
    <w:p>
      <w:pPr>
        <w:spacing w:after="200"/>
      </w:pPr>
      <w:r>
        <w:rPr>
          <w:b/>
          <w:bCs/>
          <w:color w:val="595959"/>
          <w:sz w:val="21"/>
          <w:szCs w:val="21"/>
        </w:rPr>
        <w:t xml:space="preserve">Module Owner: </w:t>
      </w:r>
      <w:r>
        <w:rPr>
          <w:b/>
          <w:bCs/>
          <w:color w:val="1F3864"/>
          <w:sz w:val="21"/>
          <w:szCs w:val="21"/>
        </w:rPr>
        <w:t xml:space="preserve">Dhanish</w:t>
      </w:r>
      <w:r>
        <w:rPr>
          <w:b/>
          <w:bCs/>
          <w:color w:val="595959"/>
          <w:sz w:val="21"/>
          <w:szCs w:val="21"/>
        </w:rPr>
        <w:t xml:space="preserve">    |    Module ID: </w:t>
      </w:r>
      <w:r>
        <w:rPr>
          <w:b/>
          <w:bCs/>
          <w:color w:val="1F3864"/>
          <w:sz w:val="21"/>
          <w:szCs w:val="21"/>
        </w:rPr>
        <w:t xml:space="preserve">MOD-05</w:t>
      </w:r>
    </w:p>
    <w:p>
      <w:pPr>
        <w:pStyle w:val="Heading2"/>
        <w:spacing w:after="120" w:before="260"/>
      </w:pPr>
      <w:r>
        <w:rPr>
          <w:b/>
          <w:bCs/>
          <w:color w:val="2E74B5"/>
          <w:sz w:val="24"/>
          <w:szCs w:val="24"/>
        </w:rPr>
        <w:t xml:space="preserve">Objective</w:t>
      </w:r>
    </w:p>
    <w:p>
      <w:pPr>
        <w:spacing w:after="120"/>
      </w:pPr>
      <w:r>
        <w:rPr>
          <w:sz w:val="21"/>
          <w:szCs w:val="21"/>
        </w:rPr>
        <w:t xml:space="preserve">Run the second, technical-depth round for candidates who passed Human Gate 1: the LLM acts as a “technical HR,” generating and asking questions whose difficulty is calibrated to the candidate's stated experience, then scoring the round for Human Gate 2.</w:t>
      </w:r>
    </w:p>
    <w:p>
      <w:pPr>
        <w:pStyle w:val="Heading2"/>
        <w:spacing w:after="120" w:before="260"/>
      </w:pPr>
      <w:r>
        <w:rPr>
          <w:b/>
          <w:bCs/>
          <w:color w:val="2E74B5"/>
          <w:sz w:val="24"/>
          <w:szCs w:val="24"/>
        </w:rPr>
        <w:t xml:space="preserve">Key Responsibilities</w:t>
      </w:r>
    </w:p>
    <w:p>
      <w:pPr>
        <w:pStyle w:val="ListParagraph"/>
        <w:numPr>
          <w:ilvl w:val="0"/>
          <w:numId w:val="3"/>
        </w:numPr>
        <w:spacing w:after="60"/>
      </w:pPr>
      <w:r>
        <w:rPr>
          <w:sz w:val="21"/>
          <w:szCs w:val="21"/>
        </w:rPr>
        <w:t xml:space="preserve">Difficulty calibration logic based on the candidate's years of experience and role.</w:t>
      </w:r>
    </w:p>
    <w:p>
      <w:pPr>
        <w:pStyle w:val="ListParagraph"/>
        <w:numPr>
          <w:ilvl w:val="0"/>
          <w:numId w:val="3"/>
        </w:numPr>
        <w:spacing w:after="60"/>
      </w:pPr>
      <w:r>
        <w:rPr>
          <w:sz w:val="21"/>
          <w:szCs w:val="21"/>
        </w:rPr>
        <w:t xml:space="preserve">LLM “technical HR” persona prompting to generate and, where applicable, follow up on technical questions.</w:t>
      </w:r>
    </w:p>
    <w:p>
      <w:pPr>
        <w:pStyle w:val="ListParagraph"/>
        <w:numPr>
          <w:ilvl w:val="0"/>
          <w:numId w:val="3"/>
        </w:numPr>
        <w:spacing w:after="60"/>
      </w:pPr>
      <w:r>
        <w:rPr>
          <w:sz w:val="21"/>
          <w:szCs w:val="21"/>
        </w:rPr>
        <w:t xml:space="preserve">Interview flow/session handling for the technical round (can reuse Module 4's voice/link infrastructure via shared interfaces rather than duplicating it).</w:t>
      </w:r>
    </w:p>
    <w:p>
      <w:pPr>
        <w:pStyle w:val="ListParagraph"/>
        <w:numPr>
          <w:ilvl w:val="0"/>
          <w:numId w:val="3"/>
        </w:numPr>
        <w:spacing w:after="60"/>
      </w:pPr>
      <w:r>
        <w:rPr>
          <w:sz w:val="21"/>
          <w:szCs w:val="21"/>
        </w:rPr>
        <w:t xml:space="preserve">Answer evaluation and scoring against role/experience benchmarks.</w:t>
      </w:r>
    </w:p>
    <w:p>
      <w:pPr>
        <w:pStyle w:val="ListParagraph"/>
        <w:numPr>
          <w:ilvl w:val="0"/>
          <w:numId w:val="3"/>
        </w:numPr>
        <w:spacing w:after="60"/>
      </w:pPr>
      <w:r>
        <w:rPr>
          <w:sz w:val="21"/>
          <w:szCs w:val="21"/>
        </w:rPr>
        <w:t xml:space="preserve">Persisting Round 2 transcripts and scores for Human Gate 2 review.</w:t>
      </w:r>
    </w:p>
    <w:p>
      <w:pPr>
        <w:pStyle w:val="Heading2"/>
        <w:spacing w:after="120" w:before="260"/>
      </w:pPr>
      <w:r>
        <w:rPr>
          <w:b/>
          <w:bCs/>
          <w:color w:val="2E74B5"/>
          <w:sz w:val="24"/>
          <w:szCs w:val="24"/>
        </w:rPr>
        <w:t xml:space="preserve">SOLID Principle Application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800"/>
        <w:gridCol w:w="7830"/>
      </w:tblGrid>
      <w:tr>
        <w:trPr>
          <w:tblHeader/>
        </w:trPr>
        <w:tc>
          <w:tcPr>
            <w:tcW w:type="dxa" w:w="1800"/>
            <w:shd w:fill="1F3864" w:val="clear"/>
            <w:tcMar>
              <w:top w:type="dxa" w:w="80"/>
              <w:left w:type="dxa" w:w="100"/>
              <w:bottom w:type="dxa" w:w="80"/>
              <w:right w:type="dxa" w:w="100"/>
            </w:tcMar>
            <w:vAlign w:val="center"/>
          </w:tcPr>
          <w:p>
            <w:pPr>
              <w:spacing w:after="0"/>
            </w:pPr>
            <w:r>
              <w:rPr>
                <w:b/>
                <w:bCs/>
                <w:color w:val="FFFFFF"/>
                <w:sz w:val="20"/>
                <w:szCs w:val="20"/>
              </w:rPr>
              <w:t xml:space="preserve">Principle</w:t>
            </w:r>
          </w:p>
        </w:tc>
        <w:tc>
          <w:tcPr>
            <w:tcW w:type="dxa" w:w="7830"/>
            <w:shd w:fill="1F3864" w:val="clear"/>
            <w:tcMar>
              <w:top w:type="dxa" w:w="80"/>
              <w:left w:type="dxa" w:w="100"/>
              <w:bottom w:type="dxa" w:w="80"/>
              <w:right w:type="dxa" w:w="100"/>
            </w:tcMar>
            <w:vAlign w:val="center"/>
          </w:tcPr>
          <w:p>
            <w:pPr>
              <w:spacing w:after="0"/>
            </w:pPr>
            <w:r>
              <w:rPr>
                <w:b/>
                <w:bCs/>
                <w:color w:val="FFFFFF"/>
                <w:sz w:val="20"/>
                <w:szCs w:val="20"/>
              </w:rPr>
              <w:t xml:space="preserve">How this module applies it</w:t>
            </w:r>
          </w:p>
        </w:tc>
      </w:tr>
      <w:tr>
        <w:tc>
          <w:tcPr>
            <w:tcW w:type="dxa" w:w="1800"/>
            <w:tcMar>
              <w:top w:type="dxa" w:w="80"/>
              <w:left w:type="dxa" w:w="100"/>
              <w:bottom w:type="dxa" w:w="80"/>
              <w:right w:type="dxa" w:w="100"/>
            </w:tcMar>
          </w:tcPr>
          <w:p>
            <w:pPr>
              <w:spacing w:after="0"/>
            </w:pPr>
            <w:r>
              <w:rPr>
                <w:sz w:val="20"/>
                <w:szCs w:val="20"/>
              </w:rPr>
              <w:t xml:space="preserve">Single Responsibility</w:t>
            </w:r>
          </w:p>
        </w:tc>
        <w:tc>
          <w:tcPr>
            <w:tcW w:type="dxa" w:w="7830"/>
            <w:tcMar>
              <w:top w:type="dxa" w:w="80"/>
              <w:left w:type="dxa" w:w="100"/>
              <w:bottom w:type="dxa" w:w="80"/>
              <w:right w:type="dxa" w:w="100"/>
            </w:tcMar>
          </w:tcPr>
          <w:p>
            <w:pPr>
              <w:spacing w:after="0"/>
            </w:pPr>
            <w:r>
              <w:rPr>
                <w:sz w:val="20"/>
                <w:szCs w:val="20"/>
              </w:rPr>
              <w:t xml:space="preserve">DifficultyCalibrator, TechnicalQuestionGenerator, InterviewConductor and ScoreEvaluator are separate classes; calibration logic never generates questions itself.</w:t>
            </w:r>
          </w:p>
        </w:tc>
      </w:tr>
      <w:tr>
        <w:tc>
          <w:tcPr>
            <w:tcW w:type="dxa" w:w="1800"/>
            <w:shd w:fill="DCE6F1" w:val="clear"/>
            <w:tcMar>
              <w:top w:type="dxa" w:w="80"/>
              <w:left w:type="dxa" w:w="100"/>
              <w:bottom w:type="dxa" w:w="80"/>
              <w:right w:type="dxa" w:w="100"/>
            </w:tcMar>
          </w:tcPr>
          <w:p>
            <w:pPr>
              <w:spacing w:after="0"/>
            </w:pPr>
            <w:r>
              <w:rPr>
                <w:sz w:val="20"/>
                <w:szCs w:val="20"/>
              </w:rPr>
              <w:t xml:space="preserve">Open/Closed</w:t>
            </w:r>
          </w:p>
        </w:tc>
        <w:tc>
          <w:tcPr>
            <w:tcW w:type="dxa" w:w="7830"/>
            <w:shd w:fill="DCE6F1" w:val="clear"/>
            <w:tcMar>
              <w:top w:type="dxa" w:w="80"/>
              <w:left w:type="dxa" w:w="100"/>
              <w:bottom w:type="dxa" w:w="80"/>
              <w:right w:type="dxa" w:w="100"/>
            </w:tcMar>
          </w:tcPr>
          <w:p>
            <w:pPr>
              <w:spacing w:after="0"/>
            </w:pPr>
            <w:r>
              <w:rPr>
                <w:sz w:val="20"/>
                <w:szCs w:val="20"/>
              </w:rPr>
              <w:t xml:space="preserve">New difficulty tiers or role-specific technical tracks are added as new calibration/generator strategies, without editing InterviewConductor.</w:t>
            </w:r>
          </w:p>
        </w:tc>
      </w:tr>
      <w:tr>
        <w:tc>
          <w:tcPr>
            <w:tcW w:type="dxa" w:w="1800"/>
            <w:tcMar>
              <w:top w:type="dxa" w:w="80"/>
              <w:left w:type="dxa" w:w="100"/>
              <w:bottom w:type="dxa" w:w="80"/>
              <w:right w:type="dxa" w:w="100"/>
            </w:tcMar>
          </w:tcPr>
          <w:p>
            <w:pPr>
              <w:spacing w:after="0"/>
            </w:pPr>
            <w:r>
              <w:rPr>
                <w:sz w:val="20"/>
                <w:szCs w:val="20"/>
              </w:rPr>
              <w:t xml:space="preserve">Liskov Substitution</w:t>
            </w:r>
          </w:p>
        </w:tc>
        <w:tc>
          <w:tcPr>
            <w:tcW w:type="dxa" w:w="7830"/>
            <w:tcMar>
              <w:top w:type="dxa" w:w="80"/>
              <w:left w:type="dxa" w:w="100"/>
              <w:bottom w:type="dxa" w:w="80"/>
              <w:right w:type="dxa" w:w="100"/>
            </w:tcMar>
          </w:tcPr>
          <w:p>
            <w:pPr>
              <w:spacing w:after="0"/>
            </w:pPr>
            <w:r>
              <w:rPr>
                <w:sz w:val="20"/>
                <w:szCs w:val="20"/>
              </w:rPr>
              <w:t xml:space="preserve">TechnicalQuestionGenerator implements the same IQuestionGenerator interface as Module 4's generator, so the shared interview flow controller can use either interchangeably.</w:t>
            </w:r>
          </w:p>
        </w:tc>
      </w:tr>
      <w:tr>
        <w:tc>
          <w:tcPr>
            <w:tcW w:type="dxa" w:w="1800"/>
            <w:shd w:fill="DCE6F1" w:val="clear"/>
            <w:tcMar>
              <w:top w:type="dxa" w:w="80"/>
              <w:left w:type="dxa" w:w="100"/>
              <w:bottom w:type="dxa" w:w="80"/>
              <w:right w:type="dxa" w:w="100"/>
            </w:tcMar>
          </w:tcPr>
          <w:p>
            <w:pPr>
              <w:spacing w:after="0"/>
            </w:pPr>
            <w:r>
              <w:rPr>
                <w:sz w:val="20"/>
                <w:szCs w:val="20"/>
              </w:rPr>
              <w:t xml:space="preserve">Interface Segregation</w:t>
            </w:r>
          </w:p>
        </w:tc>
        <w:tc>
          <w:tcPr>
            <w:tcW w:type="dxa" w:w="7830"/>
            <w:shd w:fill="DCE6F1" w:val="clear"/>
            <w:tcMar>
              <w:top w:type="dxa" w:w="80"/>
              <w:left w:type="dxa" w:w="100"/>
              <w:bottom w:type="dxa" w:w="80"/>
              <w:right w:type="dxa" w:w="100"/>
            </w:tcMar>
          </w:tcPr>
          <w:p>
            <w:pPr>
              <w:spacing w:after="0"/>
            </w:pPr>
            <w:r>
              <w:rPr>
                <w:sz w:val="20"/>
                <w:szCs w:val="20"/>
              </w:rPr>
              <w:t xml:space="preserve">IDifficultyCalibrator and IScoreEvaluator are kept separate from IQuestionGenerator so each concern can be tested and replaced independently.</w:t>
            </w:r>
          </w:p>
        </w:tc>
      </w:tr>
      <w:tr>
        <w:tc>
          <w:tcPr>
            <w:tcW w:type="dxa" w:w="1800"/>
            <w:tcMar>
              <w:top w:type="dxa" w:w="80"/>
              <w:left w:type="dxa" w:w="100"/>
              <w:bottom w:type="dxa" w:w="80"/>
              <w:right w:type="dxa" w:w="100"/>
            </w:tcMar>
          </w:tcPr>
          <w:p>
            <w:pPr>
              <w:spacing w:after="0"/>
            </w:pPr>
            <w:r>
              <w:rPr>
                <w:sz w:val="20"/>
                <w:szCs w:val="20"/>
              </w:rPr>
              <w:t xml:space="preserve">Dependency Inversion</w:t>
            </w:r>
          </w:p>
        </w:tc>
        <w:tc>
          <w:tcPr>
            <w:tcW w:type="dxa" w:w="7830"/>
            <w:tcMar>
              <w:top w:type="dxa" w:w="80"/>
              <w:left w:type="dxa" w:w="100"/>
              <w:bottom w:type="dxa" w:w="80"/>
              <w:right w:type="dxa" w:w="100"/>
            </w:tcMar>
          </w:tcPr>
          <w:p>
            <w:pPr>
              <w:spacing w:after="0"/>
            </w:pPr>
            <w:r>
              <w:rPr>
                <w:sz w:val="20"/>
                <w:szCs w:val="20"/>
              </w:rPr>
              <w:t xml:space="preserve">InterviewConductor depends on IDifficultyCalibrator, IQuestionGenerator and IScoreEvaluator abstractions — letting it reuse Module 4's voice-capture/STT implementation via the same injected interface rather than a new dependency.</w:t>
            </w:r>
          </w:p>
        </w:tc>
      </w:tr>
    </w:tbl>
    <w:p>
      <w:pPr>
        <w:pStyle w:val="Heading2"/>
        <w:spacing w:after="120" w:before="260"/>
      </w:pPr>
      <w:r>
        <w:rPr>
          <w:b/>
          <w:bCs/>
          <w:color w:val="2E74B5"/>
          <w:sz w:val="24"/>
          <w:szCs w:val="24"/>
        </w:rPr>
        <w:t xml:space="preserve">Tech Stack Usage</w:t>
      </w:r>
    </w:p>
    <w:p>
      <w:pPr>
        <w:spacing w:after="120"/>
      </w:pPr>
      <w:r>
        <w:rPr>
          <w:sz w:val="21"/>
          <w:szCs w:val="21"/>
        </w:rPr>
        <w:t xml:space="preserve">FastAPI backend; Next.js interview UI (shared component library with Module 4 where possible); PostgreSQL for transcripts/scores; LLM with a technical-HR persona prompt and difficulty-aware question generation.</w:t>
      </w:r>
    </w:p>
    <w:p>
      <w:pPr>
        <w:pStyle w:val="Heading2"/>
        <w:spacing w:after="120" w:before="260"/>
      </w:pPr>
      <w:r>
        <w:rPr>
          <w:b/>
          <w:bCs/>
          <w:color w:val="2E74B5"/>
          <w:sz w:val="24"/>
          <w:szCs w:val="24"/>
        </w:rPr>
        <w:t xml:space="preserve">API Contract (for orchestration)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530"/>
      </w:tblGrid>
      <w:tr>
        <w:trPr>
          <w:tblHeader/>
        </w:trPr>
        <w:tc>
          <w:tcPr>
            <w:tcW w:type="dxa" w:w="3200"/>
            <w:shd w:fill="1F3864" w:val="clear"/>
            <w:tcMar>
              <w:top w:type="dxa" w:w="80"/>
              <w:left w:type="dxa" w:w="100"/>
              <w:bottom w:type="dxa" w:w="80"/>
              <w:right w:type="dxa" w:w="100"/>
            </w:tcMar>
            <w:vAlign w:val="center"/>
          </w:tcPr>
          <w:p>
            <w:pPr>
              <w:spacing w:after="0"/>
            </w:pPr>
            <w:r>
              <w:rPr>
                <w:b/>
                <w:bCs/>
                <w:color w:val="FFFFFF"/>
                <w:sz w:val="20"/>
                <w:szCs w:val="20"/>
              </w:rPr>
              <w:t xml:space="preserve">Method &amp; Endpoint</w:t>
            </w:r>
          </w:p>
        </w:tc>
        <w:tc>
          <w:tcPr>
            <w:tcW w:type="dxa" w:w="3900"/>
            <w:shd w:fill="1F3864" w:val="clear"/>
            <w:tcMar>
              <w:top w:type="dxa" w:w="80"/>
              <w:left w:type="dxa" w:w="100"/>
              <w:bottom w:type="dxa" w:w="80"/>
              <w:right w:type="dxa" w:w="100"/>
            </w:tcMar>
            <w:vAlign w:val="center"/>
          </w:tcPr>
          <w:p>
            <w:pPr>
              <w:spacing w:after="0"/>
            </w:pPr>
            <w:r>
              <w:rPr>
                <w:b/>
                <w:bCs/>
                <w:color w:val="FFFFFF"/>
                <w:sz w:val="20"/>
                <w:szCs w:val="20"/>
              </w:rPr>
              <w:t xml:space="preserve">Purpose</w:t>
            </w:r>
          </w:p>
        </w:tc>
        <w:tc>
          <w:tcPr>
            <w:tcW w:type="dxa" w:w="2530"/>
            <w:shd w:fill="1F3864" w:val="clear"/>
            <w:tcMar>
              <w:top w:type="dxa" w:w="80"/>
              <w:left w:type="dxa" w:w="100"/>
              <w:bottom w:type="dxa" w:w="80"/>
              <w:right w:type="dxa" w:w="100"/>
            </w:tcMar>
            <w:vAlign w:val="center"/>
          </w:tcPr>
          <w:p>
            <w:pPr>
              <w:spacing w:after="0"/>
            </w:pPr>
            <w:r>
              <w:rPr>
                <w:b/>
                <w:bCs/>
                <w:color w:val="FFFFFF"/>
                <w:sz w:val="20"/>
                <w:szCs w:val="20"/>
              </w:rPr>
              <w:t xml:space="preserve">Consumed By</w:t>
            </w:r>
          </w:p>
        </w:tc>
      </w:tr>
      <w:tr>
        <w:tc>
          <w:tcPr>
            <w:tcW w:type="dxa" w:w="3200"/>
            <w:tcMar>
              <w:top w:type="dxa" w:w="80"/>
              <w:left w:type="dxa" w:w="100"/>
              <w:bottom w:type="dxa" w:w="80"/>
              <w:right w:type="dxa" w:w="100"/>
            </w:tcMar>
          </w:tcPr>
          <w:p>
            <w:pPr>
              <w:spacing w:after="0"/>
            </w:pPr>
            <w:r>
              <w:rPr>
                <w:sz w:val="20"/>
                <w:szCs w:val="20"/>
              </w:rPr>
              <w:t xml:space="preserve">POST /technical-interview/{candidate_id}/start</w:t>
            </w:r>
          </w:p>
        </w:tc>
        <w:tc>
          <w:tcPr>
            <w:tcW w:type="dxa" w:w="3900"/>
            <w:tcMar>
              <w:top w:type="dxa" w:w="80"/>
              <w:left w:type="dxa" w:w="100"/>
              <w:bottom w:type="dxa" w:w="80"/>
              <w:right w:type="dxa" w:w="100"/>
            </w:tcMar>
          </w:tcPr>
          <w:p>
            <w:pPr>
              <w:spacing w:after="0"/>
            </w:pPr>
            <w:r>
              <w:rPr>
                <w:sz w:val="20"/>
                <w:szCs w:val="20"/>
              </w:rPr>
              <w:t xml:space="preserve">Begin the Round 2 session for a shortlisted candidate</w:t>
            </w:r>
          </w:p>
        </w:tc>
        <w:tc>
          <w:tcPr>
            <w:tcW w:type="dxa" w:w="2530"/>
            <w:tcMar>
              <w:top w:type="dxa" w:w="80"/>
              <w:left w:type="dxa" w:w="100"/>
              <w:bottom w:type="dxa" w:w="80"/>
              <w:right w:type="dxa" w:w="100"/>
            </w:tcMar>
          </w:tcPr>
          <w:p>
            <w:pPr>
              <w:spacing w:after="0"/>
            </w:pPr>
            <w:r>
              <w:rPr>
                <w:sz w:val="20"/>
                <w:szCs w:val="20"/>
              </w:rPr>
              <w:t xml:space="preserve">Module 6 (post Gate 1), Module 3 (invite email)</w:t>
            </w:r>
          </w:p>
        </w:tc>
      </w:tr>
      <w:tr>
        <w:tc>
          <w:tcPr>
            <w:tcW w:type="dxa" w:w="3200"/>
            <w:shd w:fill="DCE6F1" w:val="clear"/>
            <w:tcMar>
              <w:top w:type="dxa" w:w="80"/>
              <w:left w:type="dxa" w:w="100"/>
              <w:bottom w:type="dxa" w:w="80"/>
              <w:right w:type="dxa" w:w="100"/>
            </w:tcMar>
          </w:tcPr>
          <w:p>
            <w:pPr>
              <w:spacing w:after="0"/>
            </w:pPr>
            <w:r>
              <w:rPr>
                <w:sz w:val="20"/>
                <w:szCs w:val="20"/>
              </w:rPr>
              <w:t xml:space="preserve">POST /technical-interview/{id}/answer</w:t>
            </w:r>
          </w:p>
        </w:tc>
        <w:tc>
          <w:tcPr>
            <w:tcW w:type="dxa" w:w="3900"/>
            <w:shd w:fill="DCE6F1" w:val="clear"/>
            <w:tcMar>
              <w:top w:type="dxa" w:w="80"/>
              <w:left w:type="dxa" w:w="100"/>
              <w:bottom w:type="dxa" w:w="80"/>
              <w:right w:type="dxa" w:w="100"/>
            </w:tcMar>
          </w:tcPr>
          <w:p>
            <w:pPr>
              <w:spacing w:after="0"/>
            </w:pPr>
            <w:r>
              <w:rPr>
                <w:sz w:val="20"/>
                <w:szCs w:val="20"/>
              </w:rPr>
              <w:t xml:space="preserve">Submit an answer for the current technical question</w:t>
            </w:r>
          </w:p>
        </w:tc>
        <w:tc>
          <w:tcPr>
            <w:tcW w:type="dxa" w:w="2530"/>
            <w:shd w:fill="DCE6F1" w:val="clear"/>
            <w:tcMar>
              <w:top w:type="dxa" w:w="80"/>
              <w:left w:type="dxa" w:w="100"/>
              <w:bottom w:type="dxa" w:w="80"/>
              <w:right w:type="dxa" w:w="100"/>
            </w:tcMar>
          </w:tcPr>
          <w:p>
            <w:pPr>
              <w:spacing w:after="0"/>
            </w:pPr>
            <w:r>
              <w:rPr>
                <w:sz w:val="20"/>
                <w:szCs w:val="20"/>
              </w:rPr>
              <w:t xml:space="preserve">Candidate Interview Screen</w:t>
            </w:r>
          </w:p>
        </w:tc>
      </w:tr>
      <w:tr>
        <w:tc>
          <w:tcPr>
            <w:tcW w:type="dxa" w:w="3200"/>
            <w:tcMar>
              <w:top w:type="dxa" w:w="80"/>
              <w:left w:type="dxa" w:w="100"/>
              <w:bottom w:type="dxa" w:w="80"/>
              <w:right w:type="dxa" w:w="100"/>
            </w:tcMar>
          </w:tcPr>
          <w:p>
            <w:pPr>
              <w:spacing w:after="0"/>
            </w:pPr>
            <w:r>
              <w:rPr>
                <w:sz w:val="20"/>
                <w:szCs w:val="20"/>
              </w:rPr>
              <w:t xml:space="preserve">GET /technical-interview/{id}/results</w:t>
            </w:r>
          </w:p>
        </w:tc>
        <w:tc>
          <w:tcPr>
            <w:tcW w:type="dxa" w:w="3900"/>
            <w:tcMar>
              <w:top w:type="dxa" w:w="80"/>
              <w:left w:type="dxa" w:w="100"/>
              <w:bottom w:type="dxa" w:w="80"/>
              <w:right w:type="dxa" w:w="100"/>
            </w:tcMar>
          </w:tcPr>
          <w:p>
            <w:pPr>
              <w:spacing w:after="0"/>
            </w:pPr>
            <w:r>
              <w:rPr>
                <w:sz w:val="20"/>
                <w:szCs w:val="20"/>
              </w:rPr>
              <w:t xml:space="preserve">Retrieve transcript + scores for Gate 2 review</w:t>
            </w:r>
          </w:p>
        </w:tc>
        <w:tc>
          <w:tcPr>
            <w:tcW w:type="dxa" w:w="2530"/>
            <w:tcMar>
              <w:top w:type="dxa" w:w="80"/>
              <w:left w:type="dxa" w:w="100"/>
              <w:bottom w:type="dxa" w:w="80"/>
              <w:right w:type="dxa" w:w="100"/>
            </w:tcMar>
          </w:tcPr>
          <w:p>
            <w:pPr>
              <w:spacing w:after="0"/>
            </w:pPr>
            <w:r>
              <w:rPr>
                <w:sz w:val="20"/>
                <w:szCs w:val="20"/>
              </w:rPr>
              <w:t xml:space="preserve">Module 6 (Gate 2)</w:t>
            </w:r>
          </w:p>
        </w:tc>
      </w:tr>
    </w:tbl>
    <w:p>
      <w:pPr>
        <w:pStyle w:val="Heading2"/>
        <w:spacing w:after="120" w:before="260"/>
      </w:pPr>
      <w:r>
        <w:rPr>
          <w:b/>
          <w:bCs/>
          <w:color w:val="2E74B5"/>
          <w:sz w:val="24"/>
          <w:szCs w:val="24"/>
        </w:rPr>
        <w:t xml:space="preserve">Dependencies</w:t>
      </w:r>
    </w:p>
    <w:p>
      <w:pPr>
        <w:spacing w:after="120"/>
      </w:pPr>
      <w:r>
        <w:rPr>
          <w:sz w:val="21"/>
          <w:szCs w:val="21"/>
        </w:rPr>
        <w:t xml:space="preserve">Triggered only after Human Gate 1 (Module 6) marks a candidate as shortlisted. Reuses Module 4's voice/link interfaces where possible. Results feed Module 6 for Human Gate 2.</w:t>
      </w:r>
    </w:p>
    <w:p>
      <w:pPr>
        <w:pStyle w:val="Heading2"/>
        <w:spacing w:after="120" w:before="260"/>
      </w:pPr>
      <w:r>
        <w:rPr>
          <w:b/>
          <w:bCs/>
          <w:color w:val="2E74B5"/>
          <w:sz w:val="24"/>
          <w:szCs w:val="24"/>
        </w:rPr>
        <w:t xml:space="preserve">Deliverables</w:t>
      </w:r>
    </w:p>
    <w:p>
      <w:pPr>
        <w:pStyle w:val="ListParagraph"/>
        <w:numPr>
          <w:ilvl w:val="0"/>
          <w:numId w:val="3"/>
        </w:numPr>
        <w:spacing w:after="60"/>
      </w:pPr>
      <w:r>
        <w:rPr>
          <w:sz w:val="21"/>
          <w:szCs w:val="21"/>
        </w:rPr>
        <w:t xml:space="preserve">Experience-based difficulty calibration engine.</w:t>
      </w:r>
    </w:p>
    <w:p>
      <w:pPr>
        <w:pStyle w:val="ListParagraph"/>
        <w:numPr>
          <w:ilvl w:val="0"/>
          <w:numId w:val="3"/>
        </w:numPr>
        <w:spacing w:after="60"/>
      </w:pPr>
      <w:r>
        <w:rPr>
          <w:sz w:val="21"/>
          <w:szCs w:val="21"/>
        </w:rPr>
        <w:t xml:space="preserve">Technical-HR persona question generation + interview flow.</w:t>
      </w:r>
    </w:p>
    <w:p>
      <w:pPr>
        <w:pStyle w:val="ListParagraph"/>
        <w:numPr>
          <w:ilvl w:val="0"/>
          <w:numId w:val="3"/>
        </w:numPr>
        <w:spacing w:after="60"/>
      </w:pPr>
      <w:r>
        <w:rPr>
          <w:sz w:val="21"/>
          <w:szCs w:val="21"/>
        </w:rPr>
        <w:t xml:space="preserve">Scoring pipeline benchmarked against role/experience expectations.</w:t>
      </w:r>
    </w:p>
    <w:p>
      <w:r>
        <w:br w:type="page"/>
      </w:r>
    </w:p>
    <w:p>
      <w:pPr>
        <w:pStyle w:val="Heading1"/>
        <w:pBdr>
          <w:bottom w:val="single" w:color="2E74B5" w:sz="6" w:space="4"/>
        </w:pBdr>
        <w:spacing w:after="160" w:before="360"/>
      </w:pPr>
      <w:r>
        <w:rPr>
          <w:b/>
          <w:bCs/>
          <w:color w:val="1F3864"/>
          <w:sz w:val="30"/>
          <w:szCs w:val="30"/>
        </w:rPr>
        <w:t xml:space="preserve">8. Module 6 — Unified HR Dashboard &amp; Status Monitoring</w:t>
      </w:r>
    </w:p>
    <w:p>
      <w:pPr>
        <w:spacing w:after="200"/>
      </w:pPr>
      <w:r>
        <w:rPr>
          <w:b/>
          <w:bCs/>
          <w:color w:val="595959"/>
          <w:sz w:val="21"/>
          <w:szCs w:val="21"/>
        </w:rPr>
        <w:t xml:space="preserve">Module Owner: </w:t>
      </w:r>
      <w:r>
        <w:rPr>
          <w:b/>
          <w:bCs/>
          <w:color w:val="1F3864"/>
          <w:sz w:val="21"/>
          <w:szCs w:val="21"/>
        </w:rPr>
        <w:t xml:space="preserve">Dhanvesh</w:t>
      </w:r>
      <w:r>
        <w:rPr>
          <w:b/>
          <w:bCs/>
          <w:color w:val="595959"/>
          <w:sz w:val="21"/>
          <w:szCs w:val="21"/>
        </w:rPr>
        <w:t xml:space="preserve">    |    Module ID: </w:t>
      </w:r>
      <w:r>
        <w:rPr>
          <w:b/>
          <w:bCs/>
          <w:color w:val="1F3864"/>
          <w:sz w:val="21"/>
          <w:szCs w:val="21"/>
        </w:rPr>
        <w:t xml:space="preserve">MOD-06</w:t>
      </w:r>
    </w:p>
    <w:p>
      <w:pPr>
        <w:pStyle w:val="Heading2"/>
        <w:spacing w:after="120" w:before="260"/>
      </w:pPr>
      <w:r>
        <w:rPr>
          <w:b/>
          <w:bCs/>
          <w:color w:val="2E74B5"/>
          <w:sz w:val="24"/>
          <w:szCs w:val="24"/>
        </w:rPr>
        <w:t xml:space="preserve">Objective</w:t>
      </w:r>
    </w:p>
    <w:p>
      <w:pPr>
        <w:spacing w:after="120"/>
      </w:pPr>
      <w:r>
        <w:rPr>
          <w:sz w:val="21"/>
          <w:szCs w:val="21"/>
        </w:rPr>
        <w:t xml:space="preserve">Be the single site where HR can see and manage the entire pipeline at a glance — live candidate status, and the two human decision gates — minimizing the manual work HR has to do outside the chat and this dashboard.</w:t>
      </w:r>
    </w:p>
    <w:p>
      <w:pPr>
        <w:pStyle w:val="Heading2"/>
        <w:spacing w:after="120" w:before="260"/>
      </w:pPr>
      <w:r>
        <w:rPr>
          <w:b/>
          <w:bCs/>
          <w:color w:val="2E74B5"/>
          <w:sz w:val="24"/>
          <w:szCs w:val="24"/>
        </w:rPr>
        <w:t xml:space="preserve">Key Responsibilities</w:t>
      </w:r>
    </w:p>
    <w:p>
      <w:pPr>
        <w:pStyle w:val="ListParagraph"/>
        <w:numPr>
          <w:ilvl w:val="0"/>
          <w:numId w:val="3"/>
        </w:numPr>
        <w:spacing w:after="60"/>
      </w:pPr>
      <w:r>
        <w:rPr>
          <w:sz w:val="21"/>
          <w:szCs w:val="21"/>
        </w:rPr>
        <w:t xml:space="preserve">Aggregated candidate pipeline view (status per candidate: Filtered / Contacted / Responded / Inactive / Round 1 Scored / Shortlisted / Round 2 Scored / Final Decision).</w:t>
      </w:r>
    </w:p>
    <w:p>
      <w:pPr>
        <w:pStyle w:val="ListParagraph"/>
        <w:numPr>
          <w:ilvl w:val="0"/>
          <w:numId w:val="3"/>
        </w:numPr>
        <w:spacing w:after="60"/>
      </w:pPr>
      <w:r>
        <w:rPr>
          <w:sz w:val="21"/>
          <w:szCs w:val="21"/>
        </w:rPr>
        <w:t xml:space="preserve">Human Gate 1 UI: review Round 1 AI scores, select candidates to advance, trigger next-round email via Module 3.</w:t>
      </w:r>
    </w:p>
    <w:p>
      <w:pPr>
        <w:pStyle w:val="ListParagraph"/>
        <w:numPr>
          <w:ilvl w:val="0"/>
          <w:numId w:val="3"/>
        </w:numPr>
        <w:spacing w:after="60"/>
      </w:pPr>
      <w:r>
        <w:rPr>
          <w:sz w:val="21"/>
          <w:szCs w:val="21"/>
        </w:rPr>
        <w:t xml:space="preserve">Human Gate 2 UI: review Round 2 AI scores, record the final hire/no-hire decision.</w:t>
      </w:r>
    </w:p>
    <w:p>
      <w:pPr>
        <w:pStyle w:val="ListParagraph"/>
        <w:numPr>
          <w:ilvl w:val="0"/>
          <w:numId w:val="3"/>
        </w:numPr>
        <w:spacing w:after="60"/>
      </w:pPr>
      <w:r>
        <w:rPr>
          <w:sz w:val="21"/>
          <w:szCs w:val="21"/>
        </w:rPr>
        <w:t xml:space="preserve">Real-time or near-real-time status updates (polling or websocket) pulled from Modules 1, 3, 4 and 5.</w:t>
      </w:r>
    </w:p>
    <w:p>
      <w:pPr>
        <w:pStyle w:val="ListParagraph"/>
        <w:numPr>
          <w:ilvl w:val="0"/>
          <w:numId w:val="3"/>
        </w:numPr>
        <w:spacing w:after="60"/>
      </w:pPr>
      <w:r>
        <w:rPr>
          <w:sz w:val="21"/>
          <w:szCs w:val="21"/>
        </w:rPr>
        <w:t xml:space="preserve">Convenience actions (resend email, reschedule interview) that call the same Module 3/4/5 service interfaces the chatbot uses — never duplicated logic.</w:t>
      </w:r>
    </w:p>
    <w:p>
      <w:pPr>
        <w:pStyle w:val="Heading2"/>
        <w:spacing w:after="120" w:before="260"/>
      </w:pPr>
      <w:r>
        <w:rPr>
          <w:b/>
          <w:bCs/>
          <w:color w:val="2E74B5"/>
          <w:sz w:val="24"/>
          <w:szCs w:val="24"/>
        </w:rPr>
        <w:t xml:space="preserve">SOLID Principle Application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800"/>
        <w:gridCol w:w="7830"/>
      </w:tblGrid>
      <w:tr>
        <w:trPr>
          <w:tblHeader/>
        </w:trPr>
        <w:tc>
          <w:tcPr>
            <w:tcW w:type="dxa" w:w="1800"/>
            <w:shd w:fill="1F3864" w:val="clear"/>
            <w:tcMar>
              <w:top w:type="dxa" w:w="80"/>
              <w:left w:type="dxa" w:w="100"/>
              <w:bottom w:type="dxa" w:w="80"/>
              <w:right w:type="dxa" w:w="100"/>
            </w:tcMar>
            <w:vAlign w:val="center"/>
          </w:tcPr>
          <w:p>
            <w:pPr>
              <w:spacing w:after="0"/>
            </w:pPr>
            <w:r>
              <w:rPr>
                <w:b/>
                <w:bCs/>
                <w:color w:val="FFFFFF"/>
                <w:sz w:val="20"/>
                <w:szCs w:val="20"/>
              </w:rPr>
              <w:t xml:space="preserve">Principle</w:t>
            </w:r>
          </w:p>
        </w:tc>
        <w:tc>
          <w:tcPr>
            <w:tcW w:type="dxa" w:w="7830"/>
            <w:shd w:fill="1F3864" w:val="clear"/>
            <w:tcMar>
              <w:top w:type="dxa" w:w="80"/>
              <w:left w:type="dxa" w:w="100"/>
              <w:bottom w:type="dxa" w:w="80"/>
              <w:right w:type="dxa" w:w="100"/>
            </w:tcMar>
            <w:vAlign w:val="center"/>
          </w:tcPr>
          <w:p>
            <w:pPr>
              <w:spacing w:after="0"/>
            </w:pPr>
            <w:r>
              <w:rPr>
                <w:b/>
                <w:bCs/>
                <w:color w:val="FFFFFF"/>
                <w:sz w:val="20"/>
                <w:szCs w:val="20"/>
              </w:rPr>
              <w:t xml:space="preserve">How this module applies it</w:t>
            </w:r>
          </w:p>
        </w:tc>
      </w:tr>
      <w:tr>
        <w:tc>
          <w:tcPr>
            <w:tcW w:type="dxa" w:w="1800"/>
            <w:tcMar>
              <w:top w:type="dxa" w:w="80"/>
              <w:left w:type="dxa" w:w="100"/>
              <w:bottom w:type="dxa" w:w="80"/>
              <w:right w:type="dxa" w:w="100"/>
            </w:tcMar>
          </w:tcPr>
          <w:p>
            <w:pPr>
              <w:spacing w:after="0"/>
            </w:pPr>
            <w:r>
              <w:rPr>
                <w:sz w:val="20"/>
                <w:szCs w:val="20"/>
              </w:rPr>
              <w:t xml:space="preserve">Single Responsibility</w:t>
            </w:r>
          </w:p>
        </w:tc>
        <w:tc>
          <w:tcPr>
            <w:tcW w:type="dxa" w:w="7830"/>
            <w:tcMar>
              <w:top w:type="dxa" w:w="80"/>
              <w:left w:type="dxa" w:w="100"/>
              <w:bottom w:type="dxa" w:w="80"/>
              <w:right w:type="dxa" w:w="100"/>
            </w:tcMar>
          </w:tcPr>
          <w:p>
            <w:pPr>
              <w:spacing w:after="0"/>
            </w:pPr>
            <w:r>
              <w:rPr>
                <w:sz w:val="20"/>
                <w:szCs w:val="20"/>
              </w:rPr>
              <w:t xml:space="preserve">StatusAggregator, GateOneApprovalService, GateTwoApprovalService and DashboardDataProvider are separate classes, each owning one concern.</w:t>
            </w:r>
          </w:p>
        </w:tc>
      </w:tr>
      <w:tr>
        <w:tc>
          <w:tcPr>
            <w:tcW w:type="dxa" w:w="1800"/>
            <w:shd w:fill="DCE6F1" w:val="clear"/>
            <w:tcMar>
              <w:top w:type="dxa" w:w="80"/>
              <w:left w:type="dxa" w:w="100"/>
              <w:bottom w:type="dxa" w:w="80"/>
              <w:right w:type="dxa" w:w="100"/>
            </w:tcMar>
          </w:tcPr>
          <w:p>
            <w:pPr>
              <w:spacing w:after="0"/>
            </w:pPr>
            <w:r>
              <w:rPr>
                <w:sz w:val="20"/>
                <w:szCs w:val="20"/>
              </w:rPr>
              <w:t xml:space="preserve">Open/Closed</w:t>
            </w:r>
          </w:p>
        </w:tc>
        <w:tc>
          <w:tcPr>
            <w:tcW w:type="dxa" w:w="7830"/>
            <w:shd w:fill="DCE6F1" w:val="clear"/>
            <w:tcMar>
              <w:top w:type="dxa" w:w="80"/>
              <w:left w:type="dxa" w:w="100"/>
              <w:bottom w:type="dxa" w:w="80"/>
              <w:right w:type="dxa" w:w="100"/>
            </w:tcMar>
          </w:tcPr>
          <w:p>
            <w:pPr>
              <w:spacing w:after="0"/>
            </w:pPr>
            <w:r>
              <w:rPr>
                <w:sz w:val="20"/>
                <w:szCs w:val="20"/>
              </w:rPr>
              <w:t xml:space="preserve">New pipeline stages/status values are accommodated by extending the status model and adding a new StatusAggregator rule, not by rewriting existing gate logic.</w:t>
            </w:r>
          </w:p>
        </w:tc>
      </w:tr>
      <w:tr>
        <w:tc>
          <w:tcPr>
            <w:tcW w:type="dxa" w:w="1800"/>
            <w:tcMar>
              <w:top w:type="dxa" w:w="80"/>
              <w:left w:type="dxa" w:w="100"/>
              <w:bottom w:type="dxa" w:w="80"/>
              <w:right w:type="dxa" w:w="100"/>
            </w:tcMar>
          </w:tcPr>
          <w:p>
            <w:pPr>
              <w:spacing w:after="0"/>
            </w:pPr>
            <w:r>
              <w:rPr>
                <w:sz w:val="20"/>
                <w:szCs w:val="20"/>
              </w:rPr>
              <w:t xml:space="preserve">Liskov Substitution</w:t>
            </w:r>
          </w:p>
        </w:tc>
        <w:tc>
          <w:tcPr>
            <w:tcW w:type="dxa" w:w="7830"/>
            <w:tcMar>
              <w:top w:type="dxa" w:w="80"/>
              <w:left w:type="dxa" w:w="100"/>
              <w:bottom w:type="dxa" w:w="80"/>
              <w:right w:type="dxa" w:w="100"/>
            </w:tcMar>
          </w:tcPr>
          <w:p>
            <w:pPr>
              <w:spacing w:after="0"/>
            </w:pPr>
            <w:r>
              <w:rPr>
                <w:sz w:val="20"/>
                <w:szCs w:val="20"/>
              </w:rPr>
              <w:t xml:space="preserve">GateOneApprovalService and GateTwoApprovalService both implement a common IGateApprovalService interface, so the UI layer can render either gate using the same component contract.</w:t>
            </w:r>
          </w:p>
        </w:tc>
      </w:tr>
      <w:tr>
        <w:tc>
          <w:tcPr>
            <w:tcW w:type="dxa" w:w="1800"/>
            <w:shd w:fill="DCE6F1" w:val="clear"/>
            <w:tcMar>
              <w:top w:type="dxa" w:w="80"/>
              <w:left w:type="dxa" w:w="100"/>
              <w:bottom w:type="dxa" w:w="80"/>
              <w:right w:type="dxa" w:w="100"/>
            </w:tcMar>
          </w:tcPr>
          <w:p>
            <w:pPr>
              <w:spacing w:after="0"/>
            </w:pPr>
            <w:r>
              <w:rPr>
                <w:sz w:val="20"/>
                <w:szCs w:val="20"/>
              </w:rPr>
              <w:t xml:space="preserve">Interface Segregation</w:t>
            </w:r>
          </w:p>
        </w:tc>
        <w:tc>
          <w:tcPr>
            <w:tcW w:type="dxa" w:w="7830"/>
            <w:shd w:fill="DCE6F1" w:val="clear"/>
            <w:tcMar>
              <w:top w:type="dxa" w:w="80"/>
              <w:left w:type="dxa" w:w="100"/>
              <w:bottom w:type="dxa" w:w="80"/>
              <w:right w:type="dxa" w:w="100"/>
            </w:tcMar>
          </w:tcPr>
          <w:p>
            <w:pPr>
              <w:spacing w:after="0"/>
            </w:pPr>
            <w:r>
              <w:rPr>
                <w:sz w:val="20"/>
                <w:szCs w:val="20"/>
              </w:rPr>
              <w:t xml:space="preserve">IDashboardDataProvider (read-only status) is kept separate from IGateApprovalService (write actions), so read-only views never depend on write capabilities.</w:t>
            </w:r>
          </w:p>
        </w:tc>
      </w:tr>
      <w:tr>
        <w:tc>
          <w:tcPr>
            <w:tcW w:type="dxa" w:w="1800"/>
            <w:tcMar>
              <w:top w:type="dxa" w:w="80"/>
              <w:left w:type="dxa" w:w="100"/>
              <w:bottom w:type="dxa" w:w="80"/>
              <w:right w:type="dxa" w:w="100"/>
            </w:tcMar>
          </w:tcPr>
          <w:p>
            <w:pPr>
              <w:spacing w:after="0"/>
            </w:pPr>
            <w:r>
              <w:rPr>
                <w:sz w:val="20"/>
                <w:szCs w:val="20"/>
              </w:rPr>
              <w:t xml:space="preserve">Dependency Inversion</w:t>
            </w:r>
          </w:p>
        </w:tc>
        <w:tc>
          <w:tcPr>
            <w:tcW w:type="dxa" w:w="7830"/>
            <w:tcMar>
              <w:top w:type="dxa" w:w="80"/>
              <w:left w:type="dxa" w:w="100"/>
              <w:bottom w:type="dxa" w:w="80"/>
              <w:right w:type="dxa" w:w="100"/>
            </w:tcMar>
          </w:tcPr>
          <w:p>
            <w:pPr>
              <w:spacing w:after="0"/>
            </w:pPr>
            <w:r>
              <w:rPr>
                <w:sz w:val="20"/>
                <w:szCs w:val="20"/>
              </w:rPr>
              <w:t xml:space="preserve">DashboardBackend depends on ICandidateRepository, IEmailService and IInterviewService abstractions — the same ones Module 2 uses — so dashboard actions and chatbot actions never diverge in behavior.</w:t>
            </w:r>
          </w:p>
        </w:tc>
      </w:tr>
    </w:tbl>
    <w:p>
      <w:pPr>
        <w:pStyle w:val="Heading2"/>
        <w:spacing w:after="120" w:before="260"/>
      </w:pPr>
      <w:r>
        <w:rPr>
          <w:b/>
          <w:bCs/>
          <w:color w:val="2E74B5"/>
          <w:sz w:val="24"/>
          <w:szCs w:val="24"/>
        </w:rPr>
        <w:t xml:space="preserve">Tech Stack Usage</w:t>
      </w:r>
    </w:p>
    <w:p>
      <w:pPr>
        <w:spacing w:after="120"/>
      </w:pPr>
      <w:r>
        <w:rPr>
          <w:sz w:val="21"/>
          <w:szCs w:val="21"/>
        </w:rPr>
        <w:t xml:space="preserve">Next.js dashboard UI (tables/kanban-style pipeline view, gate approval screens); FastAPI aggregation/BFF layer; PostgreSQL read queries/views across all module tables; optional websocket layer for live status.</w:t>
      </w:r>
    </w:p>
    <w:p>
      <w:pPr>
        <w:pStyle w:val="Heading2"/>
        <w:spacing w:after="120" w:before="260"/>
      </w:pPr>
      <w:r>
        <w:rPr>
          <w:b/>
          <w:bCs/>
          <w:color w:val="2E74B5"/>
          <w:sz w:val="24"/>
          <w:szCs w:val="24"/>
        </w:rPr>
        <w:t xml:space="preserve">API Contract (for orchestration)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530"/>
      </w:tblGrid>
      <w:tr>
        <w:trPr>
          <w:tblHeader/>
        </w:trPr>
        <w:tc>
          <w:tcPr>
            <w:tcW w:type="dxa" w:w="3200"/>
            <w:shd w:fill="1F3864" w:val="clear"/>
            <w:tcMar>
              <w:top w:type="dxa" w:w="80"/>
              <w:left w:type="dxa" w:w="100"/>
              <w:bottom w:type="dxa" w:w="80"/>
              <w:right w:type="dxa" w:w="100"/>
            </w:tcMar>
            <w:vAlign w:val="center"/>
          </w:tcPr>
          <w:p>
            <w:pPr>
              <w:spacing w:after="0"/>
            </w:pPr>
            <w:r>
              <w:rPr>
                <w:b/>
                <w:bCs/>
                <w:color w:val="FFFFFF"/>
                <w:sz w:val="20"/>
                <w:szCs w:val="20"/>
              </w:rPr>
              <w:t xml:space="preserve">Method &amp; Endpoint</w:t>
            </w:r>
          </w:p>
        </w:tc>
        <w:tc>
          <w:tcPr>
            <w:tcW w:type="dxa" w:w="3900"/>
            <w:shd w:fill="1F3864" w:val="clear"/>
            <w:tcMar>
              <w:top w:type="dxa" w:w="80"/>
              <w:left w:type="dxa" w:w="100"/>
              <w:bottom w:type="dxa" w:w="80"/>
              <w:right w:type="dxa" w:w="100"/>
            </w:tcMar>
            <w:vAlign w:val="center"/>
          </w:tcPr>
          <w:p>
            <w:pPr>
              <w:spacing w:after="0"/>
            </w:pPr>
            <w:r>
              <w:rPr>
                <w:b/>
                <w:bCs/>
                <w:color w:val="FFFFFF"/>
                <w:sz w:val="20"/>
                <w:szCs w:val="20"/>
              </w:rPr>
              <w:t xml:space="preserve">Purpose</w:t>
            </w:r>
          </w:p>
        </w:tc>
        <w:tc>
          <w:tcPr>
            <w:tcW w:type="dxa" w:w="2530"/>
            <w:shd w:fill="1F3864" w:val="clear"/>
            <w:tcMar>
              <w:top w:type="dxa" w:w="80"/>
              <w:left w:type="dxa" w:w="100"/>
              <w:bottom w:type="dxa" w:w="80"/>
              <w:right w:type="dxa" w:w="100"/>
            </w:tcMar>
            <w:vAlign w:val="center"/>
          </w:tcPr>
          <w:p>
            <w:pPr>
              <w:spacing w:after="0"/>
            </w:pPr>
            <w:r>
              <w:rPr>
                <w:b/>
                <w:bCs/>
                <w:color w:val="FFFFFF"/>
                <w:sz w:val="20"/>
                <w:szCs w:val="20"/>
              </w:rPr>
              <w:t xml:space="preserve">Consumed By</w:t>
            </w:r>
          </w:p>
        </w:tc>
      </w:tr>
      <w:tr>
        <w:tc>
          <w:tcPr>
            <w:tcW w:type="dxa" w:w="3200"/>
            <w:tcMar>
              <w:top w:type="dxa" w:w="80"/>
              <w:left w:type="dxa" w:w="100"/>
              <w:bottom w:type="dxa" w:w="80"/>
              <w:right w:type="dxa" w:w="100"/>
            </w:tcMar>
          </w:tcPr>
          <w:p>
            <w:pPr>
              <w:spacing w:after="0"/>
            </w:pPr>
            <w:r>
              <w:rPr>
                <w:sz w:val="20"/>
                <w:szCs w:val="20"/>
              </w:rPr>
              <w:t xml:space="preserve">GET /dashboard/candidates</w:t>
            </w:r>
          </w:p>
        </w:tc>
        <w:tc>
          <w:tcPr>
            <w:tcW w:type="dxa" w:w="3900"/>
            <w:tcMar>
              <w:top w:type="dxa" w:w="80"/>
              <w:left w:type="dxa" w:w="100"/>
              <w:bottom w:type="dxa" w:w="80"/>
              <w:right w:type="dxa" w:w="100"/>
            </w:tcMar>
          </w:tcPr>
          <w:p>
            <w:pPr>
              <w:spacing w:after="0"/>
            </w:pPr>
            <w:r>
              <w:rPr>
                <w:sz w:val="20"/>
                <w:szCs w:val="20"/>
              </w:rPr>
              <w:t xml:space="preserve">Full pipeline list with current status per candidate</w:t>
            </w:r>
          </w:p>
        </w:tc>
        <w:tc>
          <w:tcPr>
            <w:tcW w:type="dxa" w:w="2530"/>
            <w:tcMar>
              <w:top w:type="dxa" w:w="80"/>
              <w:left w:type="dxa" w:w="100"/>
              <w:bottom w:type="dxa" w:w="80"/>
              <w:right w:type="dxa" w:w="100"/>
            </w:tcMar>
          </w:tcPr>
          <w:p>
            <w:pPr>
              <w:spacing w:after="0"/>
            </w:pPr>
            <w:r>
              <w:rPr>
                <w:sz w:val="20"/>
                <w:szCs w:val="20"/>
              </w:rPr>
              <w:t xml:space="preserve">Dashboard UI</w:t>
            </w:r>
          </w:p>
        </w:tc>
      </w:tr>
      <w:tr>
        <w:tc>
          <w:tcPr>
            <w:tcW w:type="dxa" w:w="3200"/>
            <w:shd w:fill="DCE6F1" w:val="clear"/>
            <w:tcMar>
              <w:top w:type="dxa" w:w="80"/>
              <w:left w:type="dxa" w:w="100"/>
              <w:bottom w:type="dxa" w:w="80"/>
              <w:right w:type="dxa" w:w="100"/>
            </w:tcMar>
          </w:tcPr>
          <w:p>
            <w:pPr>
              <w:spacing w:after="0"/>
            </w:pPr>
            <w:r>
              <w:rPr>
                <w:sz w:val="20"/>
                <w:szCs w:val="20"/>
              </w:rPr>
              <w:t xml:space="preserve">GET /dashboard/candidate/{id}</w:t>
            </w:r>
          </w:p>
        </w:tc>
        <w:tc>
          <w:tcPr>
            <w:tcW w:type="dxa" w:w="3900"/>
            <w:shd w:fill="DCE6F1" w:val="clear"/>
            <w:tcMar>
              <w:top w:type="dxa" w:w="80"/>
              <w:left w:type="dxa" w:w="100"/>
              <w:bottom w:type="dxa" w:w="80"/>
              <w:right w:type="dxa" w:w="100"/>
            </w:tcMar>
          </w:tcPr>
          <w:p>
            <w:pPr>
              <w:spacing w:after="0"/>
            </w:pPr>
            <w:r>
              <w:rPr>
                <w:sz w:val="20"/>
                <w:szCs w:val="20"/>
              </w:rPr>
              <w:t xml:space="preserve">Detailed view: profile, email status, Round 1 &amp; 2 scores</w:t>
            </w:r>
          </w:p>
        </w:tc>
        <w:tc>
          <w:tcPr>
            <w:tcW w:type="dxa" w:w="2530"/>
            <w:shd w:fill="DCE6F1" w:val="clear"/>
            <w:tcMar>
              <w:top w:type="dxa" w:w="80"/>
              <w:left w:type="dxa" w:w="100"/>
              <w:bottom w:type="dxa" w:w="80"/>
              <w:right w:type="dxa" w:w="100"/>
            </w:tcMar>
          </w:tcPr>
          <w:p>
            <w:pPr>
              <w:spacing w:after="0"/>
            </w:pPr>
            <w:r>
              <w:rPr>
                <w:sz w:val="20"/>
                <w:szCs w:val="20"/>
              </w:rPr>
              <w:t xml:space="preserve">Dashboard UI</w:t>
            </w:r>
          </w:p>
        </w:tc>
      </w:tr>
      <w:tr>
        <w:tc>
          <w:tcPr>
            <w:tcW w:type="dxa" w:w="3200"/>
            <w:tcMar>
              <w:top w:type="dxa" w:w="80"/>
              <w:left w:type="dxa" w:w="100"/>
              <w:bottom w:type="dxa" w:w="80"/>
              <w:right w:type="dxa" w:w="100"/>
            </w:tcMar>
          </w:tcPr>
          <w:p>
            <w:pPr>
              <w:spacing w:after="0"/>
            </w:pPr>
            <w:r>
              <w:rPr>
                <w:sz w:val="20"/>
                <w:szCs w:val="20"/>
              </w:rPr>
              <w:t xml:space="preserve">POST /dashboard/gate1/approve</w:t>
            </w:r>
          </w:p>
        </w:tc>
        <w:tc>
          <w:tcPr>
            <w:tcW w:type="dxa" w:w="3900"/>
            <w:tcMar>
              <w:top w:type="dxa" w:w="80"/>
              <w:left w:type="dxa" w:w="100"/>
              <w:bottom w:type="dxa" w:w="80"/>
              <w:right w:type="dxa" w:w="100"/>
            </w:tcMar>
          </w:tcPr>
          <w:p>
            <w:pPr>
              <w:spacing w:after="0"/>
            </w:pPr>
            <w:r>
              <w:rPr>
                <w:sz w:val="20"/>
                <w:szCs w:val="20"/>
              </w:rPr>
              <w:t xml:space="preserve">Record Human Gate 1 decision, trigger next-round email</w:t>
            </w:r>
          </w:p>
        </w:tc>
        <w:tc>
          <w:tcPr>
            <w:tcW w:type="dxa" w:w="2530"/>
            <w:tcMar>
              <w:top w:type="dxa" w:w="80"/>
              <w:left w:type="dxa" w:w="100"/>
              <w:bottom w:type="dxa" w:w="80"/>
              <w:right w:type="dxa" w:w="100"/>
            </w:tcMar>
          </w:tcPr>
          <w:p>
            <w:pPr>
              <w:spacing w:after="0"/>
            </w:pPr>
            <w:r>
              <w:rPr>
                <w:sz w:val="20"/>
                <w:szCs w:val="20"/>
              </w:rPr>
              <w:t xml:space="preserve">Dashboard UI</w:t>
            </w:r>
          </w:p>
        </w:tc>
      </w:tr>
      <w:tr>
        <w:tc>
          <w:tcPr>
            <w:tcW w:type="dxa" w:w="3200"/>
            <w:shd w:fill="DCE6F1" w:val="clear"/>
            <w:tcMar>
              <w:top w:type="dxa" w:w="80"/>
              <w:left w:type="dxa" w:w="100"/>
              <w:bottom w:type="dxa" w:w="80"/>
              <w:right w:type="dxa" w:w="100"/>
            </w:tcMar>
          </w:tcPr>
          <w:p>
            <w:pPr>
              <w:spacing w:after="0"/>
            </w:pPr>
            <w:r>
              <w:rPr>
                <w:sz w:val="20"/>
                <w:szCs w:val="20"/>
              </w:rPr>
              <w:t xml:space="preserve">POST /dashboard/gate2/approve</w:t>
            </w:r>
          </w:p>
        </w:tc>
        <w:tc>
          <w:tcPr>
            <w:tcW w:type="dxa" w:w="3900"/>
            <w:shd w:fill="DCE6F1" w:val="clear"/>
            <w:tcMar>
              <w:top w:type="dxa" w:w="80"/>
              <w:left w:type="dxa" w:w="100"/>
              <w:bottom w:type="dxa" w:w="80"/>
              <w:right w:type="dxa" w:w="100"/>
            </w:tcMar>
          </w:tcPr>
          <w:p>
            <w:pPr>
              <w:spacing w:after="0"/>
            </w:pPr>
            <w:r>
              <w:rPr>
                <w:sz w:val="20"/>
                <w:szCs w:val="20"/>
              </w:rPr>
              <w:t xml:space="preserve">Record Human Gate 2 (final) decision</w:t>
            </w:r>
          </w:p>
        </w:tc>
        <w:tc>
          <w:tcPr>
            <w:tcW w:type="dxa" w:w="2530"/>
            <w:shd w:fill="DCE6F1" w:val="clear"/>
            <w:tcMar>
              <w:top w:type="dxa" w:w="80"/>
              <w:left w:type="dxa" w:w="100"/>
              <w:bottom w:type="dxa" w:w="80"/>
              <w:right w:type="dxa" w:w="100"/>
            </w:tcMar>
          </w:tcPr>
          <w:p>
            <w:pPr>
              <w:spacing w:after="0"/>
            </w:pPr>
            <w:r>
              <w:rPr>
                <w:sz w:val="20"/>
                <w:szCs w:val="20"/>
              </w:rPr>
              <w:t xml:space="preserve">Dashboard UI</w:t>
            </w:r>
          </w:p>
        </w:tc>
      </w:tr>
      <w:tr>
        <w:tc>
          <w:tcPr>
            <w:tcW w:type="dxa" w:w="3200"/>
            <w:tcMar>
              <w:top w:type="dxa" w:w="80"/>
              <w:left w:type="dxa" w:w="100"/>
              <w:bottom w:type="dxa" w:w="80"/>
              <w:right w:type="dxa" w:w="100"/>
            </w:tcMar>
          </w:tcPr>
          <w:p>
            <w:pPr>
              <w:spacing w:after="0"/>
            </w:pPr>
            <w:r>
              <w:rPr>
                <w:sz w:val="20"/>
                <w:szCs w:val="20"/>
              </w:rPr>
              <w:t xml:space="preserve">POST /dashboard/resend-action</w:t>
            </w:r>
          </w:p>
        </w:tc>
        <w:tc>
          <w:tcPr>
            <w:tcW w:type="dxa" w:w="3900"/>
            <w:tcMar>
              <w:top w:type="dxa" w:w="80"/>
              <w:left w:type="dxa" w:w="100"/>
              <w:bottom w:type="dxa" w:w="80"/>
              <w:right w:type="dxa" w:w="100"/>
            </w:tcMar>
          </w:tcPr>
          <w:p>
            <w:pPr>
              <w:spacing w:after="0"/>
            </w:pPr>
            <w:r>
              <w:rPr>
                <w:sz w:val="20"/>
                <w:szCs w:val="20"/>
              </w:rPr>
              <w:t xml:space="preserve">Convenience resend/reschedule via shared Module 3/4/5 interfaces</w:t>
            </w:r>
          </w:p>
        </w:tc>
        <w:tc>
          <w:tcPr>
            <w:tcW w:type="dxa" w:w="2530"/>
            <w:tcMar>
              <w:top w:type="dxa" w:w="80"/>
              <w:left w:type="dxa" w:w="100"/>
              <w:bottom w:type="dxa" w:w="80"/>
              <w:right w:type="dxa" w:w="100"/>
            </w:tcMar>
          </w:tcPr>
          <w:p>
            <w:pPr>
              <w:spacing w:after="0"/>
            </w:pPr>
            <w:r>
              <w:rPr>
                <w:sz w:val="20"/>
                <w:szCs w:val="20"/>
              </w:rPr>
              <w:t xml:space="preserve">Dashboard UI</w:t>
            </w:r>
          </w:p>
        </w:tc>
      </w:tr>
    </w:tbl>
    <w:p>
      <w:pPr>
        <w:pStyle w:val="Heading2"/>
        <w:spacing w:after="120" w:before="260"/>
      </w:pPr>
      <w:r>
        <w:rPr>
          <w:b/>
          <w:bCs/>
          <w:color w:val="2E74B5"/>
          <w:sz w:val="24"/>
          <w:szCs w:val="24"/>
        </w:rPr>
        <w:t xml:space="preserve">Dependencies</w:t>
      </w:r>
    </w:p>
    <w:p>
      <w:pPr>
        <w:spacing w:after="120"/>
      </w:pPr>
      <w:r>
        <w:rPr>
          <w:sz w:val="21"/>
          <w:szCs w:val="21"/>
        </w:rPr>
        <w:t xml:space="preserve">Read-dependent on Modules 1, 3, 4 and 5 for status data. Write actions for both human gates flow back into Module 3 (emails) and set state consumed by Module 5 (trigger Round 2 start).</w:t>
      </w:r>
    </w:p>
    <w:p>
      <w:pPr>
        <w:pStyle w:val="Heading2"/>
        <w:spacing w:after="120" w:before="260"/>
      </w:pPr>
      <w:r>
        <w:rPr>
          <w:b/>
          <w:bCs/>
          <w:color w:val="2E74B5"/>
          <w:sz w:val="24"/>
          <w:szCs w:val="24"/>
        </w:rPr>
        <w:t xml:space="preserve">Deliverables</w:t>
      </w:r>
    </w:p>
    <w:p>
      <w:pPr>
        <w:pStyle w:val="ListParagraph"/>
        <w:numPr>
          <w:ilvl w:val="0"/>
          <w:numId w:val="3"/>
        </w:numPr>
        <w:spacing w:after="60"/>
      </w:pPr>
      <w:r>
        <w:rPr>
          <w:sz w:val="21"/>
          <w:szCs w:val="21"/>
        </w:rPr>
        <w:t xml:space="preserve">Single-page pipeline dashboard with per-candidate live status.</w:t>
      </w:r>
    </w:p>
    <w:p>
      <w:pPr>
        <w:pStyle w:val="ListParagraph"/>
        <w:numPr>
          <w:ilvl w:val="0"/>
          <w:numId w:val="3"/>
        </w:numPr>
        <w:spacing w:after="60"/>
      </w:pPr>
      <w:r>
        <w:rPr>
          <w:sz w:val="21"/>
          <w:szCs w:val="21"/>
        </w:rPr>
        <w:t xml:space="preserve">Gate 1 and Gate 2 approval workflows.</w:t>
      </w:r>
    </w:p>
    <w:p>
      <w:pPr>
        <w:pStyle w:val="ListParagraph"/>
        <w:numPr>
          <w:ilvl w:val="0"/>
          <w:numId w:val="3"/>
        </w:numPr>
        <w:spacing w:after="60"/>
      </w:pPr>
      <w:r>
        <w:rPr>
          <w:sz w:val="21"/>
          <w:szCs w:val="21"/>
        </w:rPr>
        <w:t xml:space="preserve">Aggregation layer reading consistently from all other modules.</w:t>
      </w:r>
    </w:p>
    <w:p>
      <w:r>
        <w:br w:type="page"/>
      </w:r>
    </w:p>
    <w:p>
      <w:pPr>
        <w:pStyle w:val="Heading1"/>
        <w:pBdr>
          <w:bottom w:val="single" w:color="2E74B5" w:sz="6" w:space="4"/>
        </w:pBdr>
        <w:spacing w:after="160" w:before="360"/>
      </w:pPr>
      <w:r>
        <w:rPr>
          <w:b/>
          <w:bCs/>
          <w:color w:val="1F3864"/>
          <w:sz w:val="30"/>
          <w:szCs w:val="30"/>
        </w:rPr>
        <w:t xml:space="preserve">9. Cross-Cutting Notes for All Owners</w:t>
      </w:r>
    </w:p>
    <w:p>
      <w:pPr>
        <w:pStyle w:val="ListParagraph"/>
        <w:numPr>
          <w:ilvl w:val="0"/>
          <w:numId w:val="3"/>
        </w:numPr>
        <w:spacing w:after="60"/>
      </w:pPr>
      <w:r>
        <w:rPr>
          <w:sz w:val="21"/>
          <w:szCs w:val="21"/>
        </w:rPr>
        <w:t xml:space="preserve">Every module must expose its capabilities behind an interface/abstraction, even in the POC — this is what allows Module 2 (chatbot) and Module 6 (dashboard) to safely share Module 3/4/5 without duplicated logic.</w:t>
      </w:r>
    </w:p>
    <w:p>
      <w:pPr>
        <w:pStyle w:val="ListParagraph"/>
        <w:numPr>
          <w:ilvl w:val="0"/>
          <w:numId w:val="3"/>
        </w:numPr>
        <w:spacing w:after="60"/>
      </w:pPr>
      <w:r>
        <w:rPr>
          <w:sz w:val="21"/>
          <w:szCs w:val="21"/>
        </w:rPr>
        <w:t xml:space="preserve">Full-stack ownership: each teammate owns both the FastAPI backend and the Next.js frontend surface for their module.</w:t>
      </w:r>
    </w:p>
    <w:p>
      <w:pPr>
        <w:pStyle w:val="ListParagraph"/>
        <w:numPr>
          <w:ilvl w:val="0"/>
          <w:numId w:val="3"/>
        </w:numPr>
        <w:spacing w:after="60"/>
      </w:pPr>
      <w:r>
        <w:rPr>
          <w:sz w:val="21"/>
          <w:szCs w:val="21"/>
        </w:rPr>
        <w:t xml:space="preserve">PostgreSQL schema changes should be coordinated up front (shared candidate ID, status enum, and timestamps are used across all modules) to avoid integration rework.</w:t>
      </w:r>
    </w:p>
    <w:p>
      <w:pPr>
        <w:pStyle w:val="ListParagraph"/>
        <w:numPr>
          <w:ilvl w:val="0"/>
          <w:numId w:val="3"/>
        </w:numPr>
        <w:spacing w:after="60"/>
      </w:pPr>
      <w:r>
        <w:rPr>
          <w:sz w:val="21"/>
          <w:szCs w:val="21"/>
        </w:rPr>
        <w:t xml:space="preserve">No module should call another module's database directly — all cross-module data access goes through the documented REST API contracts above.</w:t>
      </w:r>
    </w:p>
    <w:p>
      <w:pPr>
        <w:pStyle w:val="ListParagraph"/>
        <w:numPr>
          <w:ilvl w:val="0"/>
          <w:numId w:val="3"/>
        </w:numPr>
        <w:spacing w:after="60"/>
      </w:pPr>
      <w:r>
        <w:rPr>
          <w:sz w:val="21"/>
          <w:szCs w:val="21"/>
        </w:rPr>
        <w:t xml:space="preserve">Since this is a POC, mock/stub the LLM and STT calls behind their interfaces first so each module can be developed and demoed independently before full integration.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2026-08-14T05:56:41.434Z</dcterms:created>
  <dcterms:modified xsi:type="dcterms:W3CDTF">2026-08-14T05:56:41.448Z</dcterms:modified>
</cp:coreProperties>
</file>

<file path=docProps/custom.xml><?xml version="1.0" encoding="utf-8"?>
<Properties xmlns="http://schemas.openxmlformats.org/officeDocument/2006/custom-properties" xmlns:vt="http://schemas.openxmlformats.org/officeDocument/2006/docPropsVTypes"/>
</file>