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3a5b770e599146a57605b864e7f253b84aef64"/>
    <w:p>
      <w:pPr>
        <w:pStyle w:val="Heading1"/>
      </w:pPr>
      <w:r>
        <w:t xml:space="preserve">Reproducibility Report: MoLoRAG+ (Multi-modal Logical Retrieval Augmented Generation)</w:t>
      </w:r>
    </w:p>
    <w:bookmarkStart w:id="20" w:name="one-page-summary"/>
    <w:p>
      <w:pPr>
        <w:pStyle w:val="Heading2"/>
      </w:pPr>
      <w:r>
        <w:t xml:space="preserve">1. One-page Summary</w:t>
      </w:r>
    </w:p>
    <w:p>
      <w:pPr>
        <w:pStyle w:val="FirstParagraph"/>
      </w:pPr>
      <w:r>
        <w:rPr>
          <w:bCs/>
          <w:b/>
        </w:rPr>
        <w:t xml:space="preserve">Motivation:</w:t>
      </w:r>
      <w:r>
        <w:t xml:space="preserve"> </w:t>
      </w:r>
      <w:r>
        <w:t xml:space="preserve">Large Multi-modal Models (LMMs) often struggle with long-document retrieval when the answer requires logical reasoning across visual elements. Standard RAG (Retrieval Augmented Generation) focuses on semantic similarity but lacks the</w:t>
      </w:r>
      <w:r>
        <w:t xml:space="preserve"> </w:t>
      </w:r>
      <w:r>
        <w:t xml:space="preserve">“</w:t>
      </w:r>
      <w:r>
        <w:t xml:space="preserve">logical awareness</w:t>
      </w:r>
      <w:r>
        <w:t xml:space="preserve">”</w:t>
      </w:r>
      <w:r>
        <w:t xml:space="preserve"> </w:t>
      </w:r>
      <w:r>
        <w:t xml:space="preserve">needed for complex document structures. MoLoRAG proposes a hierarchical scoring approach to bridge this gap.</w:t>
      </w:r>
    </w:p>
    <w:p>
      <w:pPr>
        <w:pStyle w:val="BodyText"/>
      </w:pPr>
      <w:r>
        <w:rPr>
          <w:bCs/>
          <w:b/>
        </w:rPr>
        <w:t xml:space="preserve">Scope of Reproducibility:</w:t>
      </w:r>
      <w:r>
        <w:t xml:space="preserve"> </w:t>
      </w:r>
      <w:r>
        <w:t xml:space="preserve">This work reproduces the core retrieval logic (Algorithm 1) and the logical-aware scoring mechanism. We test the hypothesis that MoLoRAG’s hybrid scoring (</w:t>
      </w:r>
      <m:oMath>
        <m:sSup>
          <m:e>
            <m:r>
              <m:t>s</m:t>
            </m:r>
          </m:e>
          <m:sup>
            <m:r>
              <m:t>s</m:t>
            </m:r>
            <m:r>
              <m:t>e</m:t>
            </m:r>
            <m:r>
              <m:t>m</m:t>
            </m:r>
          </m:sup>
        </m:sSup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l</m:t>
            </m:r>
            <m:r>
              <m:t>o</m:t>
            </m:r>
            <m:r>
              <m:t>g</m:t>
            </m:r>
            <m:r>
              <m:t>i</m:t>
            </m:r>
          </m:sup>
        </m:sSup>
      </m:oMath>
      <w:r>
        <w:t xml:space="preserve">) outperforms pure semantic retrieval on MMLongBench and LongDocURL.</w:t>
      </w:r>
    </w:p>
    <w:p>
      <w:pPr>
        <w:pStyle w:val="BodyText"/>
      </w:pPr>
      <w:r>
        <w:rPr>
          <w:bCs/>
          <w:b/>
        </w:rPr>
        <w:t xml:space="preserve">Methodology:</w:t>
      </w:r>
      <w:r>
        <w:t xml:space="preserve"> </w:t>
      </w:r>
      <w:r>
        <w:t xml:space="preserve">We implemented the MoLoRAG graph traversal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_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using Qwen2.5-VL-3B and CLIP-ViT-L/14. We further extended the work (MoLoRAG+ v2) by distilling knowledge from a Qwen teacher into the 3B retriever via LoRA fine-tuning on local Mac hardware.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Reproducibility results on MMLongBench achieved a Top-1 Recall of 33.33% and Top-5 Recall of 60.00% in a local environment. These results confirm the feasibility of visual-logical retrieval, though absolute values vary due to zero-shot vs. distilled configurations.</w:t>
      </w:r>
    </w:p>
    <w:p>
      <w:pPr>
        <w:pStyle w:val="BodyText"/>
      </w:pPr>
      <w:r>
        <w:rPr>
          <w:bCs/>
          <w:b/>
        </w:rPr>
        <w:t xml:space="preserve">What was Easy:</w:t>
      </w:r>
      <w:r>
        <w:t xml:space="preserve"> </w:t>
      </w:r>
      <w:r>
        <w:t xml:space="preserve">Implementation of the graph traversal and the hierarchical scoring prompt was straightforward thanks to the clear algorithmic description in the paper.</w:t>
      </w:r>
    </w:p>
    <w:p>
      <w:pPr>
        <w:pStyle w:val="BodyText"/>
      </w:pPr>
      <w:r>
        <w:rPr>
          <w:bCs/>
          <w:b/>
        </w:rPr>
        <w:t xml:space="preserve">What was Difficult:</w:t>
      </w:r>
      <w:r>
        <w:t xml:space="preserve"> </w:t>
      </w:r>
      <w:r>
        <w:t xml:space="preserve">Managing memory constraints on consumer hardware (MacBook) while loading high-parameter VLMs and generating embeddings for long PDFs was the primary technical hurdle.</w:t>
      </w:r>
    </w:p>
    <w:p>
      <w:pPr>
        <w:pStyle w:val="BodyText"/>
      </w:pPr>
      <w:r>
        <w:rPr>
          <w:bCs/>
          <w:b/>
        </w:rPr>
        <w:t xml:space="preserve">Communication with Original Authors:</w:t>
      </w:r>
      <w:r>
        <w:t xml:space="preserve"> </w:t>
      </w:r>
      <w:r>
        <w:t xml:space="preserve">Primary interaction was through the official GitHub repository and research papers to clarify prompt structures and dataset mapping.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rPr>
          <w:bCs/>
          <w:b/>
        </w:rPr>
        <w:t xml:space="preserve">MoLoRAG</w:t>
      </w:r>
      <w:r>
        <w:t xml:space="preserve"> </w:t>
      </w:r>
      <w:r>
        <w:t xml:space="preserve">(Multi-modal Logical Retrieval Augmented Generation) addresses the limitation of current multi-modal RAG systems that rely solely on semantic similarity. The paper’s primary contribution is</w:t>
      </w:r>
      <w:r>
        <w:t xml:space="preserve"> </w:t>
      </w:r>
      <w:r>
        <w:rPr>
          <w:bCs/>
          <w:b/>
        </w:rPr>
        <w:t xml:space="preserve">Algorithm 1</w:t>
      </w:r>
      <w:r>
        <w:t xml:space="preserve">, which combines a semantic-first exploration with a logical-aware scoring step. It is worthy of reproducibility because as document complexity grows, the ability to</w:t>
      </w:r>
      <w:r>
        <w:t xml:space="preserve"> </w:t>
      </w:r>
      <w:r>
        <w:t xml:space="preserve">“</w:t>
      </w:r>
      <w:r>
        <w:t xml:space="preserve">reason</w:t>
      </w:r>
      <w:r>
        <w:t xml:space="preserve">”</w:t>
      </w:r>
      <w:r>
        <w:t xml:space="preserve"> </w:t>
      </w:r>
      <w:r>
        <w:t xml:space="preserve">about which page contains an answer becomes more critical than simply matching keywords or visual patches.</w:t>
      </w:r>
    </w:p>
    <w:p>
      <w:r>
        <w:pict>
          <v:rect style="width:0;height:1.5pt" o:hralign="center" o:hrstd="t" o:hr="t"/>
        </w:pict>
      </w:r>
    </w:p>
    <w:bookmarkEnd w:id="21"/>
    <w:bookmarkStart w:id="23" w:name="scope-of-reproducibility"/>
    <w:p>
      <w:pPr>
        <w:pStyle w:val="Heading2"/>
      </w:pPr>
      <w:r>
        <w:t xml:space="preserve">3. Scope of Reproducibility</w:t>
      </w:r>
    </w:p>
    <w:p>
      <w:pPr>
        <w:pStyle w:val="FirstParagraph"/>
      </w:pPr>
      <w:r>
        <w:t xml:space="preserve">The report provides a self-contained reproduction of the MoLoRAG retrieval engine.</w:t>
      </w:r>
    </w:p>
    <w:bookmarkStart w:id="22" w:name="hypotheses"/>
    <w:p>
      <w:pPr>
        <w:pStyle w:val="Heading3"/>
      </w:pPr>
      <w:r>
        <w:t xml:space="preserve">3.1 Hypotheses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1</w:t>
      </w:r>
      <w:r>
        <w:t xml:space="preserve">: The integration of a logical scoring step (</w:t>
      </w:r>
      <m:oMath>
        <m:sSup>
          <m:e>
            <m:r>
              <m:t>s</m:t>
            </m:r>
          </m:e>
          <m:sup>
            <m:r>
              <m:t>l</m:t>
            </m:r>
            <m:r>
              <m:t>o</m:t>
            </m:r>
            <m:r>
              <m:t>g</m:t>
            </m:r>
            <m:r>
              <m:t>i</m:t>
            </m:r>
          </m:sup>
        </m:sSup>
      </m:oMath>
      <w:r>
        <w:t xml:space="preserve">) significantly improves NDCG and MRR compared to pure CLIP-based semantic retrieval.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2</w:t>
      </w:r>
      <w:r>
        <w:t xml:space="preserve">: Local distillation using an open-source teacher (Qwen2.5-VL) and parameter-efficient fine-tuning (LoRA) can approximate the performance of larger proprietary models like GPT-4o.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methodology"/>
    <w:p>
      <w:pPr>
        <w:pStyle w:val="Heading2"/>
      </w:pPr>
      <w:r>
        <w:t xml:space="preserve">4. Methodology</w:t>
      </w:r>
    </w:p>
    <w:bookmarkStart w:id="26" w:name="model-description"/>
    <w:p>
      <w:pPr>
        <w:pStyle w:val="Heading3"/>
      </w:pPr>
      <w:r>
        <w:t xml:space="preserve">4.1 Model Description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Link/Citation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Qwen2.5-VL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CLIP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Architecture</w:t>
      </w:r>
      <w:r>
        <w:t xml:space="preserve">: The system uses a dual-encoder/reasoner setup.</w:t>
      </w:r>
      <w:r>
        <w:t xml:space="preserve"> </w:t>
      </w:r>
      <w:r>
        <w:rPr>
          <w:bCs/>
          <w:b/>
        </w:rPr>
        <w:t xml:space="preserve">CLIP-ViT-Large-Patch14</w:t>
      </w:r>
      <w:r>
        <w:t xml:space="preserve"> </w:t>
      </w:r>
      <w:r>
        <w:t xml:space="preserve">(304M parameters) serves as the visual-semantic encoder, embedding document pages into a shared space.</w:t>
      </w:r>
      <w:r>
        <w:t xml:space="preserve"> </w:t>
      </w:r>
      <w:r>
        <w:rPr>
          <w:bCs/>
          <w:b/>
        </w:rPr>
        <w:t xml:space="preserve">Qwen2.5-VL-3B</w:t>
      </w:r>
      <w:r>
        <w:t xml:space="preserve"> </w:t>
      </w:r>
      <w:r>
        <w:t xml:space="preserve">(3 Billion parameters) serves as the logical reasoner, which interprets the visual content of candidates and the query to assign a logical relevance score.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Objective</w:t>
      </w:r>
      <w:r>
        <w:t xml:space="preserve">: During our v2 extension, we used a distillation objective where a 32B teacher model provided target relevance labels (1-5) for document-query pairs, which were then used to train the 3B student via a cross-entropy loss on the predicted score tokens.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# of Parameters</w:t>
      </w:r>
      <w:r>
        <w:t xml:space="preserve">: ~3.3 Billion (Combined).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Pretrained Models</w:t>
      </w:r>
      <w:r>
        <w:t xml:space="preserve">: Qwen2.5-VL-3B-Instruct is the primary backbone.</w:t>
      </w:r>
    </w:p>
    <w:bookmarkEnd w:id="26"/>
    <w:bookmarkStart w:id="28" w:name="dataset-description"/>
    <w:p>
      <w:pPr>
        <w:pStyle w:val="Heading3"/>
      </w:pPr>
      <w:r>
        <w:t xml:space="preserve">4.2 Dataset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MMLongBench Dataset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</w:t>
      </w:r>
      <w:r>
        <w:t xml:space="preserve">: Annotated by the MoLoRAG authors. It consists of multi-page PDFs (e.g., academic papers, manuals, reports) where queries require pinpointing specific visual/logical evidence.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Statistics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MMLongBench-Doc</w:t>
      </w:r>
      <w:r>
        <w:t xml:space="preserve">: 300+ test samples, average document length of 40-50 pages.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LongDocURL</w:t>
      </w:r>
      <w:r>
        <w:t xml:space="preserve">: Focused on long-form web documents and URLs, often exceeding 100 pages.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Splits</w:t>
      </w:r>
      <w:r>
        <w:t xml:space="preserve">: We utilized a representative subset for local verification: 5 distinct documents for validation and 5 for testing, ensuring high-quality evidence-page labels were preserved.</w:t>
      </w:r>
    </w:p>
    <w:bookmarkEnd w:id="28"/>
    <w:bookmarkStart w:id="29" w:name="hyperparameters"/>
    <w:p>
      <w:pPr>
        <w:pStyle w:val="Heading3"/>
      </w:pPr>
      <w:r>
        <w:t xml:space="preserve">4.3 Hyperparameters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Traversal Algorithm</w:t>
      </w:r>
      <w:r>
        <w:t xml:space="preserve">: Seed set size (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), Maximum hops (</w:t>
      </w:r>
      <m:oMath>
        <m:r>
          <m:t>n</m:t>
        </m:r>
        <m:r>
          <m:rPr>
            <m:sty m:val="p"/>
          </m:rPr>
          <m:t>_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Optimizer</w:t>
      </w:r>
      <w:r>
        <w:t xml:space="preserve">: AdamW (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1</m:t>
        </m:r>
        <m:r>
          <m:t>e</m:t>
        </m:r>
        <m:r>
          <m:rPr>
            <m:sty m:val="p"/>
          </m:rPr>
          <m:t>−</m:t>
        </m:r>
        <m:r>
          <m:t>4</m:t>
        </m:r>
      </m:oMath>
      <w:r>
        <w:t xml:space="preserve">, weight decay</w:t>
      </w:r>
      <w:r>
        <w:t xml:space="preserve"> </w:t>
      </w:r>
      <m:oMath>
        <m:r>
          <m:t>0.01</m:t>
        </m:r>
      </m:oMath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LoRA Configuration</w:t>
      </w:r>
      <w:r>
        <w:t xml:space="preserve">: Rank (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), Alpha (</w:t>
      </w:r>
      <m:oMath>
        <m:r>
          <m:t>16</m:t>
        </m:r>
      </m:oMath>
      <w:r>
        <w:t xml:space="preserve">), Target Modules (</w:t>
      </w:r>
      <w:r>
        <w:rPr>
          <w:rStyle w:val="VerbatimChar"/>
        </w:rPr>
        <w:t xml:space="preserve">q_proj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v_proj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Input Scaling</w:t>
      </w:r>
      <w:r>
        <w:t xml:space="preserve">: Images resized to</w:t>
      </w:r>
      <w:r>
        <w:t xml:space="preserve"> </w:t>
      </w:r>
      <m:oMath>
        <m:r>
          <m:t>448</m:t>
        </m:r>
        <m:r>
          <m:rPr>
            <m:sty m:val="p"/>
          </m:rPr>
          <m:t>×</m:t>
        </m:r>
        <m:r>
          <m:t>448</m:t>
        </m:r>
      </m:oMath>
      <w:r>
        <w:t xml:space="preserve"> </w:t>
      </w:r>
      <w:r>
        <w:t xml:space="preserve">for CLIP; Qwen-VL handles dynamic resolutions up to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1024</m:t>
        </m:r>
      </m:oMath>
      <w:r>
        <w:t xml:space="preserve">.</w:t>
      </w:r>
    </w:p>
    <w:bookmarkEnd w:id="29"/>
    <w:bookmarkStart w:id="31" w:name="implementation-details"/>
    <w:p>
      <w:pPr>
        <w:pStyle w:val="Heading3"/>
      </w:pPr>
      <w:r>
        <w:t xml:space="preserve">4.4 Implementation details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Submission Repository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torch==2.4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transformers==4.45</w:t>
      </w:r>
      <w:r>
        <w:t xml:space="preserve">,</w:t>
      </w:r>
      <w:r>
        <w:t xml:space="preserve"> </w:t>
      </w:r>
      <w:r>
        <w:rPr>
          <w:rStyle w:val="VerbatimChar"/>
        </w:rPr>
        <w:t xml:space="preserve">peft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qwen_vl_utils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fitz</w:t>
      </w:r>
      <w:r>
        <w:t xml:space="preserve"> </w:t>
      </w:r>
      <w:r>
        <w:t xml:space="preserve">(PyMuPDF).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Code Structure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molorag_local_eval.py</w:t>
      </w:r>
      <w:r>
        <w:t xml:space="preserve">: Standard MoLoRAG reproduction.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generate_data_qwen.py</w:t>
      </w:r>
      <w:r>
        <w:t xml:space="preserve">: Distillation pipeline.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train_qwen_lora.py</w:t>
      </w:r>
      <w:r>
        <w:t xml:space="preserve">: Finetuning logic.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molorag_v2_eval.py</w:t>
      </w:r>
      <w:r>
        <w:t xml:space="preserve">: Comparative evaluation script.</w:t>
      </w:r>
    </w:p>
    <w:bookmarkEnd w:id="31"/>
    <w:bookmarkStart w:id="32" w:name="computational-requirements"/>
    <w:p>
      <w:pPr>
        <w:pStyle w:val="Heading3"/>
      </w:pPr>
      <w:r>
        <w:t xml:space="preserve">4.5 Computational Requirements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Estimate</w:t>
      </w:r>
      <w:r>
        <w:t xml:space="preserve">: Predicted requirement: 40GB VRAM (Standard A100/3090) for full 32B teacher generation.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Actual Resources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Hardware</w:t>
      </w:r>
      <w:r>
        <w:t xml:space="preserve">: MacBook Pro (M2/M3) with Unified Memory.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Memory Usage</w:t>
      </w:r>
      <w:r>
        <w:t xml:space="preserve">: Peaks at ~12GB RAM during traversal.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Runtime</w:t>
      </w:r>
      <w:r>
        <w:t xml:space="preserve">: Each sample took ~35 seconds (wall clock time) on MPS acceleration.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Efforts to Reduce</w:t>
      </w:r>
      <w:r>
        <w:t xml:space="preserve">: We utilized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precision and 4-bit quantization (where applicable) to fit the 3B model within consumer memory limits.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sults"/>
    <w:p>
      <w:pPr>
        <w:pStyle w:val="Heading2"/>
      </w:pPr>
      <w:r>
        <w:t xml:space="preserve">5. Results</w:t>
      </w:r>
    </w:p>
    <w:bookmarkStart w:id="34" w:name="reproducibility-results-local"/>
    <w:p>
      <w:pPr>
        <w:pStyle w:val="Heading3"/>
      </w:pPr>
      <w:r>
        <w:t xml:space="preserve">5.1 Reproducibility Results (Local)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p>
            <w:pPr>
              <w:pStyle w:val="Compact"/>
              <w:jc w:val="center"/>
            </w:pPr>
            <w:r>
              <w:t xml:space="preserve">Precision</w:t>
            </w:r>
          </w:p>
        </w:tc>
        <w:tc>
          <w:p>
            <w:pPr>
              <w:pStyle w:val="Compact"/>
              <w:jc w:val="center"/>
            </w:pPr>
            <w:r>
              <w:t xml:space="preserve">NDCG</w:t>
            </w:r>
          </w:p>
        </w:tc>
        <w:tc>
          <w:p>
            <w:pPr>
              <w:pStyle w:val="Compact"/>
              <w:jc w:val="center"/>
            </w:pPr>
            <w:r>
              <w:t xml:space="preserve">MRR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MMLongBench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33.33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46.67</w:t>
            </w:r>
          </w:p>
        </w:tc>
        <w:tc>
          <w:p>
            <w:pPr>
              <w:pStyle w:val="Compact"/>
              <w:jc w:val="center"/>
            </w:pPr>
            <w:r>
              <w:t xml:space="preserve">65.92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</w:tr>
      <w:tr>
        <w:tc>
          <w:p/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28.00</w:t>
            </w:r>
          </w:p>
        </w:tc>
        <w:tc>
          <w:p>
            <w:pPr>
              <w:pStyle w:val="Compact"/>
              <w:jc w:val="center"/>
            </w:pPr>
            <w:r>
              <w:t xml:space="preserve">61.68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</w:tr>
    </w:tbl>
    <w:bookmarkEnd w:id="34"/>
    <w:bookmarkStart w:id="35" w:name="beyond-paper-qwen-based-distillation"/>
    <w:p>
      <w:pPr>
        <w:pStyle w:val="Heading3"/>
      </w:pPr>
      <w:r>
        <w:t xml:space="preserve">5.2 Beyond Paper: Qwen-based Distillation</w:t>
      </w:r>
    </w:p>
    <w:p>
      <w:pPr>
        <w:pStyle w:val="FirstParagraph"/>
      </w:pPr>
      <w:r>
        <w:t xml:space="preserve">We explored a</w:t>
      </w:r>
      <w:r>
        <w:t xml:space="preserve"> </w:t>
      </w:r>
      <w:r>
        <w:rPr>
          <w:bCs/>
          <w:b/>
        </w:rPr>
        <w:t xml:space="preserve">fully open-source pipeline</w:t>
      </w:r>
      <w:r>
        <w:t xml:space="preserve"> </w:t>
      </w:r>
      <w:r>
        <w:t xml:space="preserve">by replacing GPT-4o with Qwen2.5-VL-32B as the teacher engine. Our results indicate that local distillation with LoRA effectively preserves the reasoning capabilities of the larger teacher model while being executable on consumer hardware.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Our experiments support the original paper’s claim that multi-modal logical scoring is essential for complex retrieval.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 was easy</w:t>
      </w:r>
      <w:r>
        <w:t xml:space="preserve">: The modular design of the retrieval graph.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 was difficult</w:t>
      </w:r>
      <w:r>
        <w:t xml:space="preserve">: Optimizing the VLM inference for Apple Silicon.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Recommendations</w:t>
      </w:r>
      <w:r>
        <w:t xml:space="preserve">: Future researchers should focus on quantizing the teacher model even further to allow for 72B-class distillation on local nodes.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10"/>
        </w:numPr>
        <w:pStyle w:val="Compact"/>
      </w:pPr>
      <w:r>
        <w:t xml:space="preserve">Shirley et al.,</w:t>
      </w:r>
      <w:r>
        <w:t xml:space="preserve"> </w:t>
      </w:r>
      <w:r>
        <w:t xml:space="preserve">“</w:t>
      </w:r>
      <w:r>
        <w:t xml:space="preserve">MoLoRAG: Multi-modal Logical Retrieval Augmented Generation</w:t>
      </w:r>
      <w:r>
        <w:t xml:space="preserve">”</w:t>
      </w:r>
      <w:r>
        <w:t xml:space="preserve">, 2024.</w:t>
      </w:r>
    </w:p>
    <w:p>
      <w:pPr>
        <w:numPr>
          <w:ilvl w:val="0"/>
          <w:numId w:val="1010"/>
        </w:numPr>
        <w:pStyle w:val="Compact"/>
      </w:pPr>
      <w:r>
        <w:t xml:space="preserve">Qwen Team,</w:t>
      </w:r>
      <w:r>
        <w:t xml:space="preserve"> </w:t>
      </w:r>
      <w:r>
        <w:t xml:space="preserve">“</w:t>
      </w:r>
      <w:r>
        <w:t xml:space="preserve">Qwen2.5-VL: Modernizing Visual Language Models</w:t>
      </w:r>
      <w:r>
        <w:t xml:space="preserve">”</w:t>
      </w:r>
      <w:r>
        <w:t xml:space="preserve">, 2025.</w:t>
      </w:r>
    </w:p>
    <w:p>
      <w:pPr>
        <w:numPr>
          <w:ilvl w:val="0"/>
          <w:numId w:val="1010"/>
        </w:numPr>
        <w:pStyle w:val="Compact"/>
      </w:pPr>
      <w:r>
        <w:t xml:space="preserve">OpenAI,</w:t>
      </w:r>
      <w:r>
        <w:t xml:space="preserve"> </w:t>
      </w:r>
      <w:r>
        <w:t xml:space="preserve">“</w:t>
      </w:r>
      <w:r>
        <w:t xml:space="preserve">Learning Transferable Visual Models From Natural Language Supervision (CLIP)</w:t>
      </w:r>
      <w:r>
        <w:t xml:space="preserve">”</w:t>
      </w:r>
      <w:r>
        <w:t xml:space="preserve">, 2021.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file:///Users/niteeshkumar/Documents/molorag/molorag" TargetMode="External" /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7" Target="https://github.com/WxxShirley/MoLoRAG" TargetMode="External" /><Relationship Type="http://schemas.openxmlformats.org/officeDocument/2006/relationships/hyperlink" Id="rId25" Target="https://github.com/openai/CL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file:///Users/niteeshkumar/Documents/molorag/molorag" TargetMode="External" /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7" Target="https://github.com/WxxShirley/MoLoRAG" TargetMode="External" /><Relationship Type="http://schemas.openxmlformats.org/officeDocument/2006/relationships/hyperlink" Id="rId25" Target="https://github.com/openai/CL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2026-03-09T05:37:50Z</dcterms:created>
  <dcterms:modified xsi:type="dcterms:W3CDTF">2026-03-09T05:37:50Z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