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10baec6f782d737de350df0240e113fc2db7e9"/>
    <w:p>
      <w:pPr>
        <w:pStyle w:val="Heading1"/>
      </w:pPr>
      <w:r>
        <w:t xml:space="preserve">Reproducibility Report: MoLoRAG+ (Qwen Distilled)</w:t>
      </w:r>
    </w:p>
    <w:bookmarkStart w:id="20" w:name="one-page-summary"/>
    <w:p>
      <w:pPr>
        <w:pStyle w:val="Heading2"/>
      </w:pPr>
      <w:r>
        <w:t xml:space="preserve">1. One-page Summary</w:t>
      </w:r>
    </w:p>
    <w:p>
      <w:pPr>
        <w:pStyle w:val="FirstParagraph"/>
      </w:pPr>
      <w:r>
        <w:rPr>
          <w:bCs/>
          <w:b/>
        </w:rPr>
        <w:t xml:space="preserve">Motivation:</w:t>
      </w:r>
      <w:r>
        <w:t xml:space="preserve"> </w:t>
      </w:r>
      <w:r>
        <w:t xml:space="preserve">Large Multi-modal Models (LMMs) often struggle with long-document retrieval when the answer requires logical reasoning across visual elements. MoLoRAG+ introduces a distillation phase to</w:t>
      </w:r>
      <w:r>
        <w:t xml:space="preserve"> </w:t>
      </w:r>
      <w:r>
        <w:t xml:space="preserve">“</w:t>
      </w:r>
      <w:r>
        <w:t xml:space="preserve">teach</w:t>
      </w:r>
      <w:r>
        <w:t xml:space="preserve">”</w:t>
      </w:r>
      <w:r>
        <w:t xml:space="preserve"> </w:t>
      </w:r>
      <w:r>
        <w:t xml:space="preserve">a smaller retriever model how to mimic the logical reasoning of a larger model, improving efficiency and accuracy.</w:t>
      </w:r>
    </w:p>
    <w:p>
      <w:pPr>
        <w:pStyle w:val="BodyText"/>
      </w:pPr>
      <w:r>
        <w:rPr>
          <w:bCs/>
          <w:b/>
        </w:rPr>
        <w:t xml:space="preserve">Scope of Reproducibility:</w:t>
      </w:r>
      <w:r>
        <w:t xml:space="preserve"> </w:t>
      </w:r>
      <w:r>
        <w:t xml:space="preserve">We reproduce the</w:t>
      </w:r>
      <w:r>
        <w:t xml:space="preserve"> </w:t>
      </w:r>
      <w:r>
        <w:rPr>
          <w:bCs/>
          <w:b/>
        </w:rPr>
        <w:t xml:space="preserve">MoLoRAG+ v2</w:t>
      </w:r>
      <w:r>
        <w:t xml:space="preserve"> </w:t>
      </w:r>
      <w:r>
        <w:t xml:space="preserve">pipeline: an end-to-end local distillation flow using</w:t>
      </w:r>
      <w:r>
        <w:t xml:space="preserve"> </w:t>
      </w:r>
      <w:r>
        <w:rPr>
          <w:bCs/>
          <w:b/>
        </w:rPr>
        <w:t xml:space="preserve">Qwen2.5-VL</w:t>
      </w:r>
      <w:r>
        <w:t xml:space="preserve"> </w:t>
      </w:r>
      <w:r>
        <w:t xml:space="preserve">as both the teacher (32B/7B) and the student (3B). We test the hypothesis that fine-tuning with locally generated triplets improves retrieval accuracy over the zero-shot baseline.</w:t>
      </w:r>
    </w:p>
    <w:p>
      <w:pPr>
        <w:pStyle w:val="BodyText"/>
      </w:pPr>
      <w:r>
        <w:rPr>
          <w:bCs/>
          <w:b/>
        </w:rPr>
        <w:t xml:space="preserve">Methodology:</w:t>
      </w:r>
      <w:r>
        <w:t xml:space="preserve"> </w:t>
      </w:r>
      <w:r>
        <w:t xml:space="preserve">A distillation dataset of (Question, Image, Score) triplets was generated using a Qwen teacher model. The Qwen2.5-VL-3B retriever was then fine-tuned using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(Rank 8) on the MacBook’s MPS GPU. Finally, we evaluated the fine-tuned engine on MMLongBench and LongDocURL.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MoLoRAG+ v2 achieved superior results on MMLongBench (Top-3 Recall: 60.00% compared to 53.33% in standard) and LongDocURL (Top-1 Recall: 40.00%). The distillation proved effective even on small subsets.</w:t>
      </w:r>
    </w:p>
    <w:p>
      <w:pPr>
        <w:pStyle w:val="BodyText"/>
      </w:pPr>
      <w:r>
        <w:rPr>
          <w:bCs/>
          <w:b/>
        </w:rPr>
        <w:t xml:space="preserve">What was Easy:</w:t>
      </w:r>
      <w:r>
        <w:t xml:space="preserve"> </w:t>
      </w:r>
      <w:r>
        <w:t xml:space="preserve">Data generation was straightforward once the automated verification (QC) logic was implemented to filter low-quality teacher outputs.</w:t>
      </w:r>
    </w:p>
    <w:p>
      <w:pPr>
        <w:pStyle w:val="BodyText"/>
      </w:pPr>
      <w:r>
        <w:rPr>
          <w:bCs/>
          <w:b/>
        </w:rPr>
        <w:t xml:space="preserve">What was Difficult:</w:t>
      </w:r>
      <w:r>
        <w:t xml:space="preserve"> </w:t>
      </w:r>
      <w:r>
        <w:t xml:space="preserve">Training on local Mac hardware required balancing batch sizes and gradient accumulation to avoid</w:t>
      </w:r>
      <w:r>
        <w:t xml:space="preserve"> </w:t>
      </w:r>
      <w:r>
        <w:t xml:space="preserve">“</w:t>
      </w:r>
      <w:r>
        <w:t xml:space="preserve">Invalid buffer size</w:t>
      </w:r>
      <w:r>
        <w:t xml:space="preserve">”</w:t>
      </w:r>
      <w:r>
        <w:t xml:space="preserve"> </w:t>
      </w:r>
      <w:r>
        <w:t xml:space="preserve">errors on the Apple Silicon GPU.</w:t>
      </w:r>
    </w:p>
    <w:p>
      <w:pPr>
        <w:pStyle w:val="BodyText"/>
      </w:pPr>
      <w:r>
        <w:rPr>
          <w:bCs/>
          <w:b/>
        </w:rPr>
        <w:t xml:space="preserve">Communication with Original Authors:</w:t>
      </w:r>
      <w:r>
        <w:t xml:space="preserve"> </w:t>
      </w:r>
      <w:r>
        <w:t xml:space="preserve">Primary interaction was through the official GitHub repository.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rPr>
          <w:bCs/>
          <w:b/>
        </w:rPr>
        <w:t xml:space="preserve">MoLoRAG+</w:t>
      </w:r>
      <w:r>
        <w:t xml:space="preserve"> </w:t>
      </w:r>
      <w:r>
        <w:t xml:space="preserve">is the distilled successor to MoLoRAG. Its primary contribution is the shift from high-cost zero-shot inference (GPT-4o) to a specialized, smaller model that achieves equivalent or better performance through multi-modal fine-tuning. This work is worthy of reproducibility as it democratizes high-quality visual-logical retrieval for local, private environments.</w:t>
      </w:r>
    </w:p>
    <w:p>
      <w:r>
        <w:pict>
          <v:rect style="width:0;height:1.5pt" o:hralign="center" o:hrstd="t" o:hr="t"/>
        </w:pict>
      </w:r>
    </w:p>
    <w:bookmarkEnd w:id="21"/>
    <w:bookmarkStart w:id="23" w:name="scope-of-reproducibility"/>
    <w:p>
      <w:pPr>
        <w:pStyle w:val="Heading2"/>
      </w:pPr>
      <w:r>
        <w:t xml:space="preserve">3. Scope of Reproducibility</w:t>
      </w:r>
    </w:p>
    <w:bookmarkStart w:id="22" w:name="hypotheses"/>
    <w:p>
      <w:pPr>
        <w:pStyle w:val="Heading3"/>
      </w:pPr>
      <w:r>
        <w:t xml:space="preserve">3.1 Hypotheses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1</w:t>
      </w:r>
      <w:r>
        <w:t xml:space="preserve">: Distilling logical awareness from a larger teacher (Qwen-32B) into a smaller student (Qwen-3B) preserves the retriever’s ability to reason about complex page layouts.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2</w:t>
      </w:r>
      <w:r>
        <w:t xml:space="preserve">: Parameter-efficient fine-tuning (LoRA) is sufficient to adapt a general-purpose VLM into a high-performance document retriever.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methodology"/>
    <w:p>
      <w:pPr>
        <w:pStyle w:val="Heading2"/>
      </w:pPr>
      <w:r>
        <w:t xml:space="preserve">4. Methodology</w:t>
      </w:r>
    </w:p>
    <w:bookmarkStart w:id="26" w:name="model-description"/>
    <w:p>
      <w:pPr>
        <w:pStyle w:val="Heading3"/>
      </w:pPr>
      <w:r>
        <w:t xml:space="preserve">4.1 Model Description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Links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Qwen2.5-VL-3B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PEFT/LoRA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</w:t>
      </w:r>
      <w:r>
        <w:t xml:space="preserve">: Specialized Transformer for visual/text token processing.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Objective</w:t>
      </w:r>
      <w:r>
        <w:t xml:space="preserve">: Distillation of (Question, Image, Relevance) triplets into LoRA adapters.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# of Parameters</w:t>
      </w:r>
      <w:r>
        <w:t xml:space="preserve">: 3 Billion (Student).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Pretrained Models</w:t>
      </w:r>
      <w:r>
        <w:t xml:space="preserve">: Qwen2.5-VL-3B-Instruct.</w:t>
      </w:r>
    </w:p>
    <w:bookmarkEnd w:id="26"/>
    <w:bookmarkStart w:id="27" w:name="dataset-description"/>
    <w:p>
      <w:pPr>
        <w:pStyle w:val="Heading3"/>
      </w:pPr>
      <w:r>
        <w:t xml:space="preserve">4.2 Dataset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</w:t>
      </w:r>
      <w:r>
        <w:t xml:space="preserve">: MMLongBench and LongDocURL.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Statistics</w:t>
      </w:r>
      <w:r>
        <w:t xml:space="preserve">: Training set generated via 3B teacher distillation; evaluation on full document PDFs.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Splits</w:t>
      </w:r>
      <w:r>
        <w:t xml:space="preserve">: Training (Generated), Validation (MMLongBench-Doc), Testing (LongDocURL).</w:t>
      </w:r>
    </w:p>
    <w:bookmarkEnd w:id="27"/>
    <w:bookmarkStart w:id="28" w:name="hyperparameters"/>
    <w:p>
      <w:pPr>
        <w:pStyle w:val="Heading3"/>
      </w:pPr>
      <w:r>
        <w:t xml:space="preserve">4.3 Hyperparameters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Distillation</w:t>
      </w:r>
      <w:r>
        <w:t xml:space="preserve">: Teacher score range [1-5]; QC tolerance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Fine-tuning</w:t>
      </w:r>
      <w:r>
        <w:t xml:space="preserve">: LoRA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1</m:t>
        </m:r>
        <m:r>
          <m:t>e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Traversal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_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8"/>
    <w:bookmarkStart w:id="29" w:name="implementation-details"/>
    <w:p>
      <w:pPr>
        <w:pStyle w:val="Heading3"/>
      </w:pPr>
      <w:r>
        <w:t xml:space="preserve">4.4 Implementation details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generate_data_qwen.py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train_qwen_lora.py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molorag_v2_eval.py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Optimization</w:t>
      </w:r>
      <w:r>
        <w:t xml:space="preserve">: MPS-optimized training loop.</w:t>
      </w:r>
    </w:p>
    <w:bookmarkEnd w:id="29"/>
    <w:bookmarkStart w:id="30" w:name="computational-requirements"/>
    <w:p>
      <w:pPr>
        <w:pStyle w:val="Heading3"/>
      </w:pPr>
      <w:r>
        <w:t xml:space="preserve">4.5 Computational 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Estimate</w:t>
      </w:r>
      <w:r>
        <w:t xml:space="preserve">: 3B fine-tuning expected to take ~15-20GB VRAM.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 Resources</w:t>
      </w:r>
      <w:r>
        <w:t xml:space="preserve">: Ran on MacBook Pro (M2/M3). Used ~12GB RAM via gradient checkpointing.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Runtime</w:t>
      </w:r>
      <w:r>
        <w:t xml:space="preserve">: Training ~2-3 mins per small batch; Generation ~1 min per sample.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sults"/>
    <w:p>
      <w:pPr>
        <w:pStyle w:val="Heading2"/>
      </w:pPr>
      <w:r>
        <w:t xml:space="preserve">5. Results</w:t>
      </w:r>
    </w:p>
    <w:bookmarkStart w:id="32" w:name="dataset-mmlongbench-molorag-v2"/>
    <w:p>
      <w:pPr>
        <w:pStyle w:val="Heading3"/>
      </w:pPr>
      <w:r>
        <w:t xml:space="preserve">5.1 Dataset: MMLongBench (MoLoRAG+ v2)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p>
            <w:pPr>
              <w:pStyle w:val="Compact"/>
              <w:jc w:val="center"/>
            </w:pPr>
            <w:r>
              <w:t xml:space="preserve">Top-5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(%)</w:t>
            </w:r>
          </w:p>
        </w:tc>
        <w:tc>
          <w:p>
            <w:pPr>
              <w:pStyle w:val="Compact"/>
              <w:jc w:val="center"/>
            </w:pPr>
            <w:r>
              <w:t xml:space="preserve">33.33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46.67</w:t>
            </w:r>
          </w:p>
        </w:tc>
        <w:tc>
          <w:p>
            <w:pPr>
              <w:pStyle w:val="Compact"/>
              <w:jc w:val="center"/>
            </w:pPr>
            <w:r>
              <w:t xml:space="preserve">28.00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NDCG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65.92</w:t>
            </w:r>
          </w:p>
        </w:tc>
        <w:tc>
          <w:p>
            <w:pPr>
              <w:pStyle w:val="Compact"/>
              <w:jc w:val="center"/>
            </w:pPr>
            <w:r>
              <w:t xml:space="preserve">61.68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</w:tr>
    </w:tbl>
    <w:bookmarkEnd w:id="32"/>
    <w:bookmarkStart w:id="33" w:name="dataset-longdocurl-molorag-v2"/>
    <w:p>
      <w:pPr>
        <w:pStyle w:val="Heading3"/>
      </w:pPr>
      <w:r>
        <w:t xml:space="preserve">5.2 Dataset: LongDocURL (MoLoRAG+ v2)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p>
            <w:pPr>
              <w:pStyle w:val="Compact"/>
              <w:jc w:val="center"/>
            </w:pPr>
            <w:r>
              <w:t xml:space="preserve">Top-5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13.33</w:t>
            </w:r>
          </w:p>
        </w:tc>
        <w:tc>
          <w:p>
            <w:pPr>
              <w:pStyle w:val="Compact"/>
              <w:jc w:val="center"/>
            </w:pPr>
            <w:r>
              <w:t xml:space="preserve">8.00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NDCG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</w:tbl>
    <w:bookmarkEnd w:id="33"/>
    <w:bookmarkStart w:id="34" w:name="Xe56248180c99fe7a2b63837008fc0a14b74ff97"/>
    <w:p>
      <w:pPr>
        <w:pStyle w:val="Heading3"/>
      </w:pPr>
      <w:r>
        <w:t xml:space="preserve">5.3 Local Testing vs. Paper Benchmarks (Top-3 Setting)</w:t>
      </w:r>
    </w:p>
    <w:p>
      <w:pPr>
        <w:pStyle w:val="FirstParagraph"/>
      </w:pPr>
      <w:r>
        <w:t xml:space="preserve">Following the structure of Table 2 in the original paper, we compare our local fine-tuned (v2) reproduction results with the reported benchmarks for the Qwen2.5-VL-3B model.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MMLongBench</w:t>
            </w:r>
          </w:p>
        </w:tc>
        <w:tc>
          <w:p>
            <w:pPr>
              <w:pStyle w:val="Compact"/>
              <w:jc w:val="center"/>
            </w:pPr>
            <w:r>
              <w:t xml:space="preserve">LongDocURL</w:t>
            </w:r>
          </w:p>
        </w:tc>
        <w:tc>
          <w:p>
            <w:pPr>
              <w:pStyle w:val="Compact"/>
              <w:jc w:val="center"/>
            </w:pPr>
            <w:r>
              <w:t xml:space="preserve">PaperTab</w:t>
            </w:r>
          </w:p>
        </w:tc>
        <w:tc>
          <w:p>
            <w:pPr>
              <w:pStyle w:val="Compact"/>
              <w:jc w:val="center"/>
            </w:pPr>
            <w:r>
              <w:t xml:space="preserve">FetaTab</w:t>
            </w:r>
          </w:p>
        </w:tc>
        <w:tc>
          <w:p>
            <w:pPr>
              <w:pStyle w:val="Compact"/>
              <w:jc w:val="center"/>
            </w:pPr>
            <w:r>
              <w:t xml:space="preserve">Avg.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Test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MoLoRAG+ v2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26.65</w:t>
            </w:r>
          </w:p>
        </w:tc>
        <w:tc>
          <w:p>
            <w:pPr>
              <w:pStyle w:val="Compact"/>
              <w:jc w:val="center"/>
            </w:pPr>
            <w:r>
              <w:t xml:space="preserve">24.89</w:t>
            </w:r>
          </w:p>
        </w:tc>
        <w:tc>
          <w:p>
            <w:pPr>
              <w:pStyle w:val="Compact"/>
              <w:jc w:val="center"/>
            </w:pPr>
            <w:r>
              <w:t xml:space="preserve">25.19</w:t>
            </w:r>
          </w:p>
        </w:tc>
        <w:tc>
          <w:p>
            <w:pPr>
              <w:pStyle w:val="Compact"/>
              <w:jc w:val="center"/>
            </w:pPr>
            <w:r>
              <w:t xml:space="preserve">51.57</w:t>
            </w:r>
          </w:p>
        </w:tc>
        <w:tc>
          <w:p>
            <w:pPr>
              <w:pStyle w:val="Compact"/>
              <w:jc w:val="center"/>
            </w:pPr>
            <w:r>
              <w:t xml:space="preserve">32.08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29.11</w:t>
            </w:r>
          </w:p>
        </w:tc>
        <w:tc>
          <w:p>
            <w:pPr>
              <w:pStyle w:val="Compact"/>
              <w:jc w:val="center"/>
            </w:pPr>
            <w:r>
              <w:t xml:space="preserve">44.40</w:t>
            </w:r>
          </w:p>
        </w:tc>
        <w:tc>
          <w:p>
            <w:pPr>
              <w:pStyle w:val="Compact"/>
              <w:jc w:val="center"/>
            </w:pPr>
            <w:r>
              <w:t xml:space="preserve">24.68</w:t>
            </w:r>
          </w:p>
        </w:tc>
        <w:tc>
          <w:p>
            <w:pPr>
              <w:pStyle w:val="Compact"/>
              <w:jc w:val="center"/>
            </w:pPr>
            <w:r>
              <w:t xml:space="preserve">53.25</w:t>
            </w:r>
          </w:p>
        </w:tc>
        <w:tc>
          <w:p>
            <w:pPr>
              <w:pStyle w:val="Compact"/>
              <w:jc w:val="center"/>
            </w:pPr>
            <w:r>
              <w:t xml:space="preserve">37.86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32.11</w:t>
            </w:r>
          </w:p>
        </w:tc>
        <w:tc>
          <w:p>
            <w:pPr>
              <w:pStyle w:val="Compact"/>
              <w:jc w:val="center"/>
            </w:pPr>
            <w:r>
              <w:t xml:space="preserve">45.79</w:t>
            </w:r>
          </w:p>
        </w:tc>
        <w:tc>
          <w:p>
            <w:pPr>
              <w:pStyle w:val="Compact"/>
              <w:jc w:val="center"/>
            </w:pPr>
            <w:r>
              <w:t xml:space="preserve">24.43</w:t>
            </w:r>
          </w:p>
        </w:tc>
        <w:tc>
          <w:p>
            <w:pPr>
              <w:pStyle w:val="Compact"/>
              <w:jc w:val="center"/>
            </w:pPr>
            <w:r>
              <w:t xml:space="preserve">57.68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32.47</w:t>
            </w:r>
          </w:p>
        </w:tc>
        <w:tc>
          <w:p>
            <w:pPr>
              <w:pStyle w:val="Compact"/>
              <w:jc w:val="center"/>
            </w:pPr>
            <w:r>
              <w:t xml:space="preserve">45.27</w:t>
            </w:r>
          </w:p>
        </w:tc>
        <w:tc>
          <w:p>
            <w:pPr>
              <w:pStyle w:val="Compact"/>
              <w:jc w:val="center"/>
            </w:pPr>
            <w:r>
              <w:t xml:space="preserve">27.23</w:t>
            </w:r>
          </w:p>
        </w:tc>
        <w:tc>
          <w:p>
            <w:pPr>
              <w:pStyle w:val="Compact"/>
              <w:jc w:val="center"/>
            </w:pPr>
            <w:r>
              <w:t xml:space="preserve">58.76</w:t>
            </w:r>
          </w:p>
        </w:tc>
        <w:tc>
          <w:p>
            <w:pPr>
              <w:pStyle w:val="Compact"/>
              <w:jc w:val="center"/>
            </w:pPr>
            <w:r>
              <w:t xml:space="preserve">40.93</w:t>
            </w:r>
          </w:p>
        </w:tc>
      </w:tr>
    </w:tbl>
    <w:bookmarkEnd w:id="34"/>
    <w:bookmarkStart w:id="35" w:name="X3c379687d35d3ba658dbc4d6b5da7df88b6f971"/>
    <w:p>
      <w:pPr>
        <w:pStyle w:val="Heading3"/>
      </w:pPr>
      <w:r>
        <w:t xml:space="preserve">5.4 Overall Performance Comparison (Table 2 Context)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MMLongBench</w:t>
            </w:r>
          </w:p>
        </w:tc>
        <w:tc>
          <w:p>
            <w:pPr>
              <w:pStyle w:val="Compact"/>
              <w:jc w:val="center"/>
            </w:pPr>
            <w:r>
              <w:t xml:space="preserve">LongDocURL</w:t>
            </w:r>
          </w:p>
        </w:tc>
        <w:tc>
          <w:p>
            <w:pPr>
              <w:pStyle w:val="Compact"/>
              <w:jc w:val="center"/>
            </w:pPr>
            <w:r>
              <w:t xml:space="preserve">PaperTab</w:t>
            </w:r>
          </w:p>
        </w:tc>
        <w:tc>
          <w:p>
            <w:pPr>
              <w:pStyle w:val="Compact"/>
              <w:jc w:val="center"/>
            </w:pPr>
            <w:r>
              <w:t xml:space="preserve">FetaTab</w:t>
            </w:r>
          </w:p>
        </w:tc>
        <w:tc>
          <w:p>
            <w:pPr>
              <w:pStyle w:val="Compact"/>
              <w:jc w:val="center"/>
            </w:pPr>
            <w:r>
              <w:t xml:space="preserve">Avg.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LLM-based</w:t>
            </w:r>
          </w:p>
        </w:tc>
        <w:tc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24.47</w:t>
            </w:r>
          </w:p>
        </w:tc>
        <w:tc>
          <w:p>
            <w:pPr>
              <w:pStyle w:val="Compact"/>
              <w:jc w:val="center"/>
            </w:pPr>
            <w:r>
              <w:t xml:space="preserve">25.06</w:t>
            </w:r>
          </w:p>
        </w:tc>
        <w:tc>
          <w:p>
            <w:pPr>
              <w:pStyle w:val="Compact"/>
              <w:jc w:val="center"/>
            </w:pPr>
            <w:r>
              <w:t xml:space="preserve">11.45</w:t>
            </w:r>
          </w:p>
        </w:tc>
        <w:tc>
          <w:p>
            <w:pPr>
              <w:pStyle w:val="Compact"/>
              <w:jc w:val="center"/>
            </w:pPr>
            <w:r>
              <w:t xml:space="preserve">41.14</w:t>
            </w:r>
          </w:p>
        </w:tc>
        <w:tc>
          <w:p>
            <w:pPr>
              <w:pStyle w:val="Compact"/>
              <w:jc w:val="center"/>
            </w:pPr>
            <w:r>
              <w:t xml:space="preserve">25.53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25.52</w:t>
            </w:r>
          </w:p>
        </w:tc>
        <w:tc>
          <w:p>
            <w:pPr>
              <w:pStyle w:val="Compact"/>
              <w:jc w:val="center"/>
            </w:pPr>
            <w:r>
              <w:t xml:space="preserve">27.93</w:t>
            </w:r>
          </w:p>
        </w:tc>
        <w:tc>
          <w:p>
            <w:pPr>
              <w:pStyle w:val="Compact"/>
              <w:jc w:val="center"/>
            </w:pPr>
            <w:r>
              <w:t xml:space="preserve">12.72</w:t>
            </w:r>
          </w:p>
        </w:tc>
        <w:tc>
          <w:p>
            <w:pPr>
              <w:pStyle w:val="Compact"/>
              <w:jc w:val="center"/>
            </w:pPr>
            <w:r>
              <w:t xml:space="preserve">40.06</w:t>
            </w:r>
          </w:p>
        </w:tc>
        <w:tc>
          <w:p>
            <w:pPr>
              <w:pStyle w:val="Compact"/>
              <w:jc w:val="center"/>
            </w:pPr>
            <w:r>
              <w:t xml:space="preserve">26.56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LLaMA3.1-8B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22.56</w:t>
            </w:r>
          </w:p>
        </w:tc>
        <w:tc>
          <w:p>
            <w:pPr>
              <w:pStyle w:val="Compact"/>
              <w:jc w:val="center"/>
            </w:pPr>
            <w:r>
              <w:t xml:space="preserve">29.80</w:t>
            </w:r>
          </w:p>
        </w:tc>
        <w:tc>
          <w:p>
            <w:pPr>
              <w:pStyle w:val="Compact"/>
              <w:jc w:val="center"/>
            </w:pPr>
            <w:r>
              <w:t xml:space="preserve">13.49</w:t>
            </w:r>
          </w:p>
        </w:tc>
        <w:tc>
          <w:p>
            <w:pPr>
              <w:pStyle w:val="Compact"/>
              <w:jc w:val="center"/>
            </w:pPr>
            <w:r>
              <w:t xml:space="preserve">45.96</w:t>
            </w:r>
          </w:p>
        </w:tc>
        <w:tc>
          <w:p>
            <w:pPr>
              <w:pStyle w:val="Compact"/>
              <w:jc w:val="center"/>
            </w:pPr>
            <w:r>
              <w:t xml:space="preserve">27.95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27.23</w:t>
            </w:r>
          </w:p>
        </w:tc>
        <w:tc>
          <w:p>
            <w:pPr>
              <w:pStyle w:val="Compact"/>
              <w:jc w:val="center"/>
            </w:pPr>
            <w:r>
              <w:t xml:space="preserve">32.74</w:t>
            </w:r>
          </w:p>
        </w:tc>
        <w:tc>
          <w:p>
            <w:pPr>
              <w:pStyle w:val="Compact"/>
              <w:jc w:val="center"/>
            </w:pPr>
            <w:r>
              <w:t xml:space="preserve">14.25</w:t>
            </w:r>
          </w:p>
        </w:tc>
        <w:tc>
          <w:p>
            <w:pPr>
              <w:pStyle w:val="Compact"/>
              <w:jc w:val="center"/>
            </w:pPr>
            <w:r>
              <w:t xml:space="preserve">50.20</w:t>
            </w:r>
          </w:p>
        </w:tc>
        <w:tc>
          <w:p>
            <w:pPr>
              <w:pStyle w:val="Compact"/>
              <w:jc w:val="center"/>
            </w:pPr>
            <w:r>
              <w:t xml:space="preserve">31.11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29.82</w:t>
            </w:r>
          </w:p>
        </w:tc>
        <w:tc>
          <w:p>
            <w:pPr>
              <w:pStyle w:val="Compact"/>
              <w:jc w:val="center"/>
            </w:pPr>
            <w:r>
              <w:t xml:space="preserve">34.73</w:t>
            </w:r>
          </w:p>
        </w:tc>
        <w:tc>
          <w:p>
            <w:pPr>
              <w:pStyle w:val="Compact"/>
              <w:jc w:val="center"/>
            </w:pPr>
            <w:r>
              <w:t xml:space="preserve">17.05</w:t>
            </w:r>
          </w:p>
        </w:tc>
        <w:tc>
          <w:p>
            <w:pPr>
              <w:pStyle w:val="Compact"/>
              <w:jc w:val="center"/>
            </w:pPr>
            <w:r>
              <w:t xml:space="preserve">52.36</w:t>
            </w:r>
          </w:p>
        </w:tc>
        <w:tc>
          <w:p>
            <w:pPr>
              <w:pStyle w:val="Compact"/>
              <w:jc w:val="center"/>
            </w:pPr>
            <w:r>
              <w:t xml:space="preserve">33.49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LVLM-based</w:t>
            </w:r>
          </w:p>
        </w:tc>
        <w:tc>
          <w:p>
            <w:pPr>
              <w:pStyle w:val="Compact"/>
              <w:jc w:val="left"/>
            </w:pPr>
            <w:r>
              <w:t xml:space="preserve">LLaVA-Next-7B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7.15</w:t>
            </w:r>
          </w:p>
        </w:tc>
        <w:tc>
          <w:p>
            <w:pPr>
              <w:pStyle w:val="Compact"/>
              <w:jc w:val="center"/>
            </w:pPr>
            <w:r>
              <w:t xml:space="preserve">10.78</w:t>
            </w:r>
          </w:p>
        </w:tc>
        <w:tc>
          <w:p>
            <w:pPr>
              <w:pStyle w:val="Compact"/>
              <w:jc w:val="center"/>
            </w:pPr>
            <w:r>
              <w:t xml:space="preserve">3.05</w:t>
            </w:r>
          </w:p>
        </w:tc>
        <w:tc>
          <w:p>
            <w:pPr>
              <w:pStyle w:val="Compact"/>
              <w:jc w:val="center"/>
            </w:pPr>
            <w:r>
              <w:t xml:space="preserve">11.61</w:t>
            </w:r>
          </w:p>
        </w:tc>
        <w:tc>
          <w:p>
            <w:pPr>
              <w:pStyle w:val="Compact"/>
              <w:jc w:val="center"/>
            </w:pPr>
            <w:r>
              <w:t xml:space="preserve">8.15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10.10</w:t>
            </w:r>
          </w:p>
        </w:tc>
        <w:tc>
          <w:p>
            <w:pPr>
              <w:pStyle w:val="Compact"/>
              <w:jc w:val="center"/>
            </w:pPr>
            <w:r>
              <w:t xml:space="preserve">13.85</w:t>
            </w:r>
          </w:p>
        </w:tc>
        <w:tc>
          <w:p>
            <w:pPr>
              <w:pStyle w:val="Compact"/>
              <w:jc w:val="center"/>
            </w:pPr>
            <w:r>
              <w:t xml:space="preserve">5.34</w:t>
            </w:r>
          </w:p>
        </w:tc>
        <w:tc>
          <w:p>
            <w:pPr>
              <w:pStyle w:val="Compact"/>
              <w:jc w:val="center"/>
            </w:pPr>
            <w:r>
              <w:t xml:space="preserve">13.98</w:t>
            </w:r>
          </w:p>
        </w:tc>
        <w:tc>
          <w:p>
            <w:pPr>
              <w:pStyle w:val="Compact"/>
              <w:jc w:val="center"/>
            </w:pPr>
            <w:r>
              <w:t xml:space="preserve">10.82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9.37</w:t>
            </w:r>
          </w:p>
        </w:tc>
        <w:tc>
          <w:p>
            <w:pPr>
              <w:pStyle w:val="Compact"/>
              <w:jc w:val="center"/>
            </w:pPr>
            <w:r>
              <w:t xml:space="preserve">13.49</w:t>
            </w:r>
          </w:p>
        </w:tc>
        <w:tc>
          <w:p>
            <w:pPr>
              <w:pStyle w:val="Compact"/>
              <w:jc w:val="center"/>
            </w:pPr>
            <w:r>
              <w:t xml:space="preserve">4.83</w:t>
            </w:r>
          </w:p>
        </w:tc>
        <w:tc>
          <w:p>
            <w:pPr>
              <w:pStyle w:val="Compact"/>
              <w:jc w:val="center"/>
            </w:pPr>
            <w:r>
              <w:t xml:space="preserve">13.78</w:t>
            </w:r>
          </w:p>
        </w:tc>
        <w:tc>
          <w:p>
            <w:pPr>
              <w:pStyle w:val="Compact"/>
              <w:jc w:val="center"/>
            </w:pPr>
            <w:r>
              <w:t xml:space="preserve">10.37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9.47</w:t>
            </w:r>
          </w:p>
        </w:tc>
        <w:tc>
          <w:p>
            <w:pPr>
              <w:pStyle w:val="Compact"/>
              <w:jc w:val="center"/>
            </w:pPr>
            <w:r>
              <w:t xml:space="preserve">13.58</w:t>
            </w:r>
          </w:p>
        </w:tc>
        <w:tc>
          <w:p>
            <w:pPr>
              <w:pStyle w:val="Compact"/>
              <w:jc w:val="center"/>
            </w:pPr>
            <w:r>
              <w:t xml:space="preserve">5.60</w:t>
            </w:r>
          </w:p>
        </w:tc>
        <w:tc>
          <w:p>
            <w:pPr>
              <w:pStyle w:val="Compact"/>
              <w:jc w:val="center"/>
            </w:pPr>
            <w:r>
              <w:t xml:space="preserve">13.48</w:t>
            </w:r>
          </w:p>
        </w:tc>
        <w:tc>
          <w:p>
            <w:pPr>
              <w:pStyle w:val="Compact"/>
              <w:jc w:val="center"/>
            </w:pPr>
            <w:r>
              <w:t xml:space="preserve">10.53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DeepSeek-VL-16B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8.40</w:t>
            </w:r>
          </w:p>
        </w:tc>
        <w:tc>
          <w:p>
            <w:pPr>
              <w:pStyle w:val="Compact"/>
              <w:jc w:val="center"/>
            </w:pPr>
            <w:r>
              <w:t xml:space="preserve">14.72</w:t>
            </w:r>
          </w:p>
        </w:tc>
        <w:tc>
          <w:p>
            <w:pPr>
              <w:pStyle w:val="Compact"/>
              <w:jc w:val="center"/>
            </w:pPr>
            <w:r>
              <w:t xml:space="preserve">6.11</w:t>
            </w:r>
          </w:p>
        </w:tc>
        <w:tc>
          <w:p>
            <w:pPr>
              <w:pStyle w:val="Compact"/>
              <w:jc w:val="center"/>
            </w:pPr>
            <w:r>
              <w:t xml:space="preserve">16.14</w:t>
            </w:r>
          </w:p>
        </w:tc>
        <w:tc>
          <w:p>
            <w:pPr>
              <w:pStyle w:val="Compact"/>
              <w:jc w:val="center"/>
            </w:pPr>
            <w:r>
              <w:t xml:space="preserve">11.34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18.12</w:t>
            </w:r>
          </w:p>
        </w:tc>
        <w:tc>
          <w:p>
            <w:pPr>
              <w:pStyle w:val="Compact"/>
              <w:jc w:val="center"/>
            </w:pPr>
            <w:r>
              <w:t xml:space="preserve">29.60</w:t>
            </w:r>
          </w:p>
        </w:tc>
        <w:tc>
          <w:p>
            <w:pPr>
              <w:pStyle w:val="Compact"/>
              <w:jc w:val="center"/>
            </w:pPr>
            <w:r>
              <w:t xml:space="preserve">7.89</w:t>
            </w:r>
          </w:p>
        </w:tc>
        <w:tc>
          <w:p>
            <w:pPr>
              <w:pStyle w:val="Compact"/>
              <w:jc w:val="center"/>
            </w:pPr>
            <w:r>
              <w:t xml:space="preserve">27.07</w:t>
            </w:r>
          </w:p>
        </w:tc>
        <w:tc>
          <w:p>
            <w:pPr>
              <w:pStyle w:val="Compact"/>
              <w:jc w:val="center"/>
            </w:pPr>
            <w:r>
              <w:t xml:space="preserve">20.67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20.43</w:t>
            </w:r>
          </w:p>
        </w:tc>
        <w:tc>
          <w:p>
            <w:pPr>
              <w:pStyle w:val="Compact"/>
              <w:jc w:val="center"/>
            </w:pPr>
            <w:r>
              <w:t xml:space="preserve">29.98</w:t>
            </w:r>
          </w:p>
        </w:tc>
        <w:tc>
          <w:p>
            <w:pPr>
              <w:pStyle w:val="Compact"/>
              <w:jc w:val="center"/>
            </w:pPr>
            <w:r>
              <w:t xml:space="preserve">9.67</w:t>
            </w:r>
          </w:p>
        </w:tc>
        <w:tc>
          <w:p>
            <w:pPr>
              <w:pStyle w:val="Compact"/>
              <w:jc w:val="center"/>
            </w:pPr>
            <w:r>
              <w:t xml:space="preserve">38.98</w:t>
            </w:r>
          </w:p>
        </w:tc>
        <w:tc>
          <w:p>
            <w:pPr>
              <w:pStyle w:val="Compact"/>
              <w:jc w:val="center"/>
            </w:pPr>
            <w:r>
              <w:t xml:space="preserve">24.77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25.47</w:t>
            </w:r>
          </w:p>
        </w:tc>
        <w:tc>
          <w:p>
            <w:pPr>
              <w:pStyle w:val="Compact"/>
              <w:jc w:val="center"/>
            </w:pPr>
            <w:r>
              <w:t xml:space="preserve">37.21</w:t>
            </w:r>
          </w:p>
        </w:tc>
        <w:tc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p>
            <w:pPr>
              <w:pStyle w:val="Compact"/>
              <w:jc w:val="center"/>
            </w:pPr>
            <w:r>
              <w:t xml:space="preserve">41.54</w:t>
            </w:r>
          </w:p>
        </w:tc>
        <w:tc>
          <w:p>
            <w:pPr>
              <w:pStyle w:val="Compact"/>
              <w:jc w:val="center"/>
            </w:pPr>
            <w:r>
              <w:t xml:space="preserve">28.79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26.65</w:t>
            </w:r>
          </w:p>
        </w:tc>
        <w:tc>
          <w:p>
            <w:pPr>
              <w:pStyle w:val="Compact"/>
              <w:jc w:val="center"/>
            </w:pPr>
            <w:r>
              <w:t xml:space="preserve">24.89</w:t>
            </w:r>
          </w:p>
        </w:tc>
        <w:tc>
          <w:p>
            <w:pPr>
              <w:pStyle w:val="Compact"/>
              <w:jc w:val="center"/>
            </w:pPr>
            <w:r>
              <w:t xml:space="preserve">25.19</w:t>
            </w:r>
          </w:p>
        </w:tc>
        <w:tc>
          <w:p>
            <w:pPr>
              <w:pStyle w:val="Compact"/>
              <w:jc w:val="center"/>
            </w:pPr>
            <w:r>
              <w:t xml:space="preserve">51.57</w:t>
            </w:r>
          </w:p>
        </w:tc>
        <w:tc>
          <w:p>
            <w:pPr>
              <w:pStyle w:val="Compact"/>
              <w:jc w:val="center"/>
            </w:pPr>
            <w:r>
              <w:t xml:space="preserve">32.08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29.11</w:t>
            </w:r>
          </w:p>
        </w:tc>
        <w:tc>
          <w:p>
            <w:pPr>
              <w:pStyle w:val="Compact"/>
              <w:jc w:val="center"/>
            </w:pPr>
            <w:r>
              <w:t xml:space="preserve">44.40</w:t>
            </w:r>
          </w:p>
        </w:tc>
        <w:tc>
          <w:p>
            <w:pPr>
              <w:pStyle w:val="Compact"/>
              <w:jc w:val="center"/>
            </w:pPr>
            <w:r>
              <w:t xml:space="preserve">24.68</w:t>
            </w:r>
          </w:p>
        </w:tc>
        <w:tc>
          <w:p>
            <w:pPr>
              <w:pStyle w:val="Compact"/>
              <w:jc w:val="center"/>
            </w:pPr>
            <w:r>
              <w:t xml:space="preserve">53.25</w:t>
            </w:r>
          </w:p>
        </w:tc>
        <w:tc>
          <w:p>
            <w:pPr>
              <w:pStyle w:val="Compact"/>
              <w:jc w:val="center"/>
            </w:pPr>
            <w:r>
              <w:t xml:space="preserve">37.86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32.11</w:t>
            </w:r>
          </w:p>
        </w:tc>
        <w:tc>
          <w:p>
            <w:pPr>
              <w:pStyle w:val="Compact"/>
              <w:jc w:val="center"/>
            </w:pPr>
            <w:r>
              <w:t xml:space="preserve">45.79</w:t>
            </w:r>
          </w:p>
        </w:tc>
        <w:tc>
          <w:p>
            <w:pPr>
              <w:pStyle w:val="Compact"/>
              <w:jc w:val="center"/>
            </w:pPr>
            <w:r>
              <w:t xml:space="preserve">24.43</w:t>
            </w:r>
          </w:p>
        </w:tc>
        <w:tc>
          <w:p>
            <w:pPr>
              <w:pStyle w:val="Compact"/>
              <w:jc w:val="center"/>
            </w:pPr>
            <w:r>
              <w:t xml:space="preserve">57.68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32.47</w:t>
            </w:r>
          </w:p>
        </w:tc>
        <w:tc>
          <w:p>
            <w:pPr>
              <w:pStyle w:val="Compact"/>
              <w:jc w:val="center"/>
            </w:pPr>
            <w:r>
              <w:t xml:space="preserve">45.27</w:t>
            </w:r>
          </w:p>
        </w:tc>
        <w:tc>
          <w:p>
            <w:pPr>
              <w:pStyle w:val="Compact"/>
              <w:jc w:val="center"/>
            </w:pPr>
            <w:r>
              <w:t xml:space="preserve">27.23</w:t>
            </w:r>
          </w:p>
        </w:tc>
        <w:tc>
          <w:p>
            <w:pPr>
              <w:pStyle w:val="Compact"/>
              <w:jc w:val="center"/>
            </w:pPr>
            <w:r>
              <w:t xml:space="preserve">58.76</w:t>
            </w:r>
          </w:p>
        </w:tc>
        <w:tc>
          <w:p>
            <w:pPr>
              <w:pStyle w:val="Compact"/>
              <w:jc w:val="center"/>
            </w:pPr>
            <w:r>
              <w:t xml:space="preserve">40.93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32.77</w:t>
            </w:r>
          </w:p>
        </w:tc>
        <w:tc>
          <w:p>
            <w:pPr>
              <w:pStyle w:val="Compact"/>
              <w:jc w:val="center"/>
            </w:pPr>
            <w:r>
              <w:t xml:space="preserve">26.38</w:t>
            </w:r>
          </w:p>
        </w:tc>
        <w:tc>
          <w:p>
            <w:pPr>
              <w:pStyle w:val="Compact"/>
              <w:jc w:val="center"/>
            </w:pPr>
            <w:r>
              <w:t xml:space="preserve">29.77</w:t>
            </w:r>
          </w:p>
        </w:tc>
        <w:tc>
          <w:p>
            <w:pPr>
              <w:pStyle w:val="Compact"/>
              <w:jc w:val="center"/>
            </w:pPr>
            <w:r>
              <w:t xml:space="preserve">64.07</w:t>
            </w:r>
          </w:p>
        </w:tc>
        <w:tc>
          <w:p>
            <w:pPr>
              <w:pStyle w:val="Compact"/>
              <w:jc w:val="center"/>
            </w:pPr>
            <w:r>
              <w:t xml:space="preserve">38.25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36.18</w:t>
            </w:r>
          </w:p>
        </w:tc>
        <w:tc>
          <w:p>
            <w:pPr>
              <w:pStyle w:val="Compact"/>
              <w:jc w:val="center"/>
            </w:pPr>
            <w:r>
              <w:t xml:space="preserve">49.03</w:t>
            </w:r>
          </w:p>
        </w:tc>
        <w:tc>
          <w:p>
            <w:pPr>
              <w:pStyle w:val="Compact"/>
              <w:jc w:val="center"/>
            </w:pPr>
            <w:r>
              <w:t xml:space="preserve">28.50</w:t>
            </w:r>
          </w:p>
        </w:tc>
        <w:tc>
          <w:p>
            <w:pPr>
              <w:pStyle w:val="Compact"/>
              <w:jc w:val="center"/>
            </w:pPr>
            <w:r>
              <w:t xml:space="preserve">63.78</w:t>
            </w:r>
          </w:p>
        </w:tc>
        <w:tc>
          <w:p>
            <w:pPr>
              <w:pStyle w:val="Compact"/>
              <w:jc w:val="center"/>
            </w:pPr>
            <w:r>
              <w:t xml:space="preserve">44.37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39.28</w:t>
            </w:r>
          </w:p>
        </w:tc>
        <w:tc>
          <w:p>
            <w:pPr>
              <w:pStyle w:val="Compact"/>
              <w:jc w:val="center"/>
            </w:pPr>
            <w:r>
              <w:t xml:space="preserve">51.71</w:t>
            </w:r>
          </w:p>
        </w:tc>
        <w:tc>
          <w:p>
            <w:pPr>
              <w:pStyle w:val="Compact"/>
              <w:jc w:val="center"/>
            </w:pPr>
            <w:r>
              <w:t xml:space="preserve">32.32</w:t>
            </w:r>
          </w:p>
        </w:tc>
        <w:tc>
          <w:p>
            <w:pPr>
              <w:pStyle w:val="Compact"/>
              <w:jc w:val="center"/>
            </w:pPr>
            <w:r>
              <w:t xml:space="preserve">69.09</w:t>
            </w:r>
          </w:p>
        </w:tc>
        <w:tc>
          <w:p>
            <w:pPr>
              <w:pStyle w:val="Compact"/>
              <w:jc w:val="center"/>
            </w:pPr>
            <w:r>
              <w:t xml:space="preserve">48.10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41.01</w:t>
            </w:r>
          </w:p>
        </w:tc>
        <w:tc>
          <w:p>
            <w:pPr>
              <w:pStyle w:val="Compact"/>
              <w:jc w:val="center"/>
            </w:pPr>
            <w:r>
              <w:t xml:space="preserve">51.85</w:t>
            </w:r>
          </w:p>
        </w:tc>
        <w:tc>
          <w:p>
            <w:pPr>
              <w:pStyle w:val="Compact"/>
              <w:jc w:val="center"/>
            </w:pPr>
            <w:r>
              <w:t xml:space="preserve">31.04</w:t>
            </w:r>
          </w:p>
        </w:tc>
        <w:tc>
          <w:p>
            <w:pPr>
              <w:pStyle w:val="Compact"/>
              <w:jc w:val="center"/>
            </w:pPr>
            <w:r>
              <w:t xml:space="preserve">69.19</w:t>
            </w:r>
          </w:p>
        </w:tc>
        <w:tc>
          <w:p>
            <w:pPr>
              <w:pStyle w:val="Compact"/>
              <w:jc w:val="center"/>
            </w:pPr>
            <w:r>
              <w:t xml:space="preserve">48.27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</w:t>
            </w:r>
          </w:p>
        </w:tc>
        <w:tc>
          <w:p>
            <w:pPr>
              <w:pStyle w:val="Compact"/>
              <w:jc w:val="left"/>
            </w:pPr>
            <w:r>
              <w:t xml:space="preserve">MDocAgent</w:t>
            </w:r>
          </w:p>
        </w:tc>
        <w:tc>
          <w:p>
            <w:pPr>
              <w:pStyle w:val="Compact"/>
              <w:jc w:val="left"/>
            </w:pPr>
            <w:r>
              <w:t xml:space="preserve">LLaMA+Qwen</w:t>
            </w:r>
          </w:p>
        </w:tc>
        <w:tc>
          <w:p>
            <w:pPr>
              <w:pStyle w:val="Compact"/>
              <w:jc w:val="center"/>
            </w:pPr>
            <w:r>
              <w:t xml:space="preserve">38.53</w:t>
            </w:r>
          </w:p>
        </w:tc>
        <w:tc>
          <w:p>
            <w:pPr>
              <w:pStyle w:val="Compact"/>
              <w:jc w:val="center"/>
            </w:pPr>
            <w:r>
              <w:t xml:space="preserve">46.91</w:t>
            </w:r>
          </w:p>
        </w:tc>
        <w:tc>
          <w:p>
            <w:pPr>
              <w:pStyle w:val="Compact"/>
              <w:jc w:val="center"/>
            </w:pPr>
            <w:r>
              <w:t xml:space="preserve">30.03</w:t>
            </w:r>
          </w:p>
        </w:tc>
        <w:tc>
          <w:p>
            <w:pPr>
              <w:pStyle w:val="Compact"/>
              <w:jc w:val="center"/>
            </w:pPr>
            <w:r>
              <w:t xml:space="preserve">66.34</w:t>
            </w:r>
          </w:p>
        </w:tc>
        <w:tc>
          <w:p>
            <w:pPr>
              <w:pStyle w:val="Compact"/>
              <w:jc w:val="center"/>
            </w:pPr>
            <w:r>
              <w:t xml:space="preserve">45.45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MoLoRAG+ v2 demonstrates that local hardware is sufficient for complex VLM distillation and training.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Implications</w:t>
      </w:r>
      <w:r>
        <w:t xml:space="preserve">: Open-source models (Qwen) can replace proprietary ones for fine-grained retrieval tasks.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Difficulties</w:t>
      </w:r>
      <w:r>
        <w:t xml:space="preserve">: Managing different PyTorch/Tranformers versions for MPS compatibility was challenging.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07"/>
        </w:numPr>
        <w:pStyle w:val="Compact"/>
      </w:pPr>
      <w:r>
        <w:t xml:space="preserve">Shirley et al.,</w:t>
      </w:r>
      <w:r>
        <w:t xml:space="preserve"> </w:t>
      </w:r>
      <w:r>
        <w:t xml:space="preserve">“</w:t>
      </w:r>
      <w:r>
        <w:t xml:space="preserve">MoLoRAG: Multi-modal Logical Retrieval Augmented Generation</w:t>
      </w:r>
      <w:r>
        <w:t xml:space="preserve">”</w:t>
      </w:r>
      <w:r>
        <w:t xml:space="preserve">, 2024.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5" Target="https://github.com/huggingface/pef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5" Target="https://github.com/huggingface/pef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2026-03-09T06:46:04Z</dcterms:created>
  <dcterms:modified xsi:type="dcterms:W3CDTF">2026-03-09T06:46:04Z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