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38750" cy="1724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24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pBdr>
          <w:bottom w:val="single" w:sz="12" w:space="4" w:color="000000"/>
        </w:pBdr>
      </w:pPr>
      <w:r>
        <w:rPr>
          <w:rFonts w:ascii="Tahoma" w:hAnsi="Tahoma"/>
          <w:b/>
          <w:sz w:val="32"/>
        </w:rPr>
        <w:t>RECALLS 0 EXAMINATIONS</w:t>
      </w:r>
      <w:r>
        <w:br/>
      </w:r>
      <w:r>
        <w:rPr>
          <w:rFonts w:ascii="Tahoma" w:hAnsi="Tahoma"/>
          <w:b/>
          <w:sz w:val="32"/>
        </w:rPr>
        <w:t>NURSING PRACTICE I</w:t>
      </w:r>
      <w:r>
        <w:br/>
      </w:r>
      <w:r>
        <w:rPr>
          <w:rFonts w:ascii="Tahoma" w:hAnsi="Tahoma"/>
          <w:b/>
          <w:sz w:val="32"/>
        </w:rPr>
        <w:t>COMMUNITY HEALTH NURSING</w:t>
      </w:r>
    </w:p>
    <w:p>
      <w:pPr>
        <w:spacing w:before="0" w:after="0" w:line="240" w:lineRule="auto"/>
        <w:jc w:val="center"/>
        <w:pBdr>
          <w:bottom w:val="single" w:sz="12" w:space="4" w:color="000000"/>
        </w:pBdr>
      </w:pPr>
      <w:r>
        <w:rPr>
          <w:rFonts w:ascii="Tahoma" w:hAnsi="Tahoma"/>
          <w:i/>
          <w:sz w:val="20"/>
        </w:rPr>
        <w:t>AUGUST 2026 Philippine Nurse Licensure Examination Review</w:t>
      </w:r>
    </w:p>
    <w:p>
      <w:pPr>
        <w:spacing w:before="0" w:after="0" w:line="240" w:lineRule="auto"/>
        <w:jc w:val="both"/>
        <w:pBdr>
          <w:top w:val="none" w:sz="24" w:space="4" w:color="000000"/>
          <w:bottom w:val="single" w:sz="24" w:space="4" w:color="000000"/>
          <w:left w:val="thick" w:sz="24" w:space="4" w:color="000000"/>
          <w:right w:val="thick" w:sz="24" w:space="4" w:color="000000"/>
        </w:pBdr>
        <w:tabs>
          <w:tab w:val="left" w:pos="1890"/>
        </w:tabs>
      </w:pPr>
      <w:r>
        <w:rPr>
          <w:rFonts w:ascii="Arial Narrow" w:hAnsi="Arial Narrow"/>
          <w:sz w:val="20"/>
        </w:rPr>
        <w:t xml:space="preserve">GENERAL INSTRUCTIONS: </w:t>
      </w:r>
    </w:p>
    <w:p>
      <w:pPr>
        <w:spacing w:before="0" w:after="0" w:line="240" w:lineRule="auto"/>
        <w:jc w:val="both"/>
        <w:pBdr>
          <w:top w:val="none" w:sz="24" w:space="4" w:color="000000"/>
          <w:bottom w:val="single" w:sz="24" w:space="4" w:color="000000"/>
          <w:left w:val="thick" w:sz="24" w:space="4" w:color="000000"/>
          <w:right w:val="thick" w:sz="24" w:space="4" w:color="000000"/>
        </w:pBdr>
        <w:tabs>
          <w:tab w:val="left" w:pos="1890"/>
        </w:tabs>
      </w:pPr>
      <w:r>
        <w:rPr>
          <w:rFonts w:ascii="Arial Narrow" w:hAnsi="Arial Narrow"/>
          <w:sz w:val="20"/>
        </w:rPr>
        <w:t>1. This test questionnaire contains 100 test questions</w:t>
      </w:r>
    </w:p>
    <w:p>
      <w:pPr>
        <w:spacing w:before="0" w:after="0" w:line="240" w:lineRule="auto"/>
        <w:jc w:val="both"/>
        <w:pBdr>
          <w:top w:val="none" w:sz="24" w:space="4" w:color="000000"/>
          <w:bottom w:val="single" w:sz="24" w:space="4" w:color="000000"/>
          <w:left w:val="thick" w:sz="24" w:space="4" w:color="000000"/>
          <w:right w:val="thick" w:sz="24" w:space="4" w:color="000000"/>
        </w:pBdr>
        <w:tabs>
          <w:tab w:val="left" w:pos="1890"/>
        </w:tabs>
      </w:pPr>
      <w:r>
        <w:rPr>
          <w:rFonts w:ascii="Arial Narrow" w:hAnsi="Arial Narrow"/>
          <w:sz w:val="20"/>
        </w:rPr>
        <w:t>2. Shade only one (1) box for each question on your answer sheets. Two or more boxes shaded will invalid your answer.</w:t>
      </w:r>
    </w:p>
    <w:p>
      <w:pPr>
        <w:spacing w:before="0" w:after="0" w:line="240" w:lineRule="auto"/>
        <w:jc w:val="both"/>
        <w:pBdr>
          <w:top w:val="none" w:sz="24" w:space="4" w:color="000000"/>
          <w:bottom w:val="single" w:sz="24" w:space="4" w:color="000000"/>
          <w:left w:val="thick" w:sz="24" w:space="4" w:color="000000"/>
          <w:right w:val="thick" w:sz="24" w:space="4" w:color="000000"/>
        </w:pBdr>
        <w:tabs>
          <w:tab w:val="left" w:pos="1890"/>
          <w:tab w:val="left" w:pos="3348"/>
        </w:tabs>
      </w:pPr>
      <w:r>
        <w:rPr>
          <w:rFonts w:ascii="Arial Narrow" w:hAnsi="Arial Narrow"/>
          <w:sz w:val="20"/>
        </w:rPr>
        <w:t>3. AVOID ERASURES.</w:t>
        <w:tab/>
        <w:tab/>
      </w:r>
    </w:p>
    <w:p>
      <w:pPr>
        <w:spacing w:before="0" w:after="0" w:line="240" w:lineRule="auto"/>
        <w:jc w:val="both"/>
        <w:pBdr>
          <w:top w:val="none" w:sz="24" w:space="4" w:color="000000"/>
          <w:bottom w:val="single" w:sz="24" w:space="4" w:color="000000"/>
          <w:left w:val="thick" w:sz="24" w:space="4" w:color="000000"/>
          <w:right w:val="thick" w:sz="24" w:space="4" w:color="000000"/>
        </w:pBdr>
        <w:tabs>
          <w:tab w:val="left" w:pos="1890"/>
        </w:tabs>
      </w:pPr>
      <w:r>
        <w:rPr>
          <w:rFonts w:ascii="Arial Narrow" w:hAnsi="Arial Narrow"/>
          <w:sz w:val="20"/>
        </w:rPr>
        <w:t>4. Detach one (1) answer sheet from the bottom of your Examinee ID/Answer Sheet Set.</w:t>
      </w:r>
    </w:p>
    <w:p>
      <w:pPr>
        <w:spacing w:before="0" w:after="0" w:line="240" w:lineRule="auto"/>
        <w:pBdr>
          <w:top w:val="none" w:sz="24" w:space="4" w:color="000000"/>
          <w:bottom w:val="single" w:sz="24" w:space="4" w:color="000000"/>
          <w:left w:val="thick" w:sz="24" w:space="4" w:color="000000"/>
          <w:right w:val="thick" w:sz="24" w:space="4" w:color="000000"/>
        </w:pBdr>
        <w:tabs>
          <w:tab w:val="left" w:pos="1890"/>
        </w:tabs>
        <w:sectPr>
          <w:headerReference w:type="default" r:id="rId10"/>
          <w:footerReference w:type="default" r:id="rId12"/>
          <w:type w:val="continuous"/>
          <w:cols w:num="1" w:space="720"/>
          <w:pgSz w:w="12242" w:h="18722"/>
          <w:pgMar w:top="720" w:right="720" w:bottom="720" w:left="720" w:header="360" w:footer="720"/>
        </w:sectPr>
      </w:pPr>
      <w:r>
        <w:rPr>
          <w:rFonts w:ascii="Arial Narrow" w:hAnsi="Arial Narrow"/>
          <w:sz w:val="20"/>
        </w:rPr>
        <w:t>5. Write the subject title “NURSING PRACTICE I” on the box provide</w:t>
      </w:r>
    </w:p>
    <w:sectPr w:rsidR="00FC693F" w:rsidRPr="0006063C" w:rsidSect="00034616">
      <w:headerReference w:type="default" r:id="rId11"/>
      <w:pgSz w:w="12242" w:h="18722"/>
      <w:pgMar w:top="720" w:right="720" w:bottom="720" w:left="720" w:header="36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right"/>
      <w:pBdr>
        <w:top w:val="single" w:sz="4" w:space="1" w:color="AAAAAA"/>
      </w:pBdr>
    </w:pPr>
    <w:r>
      <w:rPr>
        <w:rFonts w:ascii="Arial" w:hAnsi="Arial"/>
        <w:color w:val="000000"/>
        <w:sz w:val="20"/>
      </w:rPr>
      <w:fldChar w:fldCharType="begin"/>
    </w:r>
    <w:r>
      <w:rPr>
        <w:rFonts w:ascii="Arial" w:hAnsi="Arial"/>
        <w:color w:val="000000"/>
        <w:sz w:val="20"/>
      </w:rPr>
      <w:instrText xml:space="preserve"> PAGE </w:instrText>
    </w:r>
    <w:r>
      <w:rPr>
        <w:rFonts w:ascii="Arial" w:hAnsi="Arial"/>
        <w:color w:val="000000"/>
        <w:sz w:val="20"/>
      </w:rPr>
      <w:fldChar w:fldCharType="separate"/>
    </w:r>
    <w:r>
      <w:rPr>
        <w:rFonts w:ascii="Arial" w:hAnsi="Arial"/>
        <w:color w:val="000000"/>
        <w:sz w:val="20"/>
      </w:rPr>
      <w:t>1</w:t>
    </w:r>
    <w:r>
      <w:rPr>
        <w:rFonts w:ascii="Arial" w:hAnsi="Arial"/>
        <w:color w:val="000000"/>
        <w:sz w:val="20"/>
      </w:rPr>
      <w:fldChar w:fldCharType="end"/>
    </w:r>
    <w:r>
      <w:rPr>
        <w:rFonts w:ascii="Arial" w:hAnsi="Arial"/>
        <w:color w:val="000000"/>
        <w:sz w:val="20"/>
      </w:rPr>
      <w:t xml:space="preserve"> | </w:t>
    </w:r>
    <w:r>
      <w:rPr>
        <w:rFonts w:ascii="Arial" w:hAnsi="Arial"/>
        <w:color w:val="808080"/>
        <w:sz w:val="20"/>
      </w:rPr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553085</wp:posOffset>
          </wp:positionH>
          <wp:positionV relativeFrom="page">
            <wp:posOffset>428625</wp:posOffset>
          </wp:positionV>
          <wp:extent cx="6667500" cy="9144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67500" cy="9144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553085</wp:posOffset>
          </wp:positionH>
          <wp:positionV relativeFrom="page">
            <wp:posOffset>428625</wp:posOffset>
          </wp:positionV>
          <wp:extent cx="6667500" cy="9144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67500" cy="9144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