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18F90" w14:textId="77777777" w:rsid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02122"/>
          <w:sz w:val="60"/>
          <w:szCs w:val="60"/>
        </w:rPr>
      </w:pPr>
    </w:p>
    <w:p w14:paraId="6A41FEBB" w14:textId="3F031AAF" w:rsid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54"/>
          <w:szCs w:val="54"/>
        </w:rPr>
      </w:pPr>
      <w:r>
        <w:rPr>
          <w:rFonts w:ascii="Roboto-Bold" w:hAnsi="Roboto-Bold" w:cs="Roboto-Bold"/>
          <w:b/>
          <w:bCs/>
          <w:color w:val="202122"/>
          <w:sz w:val="60"/>
          <w:szCs w:val="60"/>
        </w:rPr>
        <w:t>Inflammation</w:t>
      </w:r>
    </w:p>
    <w:p w14:paraId="385C284F" w14:textId="3C10C428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Differences in anti-inflammatory activity</w:t>
      </w:r>
    </w:p>
    <w:p w14:paraId="428321D6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between NSAIDs are small, but there is</w:t>
      </w:r>
    </w:p>
    <w:p w14:paraId="3BB5DEFE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considerable variation in individual</w:t>
      </w:r>
    </w:p>
    <w:p w14:paraId="4B387E5B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response and tolerance to these drugs.</w:t>
      </w:r>
    </w:p>
    <w:p w14:paraId="515438DB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About 60% of patients will respond to any</w:t>
      </w:r>
    </w:p>
    <w:p w14:paraId="2716148F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NSAID; of the others, those who do not</w:t>
      </w:r>
    </w:p>
    <w:p w14:paraId="151F741D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respond to one may well respond to</w:t>
      </w:r>
    </w:p>
    <w:p w14:paraId="72B63EEB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another. Pain relief starts soon after taking</w:t>
      </w:r>
    </w:p>
    <w:p w14:paraId="5498BB06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the first dose and a full analgesic effect</w:t>
      </w:r>
    </w:p>
    <w:p w14:paraId="024BC68D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should normally be obtained within a</w:t>
      </w:r>
    </w:p>
    <w:p w14:paraId="300CBBE2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week, whereas an anti-inflammatory effect</w:t>
      </w:r>
    </w:p>
    <w:p w14:paraId="73908A78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may not be achieved (or may not be</w:t>
      </w:r>
    </w:p>
    <w:p w14:paraId="0B1D055F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clinically assessable) for up to 3 weeks. If</w:t>
      </w:r>
    </w:p>
    <w:p w14:paraId="7363D703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appropriate responses are not obtained</w:t>
      </w:r>
    </w:p>
    <w:p w14:paraId="583C958F" w14:textId="77777777" w:rsidR="00580D60" w:rsidRPr="00580D60" w:rsidRDefault="00580D60" w:rsidP="00580D60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color w:val="202122"/>
          <w:sz w:val="36"/>
          <w:szCs w:val="36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within these times, another NSAID should</w:t>
      </w:r>
    </w:p>
    <w:p w14:paraId="71F8B210" w14:textId="27427860" w:rsidR="001662C6" w:rsidRPr="00580D60" w:rsidRDefault="00580D60" w:rsidP="00580D60">
      <w:pPr>
        <w:rPr>
          <w:sz w:val="4"/>
          <w:szCs w:val="4"/>
        </w:rPr>
      </w:pPr>
      <w:r w:rsidRPr="00580D60">
        <w:rPr>
          <w:rFonts w:ascii="Roboto-Regular" w:eastAsia="Roboto-Regular" w:cs="Roboto-Regular"/>
          <w:color w:val="202122"/>
          <w:sz w:val="36"/>
          <w:szCs w:val="36"/>
        </w:rPr>
        <w:t>be tried.</w:t>
      </w:r>
      <w:r w:rsidRPr="00580D60">
        <w:rPr>
          <w:rFonts w:ascii="Roboto-Regular" w:eastAsia="Roboto-Regular" w:cs="Roboto-Regular"/>
          <w:color w:val="202122"/>
          <w:sz w:val="23"/>
          <w:szCs w:val="23"/>
        </w:rPr>
        <w:t>[28]</w:t>
      </w:r>
    </w:p>
    <w:sectPr w:rsidR="001662C6" w:rsidRPr="0058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0"/>
    <w:rsid w:val="001662C6"/>
    <w:rsid w:val="005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9130"/>
  <w15:chartTrackingRefBased/>
  <w15:docId w15:val="{26C5C01A-F17D-4F7C-9CB1-491E6222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</dc:creator>
  <cp:keywords/>
  <dc:description/>
  <cp:lastModifiedBy>Ajith K</cp:lastModifiedBy>
  <cp:revision>1</cp:revision>
  <dcterms:created xsi:type="dcterms:W3CDTF">2020-09-20T05:51:00Z</dcterms:created>
  <dcterms:modified xsi:type="dcterms:W3CDTF">2020-09-20T05:53:00Z</dcterms:modified>
</cp:coreProperties>
</file>