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6BE6" w:sz="8" w:space="6"/>
        </w:pBdr>
        <w:spacing w:after="200" w:before="420"/>
      </w:pPr>
      <w:r>
        <w:rPr>
          <w:rFonts w:ascii="Calibri" w:cs="Calibri" w:eastAsia="Calibri" w:hAnsi="Calibri"/>
          <w:b/>
          <w:bCs/>
          <w:color w:val="1B3A6B"/>
          <w:sz w:val="30"/>
          <w:szCs w:val="30"/>
        </w:rPr>
        <w:t xml:space="preserve">1.  Problem Statement — Agentic Payments (x402)</w:t>
      </w:r>
    </w:p>
    <w:p>
      <w:pPr>
        <w:pBdr>
          <w:top w:val="single" w:color="2E6BE6" w:sz="6" w:space="8"/>
          <w:bottom w:val="single" w:color="2E6BE6" w:sz="6" w:space="8"/>
          <w:left w:val="single" w:color="2E6BE6" w:sz="6" w:space="8"/>
          <w:right w:val="single" w:color="2E6BE6" w:sz="6" w:space="8"/>
        </w:pBdr>
        <w:shd w:fill="F2F5FB" w:val="clear"/>
        <w:spacing w:after="260" w:before="120"/>
        <w:ind w:left="160" w:right="160"/>
      </w:pPr>
      <w:r>
        <w:rPr>
          <w:rFonts w:ascii="Calibri" w:cs="Calibri" w:eastAsia="Calibri" w:hAnsi="Calibri"/>
          <w:b/>
          <w:bCs/>
          <w:color w:val="1B3A6B"/>
          <w:sz w:val="21"/>
          <w:szCs w:val="21"/>
        </w:rPr>
        <w:t xml:space="preserve">All projects must build and expose a working testnet/mainnet x402 endpoint.</w:t>
      </w:r>
    </w:p>
    <w:p>
      <w:pPr>
        <w:spacing w:after="140" w:line="300"/>
      </w:pPr>
      <w:r>
        <w:rPr>
          <w:rFonts w:ascii="Calibri" w:cs="Calibri" w:eastAsia="Calibri" w:hAnsi="Calibri"/>
          <w:color w:val="1A1A1A"/>
          <w:sz w:val="21"/>
          <w:szCs w:val="21"/>
        </w:rPr>
        <w:t xml:space="preserve">This hackathon track focuses on Agentic Payments powered by x402 on Algorand — enabling AI agents, applications, and services to transact autonomously through secure, verifiable, per-request micropayments.</w:t>
      </w:r>
    </w:p>
    <w:p>
      <w:pPr>
        <w:spacing w:after="140" w:line="300"/>
      </w:pPr>
      <w:r>
        <w:rPr>
          <w:rFonts w:ascii="Calibri" w:cs="Calibri" w:eastAsia="Calibri" w:hAnsi="Calibri"/>
          <w:color w:val="1A1A1A"/>
          <w:sz w:val="21"/>
          <w:szCs w:val="21"/>
        </w:rPr>
        <w:t xml:space="preserve">Participants are encouraged to build production-oriented solutions where payments happen seamlessly between users, services, and autonomous agents using the x402 payment flow on Algorand.</w:t>
      </w:r>
    </w:p>
    <w:p>
      <w:pPr>
        <w:spacing w:after="140" w:line="300"/>
      </w:pPr>
      <w:r>
        <w:rPr>
          <w:rFonts w:ascii="Calibri" w:cs="Calibri" w:eastAsia="Calibri" w:hAnsi="Calibri"/>
          <w:color w:val="1A1A1A"/>
          <w:sz w:val="21"/>
          <w:szCs w:val="21"/>
        </w:rPr>
        <w:t xml:space="preserve">Projects can be aggregators of agents for micropayments, where multiple endpoints are atomically called, as defined in the Entry Management Framework.</w:t>
      </w:r>
    </w:p>
    <w:p>
      <w:pPr>
        <w:spacing w:after="90" w:before="220"/>
      </w:pPr>
      <w:r>
        <w:rPr>
          <w:rFonts w:ascii="Calibri" w:cs="Calibri" w:eastAsia="Calibri" w:hAnsi="Calibri"/>
          <w:b/>
          <w:bCs/>
          <w:color w:val="2E6BE6"/>
          <w:sz w:val="22"/>
          <w:szCs w:val="22"/>
        </w:rPr>
        <w:t xml:space="preserve">Every project should demonstrate:</w:t>
      </w:r>
    </w:p>
    <w:p>
      <w:pPr>
        <w:pStyle w:val="ListParagraph"/>
        <w:numPr>
          <w:ilvl w:val="0"/>
          <w:numId w:val="2"/>
        </w:numPr>
        <w:spacing w:after="90" w:line="290"/>
      </w:pPr>
      <w:r>
        <w:rPr>
          <w:rFonts w:ascii="Calibri" w:cs="Calibri" w:eastAsia="Calibri" w:hAnsi="Calibri"/>
          <w:color w:val="1A1A1A"/>
          <w:sz w:val="21"/>
          <w:szCs w:val="21"/>
        </w:rPr>
        <w:t xml:space="preserve">An x402 payment challenge (402 Payment Required)</w:t>
      </w:r>
    </w:p>
    <w:p>
      <w:pPr>
        <w:pStyle w:val="ListParagraph"/>
        <w:numPr>
          <w:ilvl w:val="0"/>
          <w:numId w:val="2"/>
        </w:numPr>
        <w:spacing w:after="90" w:line="290"/>
      </w:pPr>
      <w:r>
        <w:rPr>
          <w:rFonts w:ascii="Calibri" w:cs="Calibri" w:eastAsia="Calibri" w:hAnsi="Calibri"/>
          <w:color w:val="1A1A1A"/>
          <w:sz w:val="21"/>
          <w:szCs w:val="21"/>
        </w:rPr>
        <w:t xml:space="preserve">A client that signs and retries automatically</w:t>
      </w:r>
    </w:p>
    <w:p>
      <w:pPr>
        <w:pStyle w:val="ListParagraph"/>
        <w:numPr>
          <w:ilvl w:val="0"/>
          <w:numId w:val="2"/>
        </w:numPr>
        <w:spacing w:after="90" w:line="290"/>
      </w:pPr>
      <w:r>
        <w:rPr>
          <w:rFonts w:ascii="Calibri" w:cs="Calibri" w:eastAsia="Calibri" w:hAnsi="Calibri"/>
          <w:color w:val="1A1A1A"/>
          <w:sz w:val="21"/>
          <w:szCs w:val="21"/>
        </w:rPr>
        <w:t xml:space="preserve">A facilitator that verifies and settles payment</w:t>
      </w:r>
    </w:p>
    <w:p>
      <w:pPr>
        <w:pStyle w:val="ListParagraph"/>
        <w:numPr>
          <w:ilvl w:val="0"/>
          <w:numId w:val="2"/>
        </w:numPr>
        <w:spacing w:after="90" w:line="290"/>
      </w:pPr>
      <w:r>
        <w:rPr>
          <w:rFonts w:ascii="Calibri" w:cs="Calibri" w:eastAsia="Calibri" w:hAnsi="Calibri"/>
          <w:color w:val="1A1A1A"/>
          <w:sz w:val="21"/>
          <w:szCs w:val="21"/>
        </w:rPr>
        <w:t xml:space="preserve">A response that includes a transaction-linked receipt</w:t>
      </w:r>
    </w:p>
    <w:p>
      <w:pPr>
        <w:pStyle w:val="ListParagraph"/>
        <w:numPr>
          <w:ilvl w:val="0"/>
          <w:numId w:val="2"/>
        </w:numPr>
        <w:spacing w:after="90" w:line="290"/>
      </w:pPr>
      <w:r>
        <w:rPr>
          <w:rFonts w:ascii="Calibri" w:cs="Calibri" w:eastAsia="Calibri" w:hAnsi="Calibri"/>
          <w:color w:val="1A1A1A"/>
          <w:sz w:val="21"/>
          <w:szCs w:val="21"/>
        </w:rPr>
        <w:t xml:space="preserve">Pay-per-use pricing instead of subscriptions</w:t>
      </w:r>
    </w:p>
    <w:p>
      <w:pPr>
        <w:pStyle w:val="Heading2"/>
        <w:spacing w:after="140" w:before="320"/>
      </w:pPr>
      <w:r>
        <w:rPr>
          <w:rFonts w:ascii="Calibri" w:cs="Calibri" w:eastAsia="Calibri" w:hAnsi="Calibri"/>
          <w:b/>
          <w:bCs/>
          <w:color w:val="1B3A6B"/>
          <w:sz w:val="24"/>
          <w:szCs w:val="24"/>
        </w:rPr>
        <w:t xml:space="preserve">1.1  Suggested Problem Statement Tracks</w:t>
      </w:r>
    </w:p>
    <w:p>
      <w:pPr>
        <w:spacing w:after="90" w:before="220"/>
      </w:pPr>
      <w:r>
        <w:rPr>
          <w:rFonts w:ascii="Calibri" w:cs="Calibri" w:eastAsia="Calibri" w:hAnsi="Calibri"/>
          <w:b/>
          <w:bCs/>
          <w:color w:val="1B3A6B"/>
          <w:sz w:val="22"/>
          <w:szCs w:val="22"/>
        </w:rPr>
        <w:t xml:space="preserve">PS0401  —  Pay-Per-Use AI Services Marketplace</w:t>
      </w:r>
    </w:p>
    <w:p>
      <w:pPr>
        <w:spacing w:after="140" w:line="300"/>
      </w:pPr>
      <w:r>
        <w:rPr>
          <w:rFonts w:ascii="Calibri" w:cs="Calibri" w:eastAsia="Calibri" w:hAnsi="Calibri"/>
          <w:color w:val="1A1A1A"/>
          <w:sz w:val="21"/>
          <w:szCs w:val="21"/>
        </w:rPr>
        <w:t xml:space="preserve">As AI services become increasingly specialized, developers need flexible ways to monetize APIs without relying on subscriptions. Users should only pay when they actually use a service. A decentralized payment layer can enable secure pay-per-request AI services while ensuring transparent payments and access control.</w:t>
      </w:r>
    </w:p>
    <w:p>
      <w:pPr>
        <w:spacing w:after="180" w:line="300"/>
      </w:pPr>
      <w:r>
        <w:rPr>
          <w:rFonts w:ascii="Calibri" w:cs="Calibri" w:eastAsia="Calibri" w:hAnsi="Calibri"/>
          <w:b/>
          <w:bCs/>
          <w:color w:val="2E6BE6"/>
          <w:sz w:val="21"/>
          <w:szCs w:val="21"/>
        </w:rPr>
        <w:t xml:space="preserve">Problem Statement: </w:t>
      </w:r>
      <w:r>
        <w:rPr>
          <w:rFonts w:ascii="Calibri" w:cs="Calibri" w:eastAsia="Calibri" w:hAnsi="Calibri"/>
          <w:color w:val="1A1A1A"/>
          <w:sz w:val="21"/>
          <w:szCs w:val="21"/>
        </w:rPr>
        <w:t xml:space="preserve">Design and develop a platform where AI developers publish AI APIs and users securely pay per request before receiving AI-generated responses.</w:t>
      </w:r>
    </w:p>
    <w:p>
      <w:pPr>
        <w:spacing w:after="90" w:before="220"/>
      </w:pPr>
      <w:r>
        <w:rPr>
          <w:rFonts w:ascii="Calibri" w:cs="Calibri" w:eastAsia="Calibri" w:hAnsi="Calibri"/>
          <w:b/>
          <w:bCs/>
          <w:color w:val="1B3A6B"/>
          <w:sz w:val="22"/>
          <w:szCs w:val="22"/>
        </w:rPr>
        <w:t xml:space="preserve">PS0402  —  Voice to Slide Deck Node</w:t>
      </w:r>
    </w:p>
    <w:p>
      <w:pPr>
        <w:spacing w:after="140" w:line="300"/>
      </w:pPr>
      <w:r>
        <w:rPr>
          <w:rFonts w:ascii="Calibri" w:cs="Calibri" w:eastAsia="Calibri" w:hAnsi="Calibri"/>
          <w:color w:val="1A1A1A"/>
          <w:sz w:val="21"/>
          <w:szCs w:val="21"/>
        </w:rPr>
        <w:t xml:space="preserve">Transforms audio from meetings and brainstorming sessions into structured presentation slides.</w:t>
      </w:r>
    </w:p>
    <w:p>
      <w:pPr>
        <w:spacing w:after="180" w:line="300"/>
      </w:pPr>
      <w:r>
        <w:rPr>
          <w:rFonts w:ascii="Calibri" w:cs="Calibri" w:eastAsia="Calibri" w:hAnsi="Calibri"/>
          <w:b/>
          <w:bCs/>
          <w:color w:val="2E6BE6"/>
          <w:sz w:val="21"/>
          <w:szCs w:val="21"/>
        </w:rPr>
        <w:t xml:space="preserve">Problem Statement: </w:t>
      </w:r>
      <w:r>
        <w:rPr>
          <w:rFonts w:ascii="Calibri" w:cs="Calibri" w:eastAsia="Calibri" w:hAnsi="Calibri"/>
          <w:color w:val="1A1A1A"/>
          <w:sz w:val="21"/>
          <w:szCs w:val="21"/>
        </w:rPr>
        <w:t xml:space="preserve">Turning messy verbal brainstorming and chaotic meeting audio into structured presentations is highly labor-intensive. Build an x402-gated API that ingests raw audio, extracts key strategic insights, and outputs a formatted slide outline. The system dynamically charges per minute of audio processed, utilizing Algorand's sub-second finality to verify payments before returning results.</w:t>
      </w:r>
    </w:p>
    <w:p>
      <w:pPr>
        <w:spacing w:after="90" w:before="220"/>
      </w:pPr>
      <w:r>
        <w:rPr>
          <w:rFonts w:ascii="Calibri" w:cs="Calibri" w:eastAsia="Calibri" w:hAnsi="Calibri"/>
          <w:b/>
          <w:bCs/>
          <w:color w:val="1B3A6B"/>
          <w:sz w:val="22"/>
          <w:szCs w:val="22"/>
        </w:rPr>
        <w:t xml:space="preserve">PS0403  —  Pay-Per-Compute GPU Marketplace</w:t>
      </w:r>
    </w:p>
    <w:p>
      <w:pPr>
        <w:spacing w:after="140" w:line="300"/>
      </w:pPr>
      <w:r>
        <w:rPr>
          <w:rFonts w:ascii="Calibri" w:cs="Calibri" w:eastAsia="Calibri" w:hAnsi="Calibri"/>
          <w:color w:val="1A1A1A"/>
          <w:sz w:val="21"/>
          <w:szCs w:val="21"/>
        </w:rPr>
        <w:t xml:space="preserve">AI training and inference workloads increasingly need on-demand access to GPUs and other compute resources, but reserving them through long-term cloud contracts is expensive and inflexible for small teams and independent developers. A decentralized compute marketplace can connect GPU/compute providers with users who only pay for the exact compute time or workload they consume.</w:t>
      </w:r>
    </w:p>
    <w:p>
      <w:pPr>
        <w:spacing w:after="180" w:line="300"/>
      </w:pPr>
      <w:r>
        <w:rPr>
          <w:rFonts w:ascii="Calibri" w:cs="Calibri" w:eastAsia="Calibri" w:hAnsi="Calibri"/>
          <w:b/>
          <w:bCs/>
          <w:color w:val="2E6BE6"/>
          <w:sz w:val="21"/>
          <w:szCs w:val="21"/>
        </w:rPr>
        <w:t xml:space="preserve">Problem Statement: </w:t>
      </w:r>
      <w:r>
        <w:rPr>
          <w:rFonts w:ascii="Calibri" w:cs="Calibri" w:eastAsia="Calibri" w:hAnsi="Calibri"/>
          <w:color w:val="1A1A1A"/>
          <w:sz w:val="21"/>
          <w:szCs w:val="21"/>
        </w:rPr>
        <w:t xml:space="preserve">Design and develop a decentralized marketplace where compute providers list available GPU/compute resources and users securely pay per second, per task, or per job before their AI training or inference workload is executed.</w:t>
      </w:r>
    </w:p>
    <w:p>
      <w:pPr>
        <w:spacing w:after="90" w:before="220"/>
      </w:pPr>
      <w:r>
        <w:rPr>
          <w:rFonts w:ascii="Calibri" w:cs="Calibri" w:eastAsia="Calibri" w:hAnsi="Calibri"/>
          <w:b/>
          <w:bCs/>
          <w:color w:val="1B3A6B"/>
          <w:sz w:val="22"/>
          <w:szCs w:val="22"/>
        </w:rPr>
        <w:t xml:space="preserve">PS0404  —  Atomic Multi-Agent Service Router</w:t>
      </w:r>
    </w:p>
    <w:p>
      <w:pPr>
        <w:spacing w:after="140" w:line="300"/>
      </w:pPr>
      <w:r>
        <w:rPr>
          <w:rFonts w:ascii="Calibri" w:cs="Calibri" w:eastAsia="Calibri" w:hAnsi="Calibri"/>
          <w:color w:val="1A1A1A"/>
          <w:sz w:val="21"/>
          <w:szCs w:val="21"/>
        </w:rPr>
        <w:t xml:space="preserve">A single orchestration endpoint that splits complex tasks across multiple specialized paid AI agents simultaneously.</w:t>
      </w:r>
    </w:p>
    <w:p>
      <w:pPr>
        <w:spacing w:after="180" w:line="300"/>
      </w:pPr>
      <w:r>
        <w:rPr>
          <w:rFonts w:ascii="Calibri" w:cs="Calibri" w:eastAsia="Calibri" w:hAnsi="Calibri"/>
          <w:b/>
          <w:bCs/>
          <w:color w:val="2E6BE6"/>
          <w:sz w:val="21"/>
          <w:szCs w:val="21"/>
        </w:rPr>
        <w:t xml:space="preserve">Problem Statement: </w:t>
      </w:r>
      <w:r>
        <w:rPr>
          <w:rFonts w:ascii="Calibri" w:cs="Calibri" w:eastAsia="Calibri" w:hAnsi="Calibri"/>
          <w:color w:val="1A1A1A"/>
          <w:sz w:val="21"/>
          <w:szCs w:val="21"/>
        </w:rPr>
        <w:t xml:space="preserve">Users often need multiple AI tools for one task (e.g., a researcher, a writer, and a graphic designer), but paying multiple APIs manually breaks the flow. Build a router that splits a single user request and uses Algorand Atomic Transfers to pay all worker nodes in one unified, risk-free transaction.</w:t>
      </w:r>
    </w:p>
    <w:p>
      <w:pPr>
        <w:spacing w:after="90" w:before="220"/>
      </w:pPr>
      <w:r>
        <w:rPr>
          <w:rFonts w:ascii="Calibri" w:cs="Calibri" w:eastAsia="Calibri" w:hAnsi="Calibri"/>
          <w:b/>
          <w:bCs/>
          <w:color w:val="1B3A6B"/>
          <w:sz w:val="22"/>
          <w:szCs w:val="22"/>
        </w:rPr>
        <w:t xml:space="preserve">PS0405  —  Payment Logging &amp; Audit Infrastructure</w:t>
      </w:r>
    </w:p>
    <w:p>
      <w:pPr>
        <w:spacing w:after="140" w:line="300"/>
      </w:pPr>
      <w:r>
        <w:rPr>
          <w:rFonts w:ascii="Calibri" w:cs="Calibri" w:eastAsia="Calibri" w:hAnsi="Calibri"/>
          <w:color w:val="1A1A1A"/>
          <w:sz w:val="21"/>
          <w:szCs w:val="21"/>
        </w:rPr>
        <w:t xml:space="preserve">Creates tamper-proof audit trails linking API responses to Algorand transaction receipts.</w:t>
      </w:r>
    </w:p>
    <w:p>
      <w:pPr>
        <w:spacing w:after="180" w:line="300"/>
      </w:pPr>
      <w:r>
        <w:rPr>
          <w:rFonts w:ascii="Calibri" w:cs="Calibri" w:eastAsia="Calibri" w:hAnsi="Calibri"/>
          <w:b/>
          <w:bCs/>
          <w:color w:val="2E6BE6"/>
          <w:sz w:val="21"/>
          <w:szCs w:val="21"/>
        </w:rPr>
        <w:t xml:space="preserve">Problem Statement: </w:t>
      </w:r>
      <w:r>
        <w:rPr>
          <w:rFonts w:ascii="Calibri" w:cs="Calibri" w:eastAsia="Calibri" w:hAnsi="Calibri"/>
          <w:color w:val="1A1A1A"/>
          <w:sz w:val="21"/>
          <w:szCs w:val="21"/>
        </w:rPr>
        <w:t xml:space="preserve">Enterprises using AI agents cannot easily link automated actions to financial transactions for compliance. Build an x402 logging API that hashes an API response payload, pairs it with its blockchain payment receipt, and records the linkage permanently on-chain using Algorand Box Storage or transaction notes.</w:t>
      </w:r>
    </w:p>
    <w:p>
      <w:pPr>
        <w:spacing w:after="90" w:before="220"/>
      </w:pPr>
      <w:r>
        <w:rPr>
          <w:rFonts w:ascii="Calibri" w:cs="Calibri" w:eastAsia="Calibri" w:hAnsi="Calibri"/>
          <w:b/>
          <w:bCs/>
          <w:color w:val="1B3A6B"/>
          <w:sz w:val="22"/>
          <w:szCs w:val="22"/>
        </w:rPr>
        <w:t xml:space="preserve">PS0406  —  SLM-Powered Code Optimizer</w:t>
      </w:r>
    </w:p>
    <w:p>
      <w:pPr>
        <w:spacing w:after="140" w:line="300"/>
      </w:pPr>
      <w:r>
        <w:rPr>
          <w:rFonts w:ascii="Calibri" w:cs="Calibri" w:eastAsia="Calibri" w:hAnsi="Calibri"/>
          <w:color w:val="1A1A1A"/>
          <w:sz w:val="21"/>
          <w:szCs w:val="21"/>
        </w:rPr>
        <w:t xml:space="preserve">An SLM-powered API that analyzes code snippets to suggest memory and gas optimizations.</w:t>
      </w:r>
    </w:p>
    <w:p>
      <w:pPr>
        <w:spacing w:after="180" w:line="300"/>
      </w:pPr>
      <w:r>
        <w:rPr>
          <w:rFonts w:ascii="Calibri" w:cs="Calibri" w:eastAsia="Calibri" w:hAnsi="Calibri"/>
          <w:b/>
          <w:bCs/>
          <w:color w:val="2E6BE6"/>
          <w:sz w:val="21"/>
          <w:szCs w:val="21"/>
        </w:rPr>
        <w:t xml:space="preserve">Problem Statement: </w:t>
      </w:r>
      <w:r>
        <w:rPr>
          <w:rFonts w:ascii="Calibri" w:cs="Calibri" w:eastAsia="Calibri" w:hAnsi="Calibri"/>
          <w:color w:val="1A1A1A"/>
          <w:sz w:val="21"/>
          <w:szCs w:val="21"/>
        </w:rPr>
        <w:t xml:space="preserve">Developers struggle to optimize smart contract bytecode, leading to high transaction costs and inefficiencies. Build an x402-monetised endpoint that runs a lightweight Small Language Model (SLM) to inspect code (like TEAL or PyTeal), charging a micro-fee per optimization report delivered instantly over Algorand.</w:t>
      </w:r>
    </w:p>
    <w:p>
      <w:pPr>
        <w:spacing w:after="90" w:before="220"/>
      </w:pPr>
      <w:r>
        <w:rPr>
          <w:rFonts w:ascii="Calibri" w:cs="Calibri" w:eastAsia="Calibri" w:hAnsi="Calibri"/>
          <w:b/>
          <w:bCs/>
          <w:color w:val="1B3A6B"/>
          <w:sz w:val="22"/>
          <w:szCs w:val="22"/>
        </w:rPr>
        <w:t xml:space="preserve">PS0407  —  Open Innovation — Build the Future of Web3</w:t>
      </w:r>
    </w:p>
    <w:p>
      <w:pPr>
        <w:spacing w:after="180" w:line="300"/>
      </w:pPr>
      <w:r>
        <w:rPr>
          <w:rFonts w:ascii="Calibri" w:cs="Calibri" w:eastAsia="Calibri" w:hAnsi="Calibri"/>
          <w:b/>
          <w:bCs/>
          <w:color w:val="2E6BE6"/>
          <w:sz w:val="21"/>
          <w:szCs w:val="21"/>
        </w:rPr>
        <w:t xml:space="preserve">Problem Statement: </w:t>
      </w:r>
      <w:r>
        <w:rPr>
          <w:rFonts w:ascii="Calibri" w:cs="Calibri" w:eastAsia="Calibri" w:hAnsi="Calibri"/>
          <w:color w:val="1A1A1A"/>
          <w:sz w:val="21"/>
          <w:szCs w:val="21"/>
        </w:rPr>
        <w:t xml:space="preserve">Design and develop an innovative blockchain-powered solution that addresses a real-world problem. Teams should clearly demonstrate why blockchain adds value compared to a traditional solution.</w:t>
      </w:r>
    </w:p>
    <w:p>
      <w:pPr>
        <w:pBdr>
          <w:bottom w:val="single" w:color="D9E2EF" w:sz="6" w:space="1"/>
        </w:pBdr>
        <w:spacing w:after="200" w:before="200"/>
      </w:pPr>
    </w:p>
    <w:p>
      <w:pPr>
        <w:pStyle w:val="Heading1"/>
        <w:pBdr>
          <w:bottom w:val="single" w:color="2E6BE6" w:sz="8" w:space="6"/>
        </w:pBdr>
        <w:spacing w:after="200" w:before="420"/>
      </w:pPr>
      <w:r>
        <w:rPr>
          <w:rFonts w:ascii="Calibri" w:cs="Calibri" w:eastAsia="Calibri" w:hAnsi="Calibri"/>
          <w:b/>
          <w:bCs/>
          <w:color w:val="1B3A6B"/>
          <w:sz w:val="30"/>
          <w:szCs w:val="30"/>
        </w:rPr>
        <w:t xml:space="preserve">2.  Submission Expectations</w:t>
      </w:r>
    </w:p>
    <w:p>
      <w:pPr>
        <w:spacing w:after="140" w:line="300"/>
      </w:pPr>
      <w:r>
        <w:rPr>
          <w:rFonts w:ascii="Calibri" w:cs="Calibri" w:eastAsia="Calibri" w:hAnsi="Calibri"/>
          <w:color w:val="1A1A1A"/>
          <w:sz w:val="21"/>
          <w:szCs w:val="21"/>
        </w:rPr>
        <w:t xml:space="preserve">Every project submitted to AlgoVerse 2026 will be evaluated against the following expectations. Teams should ensure each point below is clearly demonstrable during the final round.</w:t>
      </w:r>
    </w:p>
    <w:p>
      <w:pPr>
        <w:pStyle w:val="ListParagraph"/>
        <w:numPr>
          <w:ilvl w:val="0"/>
          <w:numId w:val="2"/>
        </w:numPr>
        <w:spacing w:after="90" w:line="290"/>
      </w:pPr>
      <w:r>
        <w:rPr>
          <w:rFonts w:ascii="Calibri" w:cs="Calibri" w:eastAsia="Calibri" w:hAnsi="Calibri"/>
          <w:color w:val="1A1A1A"/>
          <w:sz w:val="21"/>
          <w:szCs w:val="21"/>
        </w:rPr>
        <w:t xml:space="preserve">A clearly identified paying user</w:t>
      </w:r>
    </w:p>
    <w:p>
      <w:pPr>
        <w:pStyle w:val="ListParagraph"/>
        <w:numPr>
          <w:ilvl w:val="0"/>
          <w:numId w:val="2"/>
        </w:numPr>
        <w:spacing w:after="90" w:line="290"/>
      </w:pPr>
      <w:r>
        <w:rPr>
          <w:rFonts w:ascii="Calibri" w:cs="Calibri" w:eastAsia="Calibri" w:hAnsi="Calibri"/>
          <w:color w:val="1A1A1A"/>
          <w:sz w:val="21"/>
          <w:szCs w:val="21"/>
        </w:rPr>
        <w:t xml:space="preserve">A real pay-per-call business model</w:t>
      </w:r>
    </w:p>
    <w:p>
      <w:pPr>
        <w:pStyle w:val="ListParagraph"/>
        <w:numPr>
          <w:ilvl w:val="0"/>
          <w:numId w:val="2"/>
        </w:numPr>
        <w:spacing w:after="90" w:line="290"/>
      </w:pPr>
      <w:r>
        <w:rPr>
          <w:rFonts w:ascii="Calibri" w:cs="Calibri" w:eastAsia="Calibri" w:hAnsi="Calibri"/>
          <w:color w:val="1A1A1A"/>
          <w:sz w:val="21"/>
          <w:szCs w:val="21"/>
        </w:rPr>
        <w:t xml:space="preserve">A complete x402 payment flow: </w:t>
      </w:r>
      <w:r>
        <w:rPr>
          <w:rFonts w:ascii="Consolas" w:cs="Consolas" w:eastAsia="Consolas" w:hAnsi="Consolas"/>
          <w:color w:val="0B5FFF"/>
          <w:sz w:val="20"/>
          <w:szCs w:val="20"/>
        </w:rPr>
        <w:t xml:space="preserve">Challenge → Sign → Retry → Settle</w:t>
      </w:r>
    </w:p>
    <w:p>
      <w:pPr>
        <w:pStyle w:val="ListParagraph"/>
        <w:numPr>
          <w:ilvl w:val="0"/>
          <w:numId w:val="2"/>
        </w:numPr>
        <w:spacing w:after="90" w:line="290"/>
      </w:pPr>
      <w:r>
        <w:rPr>
          <w:rFonts w:ascii="Calibri" w:cs="Calibri" w:eastAsia="Calibri" w:hAnsi="Calibri"/>
          <w:color w:val="1A1A1A"/>
          <w:sz w:val="21"/>
          <w:szCs w:val="21"/>
        </w:rPr>
        <w:t xml:space="preserve">A transaction ID included in every successful response</w:t>
      </w:r>
    </w:p>
    <w:p>
      <w:pPr>
        <w:pStyle w:val="ListParagraph"/>
        <w:numPr>
          <w:ilvl w:val="0"/>
          <w:numId w:val="2"/>
        </w:numPr>
        <w:spacing w:after="90" w:line="290"/>
      </w:pPr>
      <w:r>
        <w:rPr>
          <w:rFonts w:ascii="Calibri" w:cs="Calibri" w:eastAsia="Calibri" w:hAnsi="Calibri"/>
          <w:color w:val="1A1A1A"/>
          <w:sz w:val="21"/>
          <w:szCs w:val="21"/>
        </w:rPr>
        <w:t xml:space="preserve">Clean documentation and deployment instructions</w:t>
      </w:r>
    </w:p>
    <w:p>
      <w:pPr>
        <w:pStyle w:val="ListParagraph"/>
        <w:numPr>
          <w:ilvl w:val="0"/>
          <w:numId w:val="2"/>
        </w:numPr>
        <w:spacing w:after="90" w:line="290"/>
      </w:pPr>
      <w:r>
        <w:rPr>
          <w:rFonts w:ascii="Calibri" w:cs="Calibri" w:eastAsia="Calibri" w:hAnsi="Calibri"/>
          <w:color w:val="1A1A1A"/>
          <w:sz w:val="21"/>
          <w:szCs w:val="21"/>
        </w:rPr>
        <w:t xml:space="preserve">Mainnet-ready architecture (preferred), Testnet acceptable</w:t>
      </w:r>
    </w:p>
    <w:p>
      <w:pPr>
        <w:pStyle w:val="ListParagraph"/>
        <w:numPr>
          <w:ilvl w:val="0"/>
          <w:numId w:val="2"/>
        </w:numPr>
        <w:spacing w:after="90" w:line="290"/>
      </w:pPr>
      <w:r>
        <w:rPr>
          <w:rFonts w:ascii="Calibri" w:cs="Calibri" w:eastAsia="Calibri" w:hAnsi="Calibri"/>
          <w:color w:val="1A1A1A"/>
          <w:sz w:val="21"/>
          <w:szCs w:val="21"/>
        </w:rPr>
        <w:t xml:space="preserve">A working MVP that can realistically be built during the final round</w:t>
      </w:r>
    </w:p>
    <w:p>
      <w:pPr>
        <w:pBdr>
          <w:bottom w:val="single" w:color="D9E2EF" w:sz="6" w:space="1"/>
        </w:pBdr>
        <w:spacing w:after="200" w:before="200"/>
      </w:pPr>
    </w:p>
    <w:p>
      <w:pPr>
        <w:pStyle w:val="Heading1"/>
        <w:pBdr>
          <w:bottom w:val="single" w:color="2E6BE6" w:sz="8" w:space="6"/>
        </w:pBdr>
        <w:spacing w:after="200" w:before="420"/>
      </w:pPr>
      <w:r>
        <w:rPr>
          <w:rFonts w:ascii="Calibri" w:cs="Calibri" w:eastAsia="Calibri" w:hAnsi="Calibri"/>
          <w:b/>
          <w:bCs/>
          <w:color w:val="1B3A6B"/>
          <w:sz w:val="30"/>
          <w:szCs w:val="30"/>
        </w:rPr>
        <w:t xml:space="preserve">3.  x402 Resources — Suggested Technology Stack</w:t>
      </w:r>
    </w:p>
    <w:p>
      <w:pPr>
        <w:spacing w:after="140" w:line="300"/>
      </w:pPr>
      <w:r>
        <w:rPr>
          <w:rFonts w:ascii="Calibri" w:cs="Calibri" w:eastAsia="Calibri" w:hAnsi="Calibri"/>
          <w:color w:val="1A1A1A"/>
          <w:sz w:val="21"/>
          <w:szCs w:val="21"/>
        </w:rPr>
        <w:t xml:space="preserve">Teams building on the Agentic Payments (x402) track are encouraged to use the following stack. Substitutions are allowed as long as the required x402 payment flow is fully demonstrated.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1B3A6B"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Layer</w:t>
            </w:r>
          </w:p>
        </w:tc>
        <w:tc>
          <w:tcPr>
            <w:tcW w:type="dxa" w:w="6700"/>
            <w:shd w:fill="1B3A6B"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Recommended Tooling</w:t>
            </w:r>
          </w:p>
        </w:tc>
      </w:tr>
      <w:tr>
        <w:tc>
          <w:tcPr>
            <w:tcW w:type="dxa" w:w="2300"/>
            <w:shd w:fill="F2F5FB" w:val="clear"/>
            <w:tcMar>
              <w:top w:type="dxa" w:w="120"/>
              <w:left w:type="dxa" w:w="140"/>
              <w:bottom w:type="dxa" w:w="120"/>
              <w:right w:type="dxa" w:w="140"/>
            </w:tcMar>
            <w:vAlign w:val="center"/>
          </w:tcPr>
          <w:p>
            <w:r>
              <w:rPr>
                <w:rFonts w:ascii="Calibri" w:cs="Calibri" w:eastAsia="Calibri" w:hAnsi="Calibri"/>
                <w:b/>
                <w:bCs/>
                <w:color w:val="1B3A6B"/>
                <w:sz w:val="20"/>
                <w:szCs w:val="20"/>
              </w:rPr>
              <w:t xml:space="preserve">Client</w:t>
            </w:r>
          </w:p>
        </w:tc>
        <w:tc>
          <w:tcPr>
            <w:tcW w:type="dxa" w:w="6700"/>
            <w:shd w:fill="FFFFFF" w:val="clear"/>
            <w:tcMar>
              <w:top w:type="dxa" w:w="120"/>
              <w:left w:type="dxa" w:w="140"/>
              <w:bottom w:type="dxa" w:w="120"/>
              <w:right w:type="dxa" w:w="140"/>
            </w:tcMar>
            <w:vAlign w:val="center"/>
          </w:tcPr>
          <w:p>
            <w:hyperlink w:history="1" r:id="rId8nbqj6dg_q0jz7arunevi">
              <w:r>
                <w:rPr>
                  <w:rFonts w:ascii="Consolas" w:cs="Consolas" w:eastAsia="Consolas" w:hAnsi="Consolas"/>
                  <w:color w:val="0B5FFF"/>
                  <w:sz w:val="20"/>
                  <w:szCs w:val="20"/>
                  <w:u w:val="single"/>
                </w:rPr>
                <w:t xml:space="preserve">@x402/fetch</w:t>
              </w:r>
            </w:hyperlink>
            <w:r>
              <w:rPr>
                <w:rFonts w:ascii="Calibri" w:cs="Calibri" w:eastAsia="Calibri" w:hAnsi="Calibri"/>
                <w:sz w:val="20"/>
                <w:szCs w:val="20"/>
              </w:rPr>
              <w:t xml:space="preserve">  ,  </w:t>
            </w:r>
            <w:hyperlink w:history="1" r:id="rIdh5bubyaxxpq9lnj0lgtnd">
              <w:r>
                <w:rPr>
                  <w:rFonts w:ascii="Consolas" w:cs="Consolas" w:eastAsia="Consolas" w:hAnsi="Consolas"/>
                  <w:color w:val="0B5FFF"/>
                  <w:sz w:val="20"/>
                  <w:szCs w:val="20"/>
                  <w:u w:val="single"/>
                </w:rPr>
                <w:t xml:space="preserve">@x402/avm</w:t>
              </w:r>
            </w:hyperlink>
          </w:p>
        </w:tc>
      </w:tr>
      <w:tr>
        <w:tc>
          <w:tcPr>
            <w:tcW w:type="dxa" w:w="2300"/>
            <w:shd w:fill="F2F5FB" w:val="clear"/>
            <w:tcMar>
              <w:top w:type="dxa" w:w="120"/>
              <w:left w:type="dxa" w:w="140"/>
              <w:bottom w:type="dxa" w:w="120"/>
              <w:right w:type="dxa" w:w="140"/>
            </w:tcMar>
            <w:vAlign w:val="center"/>
          </w:tcPr>
          <w:p>
            <w:r>
              <w:rPr>
                <w:rFonts w:ascii="Calibri" w:cs="Calibri" w:eastAsia="Calibri" w:hAnsi="Calibri"/>
                <w:b/>
                <w:bCs/>
                <w:color w:val="1B3A6B"/>
                <w:sz w:val="20"/>
                <w:szCs w:val="20"/>
              </w:rPr>
              <w:t xml:space="preserve">Server</w:t>
            </w:r>
          </w:p>
        </w:tc>
        <w:tc>
          <w:tcPr>
            <w:tcW w:type="dxa" w:w="6700"/>
            <w:shd w:fill="FFFFFF" w:val="clear"/>
            <w:tcMar>
              <w:top w:type="dxa" w:w="120"/>
              <w:left w:type="dxa" w:w="140"/>
              <w:bottom w:type="dxa" w:w="120"/>
              <w:right w:type="dxa" w:w="140"/>
            </w:tcMar>
            <w:vAlign w:val="center"/>
          </w:tcPr>
          <w:p>
            <w:hyperlink w:history="1" r:id="rId_xog9ubxsddtg_jfcj99u">
              <w:r>
                <w:rPr>
                  <w:rFonts w:ascii="Consolas" w:cs="Consolas" w:eastAsia="Consolas" w:hAnsi="Consolas"/>
                  <w:color w:val="0B5FFF"/>
                  <w:sz w:val="20"/>
                  <w:szCs w:val="20"/>
                  <w:u w:val="single"/>
                </w:rPr>
                <w:t xml:space="preserve">@x402/hono</w:t>
              </w:r>
            </w:hyperlink>
            <w:r>
              <w:rPr>
                <w:rFonts w:ascii="Calibri" w:cs="Calibri" w:eastAsia="Calibri" w:hAnsi="Calibri"/>
                <w:sz w:val="20"/>
                <w:szCs w:val="20"/>
              </w:rPr>
              <w:t xml:space="preserve">  ,  </w:t>
            </w:r>
            <w:hyperlink w:history="1" r:id="rIdtossbxxtse_4wd4kkryaf">
              <w:r>
                <w:rPr>
                  <w:rFonts w:ascii="Consolas" w:cs="Consolas" w:eastAsia="Consolas" w:hAnsi="Consolas"/>
                  <w:color w:val="0B5FFF"/>
                  <w:sz w:val="20"/>
                  <w:szCs w:val="20"/>
                  <w:u w:val="single"/>
                </w:rPr>
                <w:t xml:space="preserve">@x402/core/server</w:t>
              </w:r>
            </w:hyperlink>
          </w:p>
        </w:tc>
      </w:tr>
      <w:tr>
        <w:tc>
          <w:tcPr>
            <w:tcW w:type="dxa" w:w="2300"/>
            <w:shd w:fill="F2F5FB" w:val="clear"/>
            <w:tcMar>
              <w:top w:type="dxa" w:w="120"/>
              <w:left w:type="dxa" w:w="140"/>
              <w:bottom w:type="dxa" w:w="120"/>
              <w:right w:type="dxa" w:w="140"/>
            </w:tcMar>
            <w:vAlign w:val="center"/>
          </w:tcPr>
          <w:p>
            <w:r>
              <w:rPr>
                <w:rFonts w:ascii="Calibri" w:cs="Calibri" w:eastAsia="Calibri" w:hAnsi="Calibri"/>
                <w:b/>
                <w:bCs/>
                <w:color w:val="1B3A6B"/>
                <w:sz w:val="20"/>
                <w:szCs w:val="20"/>
              </w:rPr>
              <w:t xml:space="preserve">Facilitator</w:t>
            </w:r>
          </w:p>
        </w:tc>
        <w:tc>
          <w:tcPr>
            <w:tcW w:type="dxa" w:w="6700"/>
            <w:shd w:fill="FFFFFF" w:val="clear"/>
            <w:tcMar>
              <w:top w:type="dxa" w:w="120"/>
              <w:left w:type="dxa" w:w="140"/>
              <w:bottom w:type="dxa" w:w="120"/>
              <w:right w:type="dxa" w:w="140"/>
            </w:tcMar>
            <w:vAlign w:val="center"/>
          </w:tcPr>
          <w:p>
            <w:hyperlink w:history="1" r:id="rIdmews42vbvuvblrnk3cpww">
              <w:r>
                <w:rPr>
                  <w:rFonts w:ascii="Consolas" w:cs="Consolas" w:eastAsia="Consolas" w:hAnsi="Consolas"/>
                  <w:color w:val="0B5FFF"/>
                  <w:sz w:val="20"/>
                  <w:szCs w:val="20"/>
                  <w:u w:val="single"/>
                </w:rPr>
                <w:t xml:space="preserve">https://facilitator.goplausible.xyz</w:t>
              </w:r>
            </w:hyperlink>
          </w:p>
        </w:tc>
      </w:tr>
      <w:tr>
        <w:tc>
          <w:tcPr>
            <w:tcW w:type="dxa" w:w="2300"/>
            <w:shd w:fill="F2F5FB" w:val="clear"/>
            <w:tcMar>
              <w:top w:type="dxa" w:w="120"/>
              <w:left w:type="dxa" w:w="140"/>
              <w:bottom w:type="dxa" w:w="120"/>
              <w:right w:type="dxa" w:w="140"/>
            </w:tcMar>
            <w:vAlign w:val="center"/>
          </w:tcPr>
          <w:p>
            <w:r>
              <w:rPr>
                <w:rFonts w:ascii="Calibri" w:cs="Calibri" w:eastAsia="Calibri" w:hAnsi="Calibri"/>
                <w:b/>
                <w:bCs/>
                <w:color w:val="1B3A6B"/>
                <w:sz w:val="20"/>
                <w:szCs w:val="20"/>
              </w:rPr>
              <w:t xml:space="preserve">Settlement</w:t>
            </w:r>
          </w:p>
        </w:tc>
        <w:tc>
          <w:tcPr>
            <w:tcW w:type="dxa" w:w="6700"/>
            <w:shd w:fill="FFFFFF" w:val="clear"/>
            <w:tcMar>
              <w:top w:type="dxa" w:w="120"/>
              <w:left w:type="dxa" w:w="140"/>
              <w:bottom w:type="dxa" w:w="120"/>
              <w:right w:type="dxa" w:w="140"/>
            </w:tcMar>
            <w:vAlign w:val="center"/>
          </w:tcPr>
          <w:p>
            <w:r>
              <w:rPr>
                <w:rFonts w:ascii="Calibri" w:cs="Calibri" w:eastAsia="Calibri" w:hAnsi="Calibri"/>
                <w:color w:val="1A1A1A"/>
                <w:sz w:val="20"/>
                <w:szCs w:val="20"/>
              </w:rPr>
              <w:t xml:space="preserve">USDC ASA — Testnet for MVP, Mainnet encouraged</w:t>
            </w:r>
          </w:p>
        </w:tc>
      </w:tr>
    </w:tbl>
    <w:p>
      <w:pPr>
        <w:spacing w:before="260"/>
      </w:pPr>
    </w:p>
    <w:p>
      <w:pPr>
        <w:spacing w:after="90" w:before="220"/>
      </w:pPr>
      <w:r>
        <w:rPr>
          <w:rFonts w:ascii="Calibri" w:cs="Calibri" w:eastAsia="Calibri" w:hAnsi="Calibri"/>
          <w:b/>
          <w:bCs/>
          <w:color w:val="2E6BE6"/>
          <w:sz w:val="22"/>
          <w:szCs w:val="22"/>
        </w:rPr>
        <w:t xml:space="preserve">Payment Flow Reference</w:t>
      </w:r>
    </w:p>
    <w:p>
      <w:pPr>
        <w:spacing w:after="140" w:line="300"/>
      </w:pPr>
      <w:r>
        <w:rPr>
          <w:rFonts w:ascii="Calibri" w:cs="Calibri" w:eastAsia="Calibri" w:hAnsi="Calibri"/>
          <w:color w:val="1A1A1A"/>
          <w:sz w:val="21"/>
          <w:szCs w:val="21"/>
        </w:rPr>
        <w:t xml:space="preserve">The x402 protocol flow that every submission must implement end-to-end:</w:t>
      </w:r>
    </w:p>
    <w:p>
      <w:pPr>
        <w:pBdr>
          <w:left w:val="single" w:color="2E6BE6" w:sz="24" w:space="8"/>
        </w:pBdr>
        <w:shd w:fill="F2F5FB" w:val="clear"/>
        <w:spacing w:after="200" w:before="100"/>
        <w:ind w:left="160" w:right="160"/>
      </w:pPr>
      <w:r>
        <w:rPr>
          <w:rFonts w:ascii="Consolas" w:cs="Consolas" w:eastAsia="Consolas" w:hAnsi="Consolas"/>
          <w:b/>
          <w:bCs/>
          <w:color w:val="C0392B"/>
          <w:sz w:val="20"/>
          <w:szCs w:val="20"/>
        </w:rPr>
        <w:t xml:space="preserve">402 Payment Required</w:t>
      </w:r>
      <w:r>
        <w:rPr>
          <w:rFonts w:ascii="Calibri" w:cs="Calibri" w:eastAsia="Calibri" w:hAnsi="Calibri"/>
          <w:color w:val="1A1A1A"/>
          <w:sz w:val="20"/>
          <w:szCs w:val="20"/>
        </w:rPr>
        <w:t xml:space="preserve">   →   Client Signs   →   Automatic Retry   →   Facilitator Verifies &amp; Settles   →   Transaction-Linked Receipt Returned</w:t>
      </w:r>
    </w:p>
    <w:p>
      <w:pPr>
        <w:pBdr>
          <w:top w:val="single" w:color="D9E2EF" w:sz="6" w:space="8"/>
        </w:pBdr>
        <w:spacing w:before="600"/>
      </w:pPr>
      <w:r>
        <w:rPr>
          <w:rFonts w:ascii="Calibri" w:cs="Calibri" w:eastAsia="Calibri" w:hAnsi="Calibri"/>
          <w:i/>
          <w:iCs/>
          <w:color w:val="5B5B5B"/>
          <w:sz w:val="16"/>
          <w:szCs w:val="16"/>
        </w:rPr>
        <w:t xml:space="preserve">AlgoVerse 2026  •  Algorand Blockchain Club, BV(DU)COE, Pune  •  In association with the Algorand Foundation &amp; AlgoBharat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rPr>
        <w:color w:val="2E6BE6"/>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nbqj6dg_q0jz7arunevi" Type="http://schemas.openxmlformats.org/officeDocument/2006/relationships/hyperlink" Target="https://www.npmjs.com/package/@x402/fetch" TargetMode="External"/><Relationship Id="rIdh5bubyaxxpq9lnj0lgtnd" Type="http://schemas.openxmlformats.org/officeDocument/2006/relationships/hyperlink" Target="https://www.npmjs.com/package/@x402/avm" TargetMode="External"/><Relationship Id="rId_xog9ubxsddtg_jfcj99u" Type="http://schemas.openxmlformats.org/officeDocument/2006/relationships/hyperlink" Target="https://www.npmjs.com/package/@x402/hono" TargetMode="External"/><Relationship Id="rIdtossbxxtse_4wd4kkryaf" Type="http://schemas.openxmlformats.org/officeDocument/2006/relationships/hyperlink" Target="https://www.npmjs.com/package/@x402/core/server" TargetMode="External"/><Relationship Id="rIdmews42vbvuvblrnk3cpww" Type="http://schemas.openxmlformats.org/officeDocument/2006/relationships/hyperlink" Target="https://facilitator.goplausible.xyz"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2026-08-04T09:02:13.440Z</dcterms:created>
  <dcterms:modified xsi:type="dcterms:W3CDTF">2026-08-04T09:02:13.440Z</dcterms:modified>
</cp:coreProperties>
</file>

<file path=docProps/custom.xml><?xml version="1.0" encoding="utf-8"?>
<Properties xmlns="http://schemas.openxmlformats.org/officeDocument/2006/custom-properties" xmlns:vt="http://schemas.openxmlformats.org/officeDocument/2006/docPropsVTypes"/>
</file>