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rf8tuz4hpg7g" w:id="0"/>
      <w:bookmarkEnd w:id="0"/>
      <w:r w:rsidDel="00000000" w:rsidR="00000000" w:rsidRPr="00000000">
        <w:rPr>
          <w:rtl w:val="0"/>
        </w:rPr>
        <w:t xml:space="preserve">Barclays Poc 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nmayac6b3s61" w:id="1"/>
      <w:bookmarkEnd w:id="1"/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Ground Truth data 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Home Credit Default Risk | Kaggle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Extremely strong dataset for serious modeling</w:t>
      </w:r>
    </w:p>
    <w:p w:rsidR="00000000" w:rsidDel="00000000" w:rsidP="00000000" w:rsidRDefault="00000000" w:rsidRPr="00000000" w14:paraId="0000000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Includes bureau data</w:t>
      </w:r>
    </w:p>
    <w:p w:rsidR="00000000" w:rsidDel="00000000" w:rsidP="00000000" w:rsidRDefault="00000000" w:rsidRPr="00000000" w14:paraId="0000000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Previous loans</w:t>
      </w:r>
    </w:p>
    <w:p w:rsidR="00000000" w:rsidDel="00000000" w:rsidP="00000000" w:rsidRDefault="00000000" w:rsidRPr="00000000" w14:paraId="0000000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Installment payments</w:t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credit scoring</w:t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bic2rlkrwvxu" w:id="2"/>
      <w:bookmarkEnd w:id="2"/>
      <w:r w:rsidDel="00000000" w:rsidR="00000000" w:rsidRPr="00000000">
        <w:rPr>
          <w:rtl w:val="0"/>
        </w:rPr>
        <w:t xml:space="preserve">Strategy for PoC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Home Credit Risk data is structured, labeled data.  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simple prediction model (or download code from Kaggle), for predicting default rate. Call this baseline performance. (</w:t>
      </w:r>
      <w:r w:rsidDel="00000000" w:rsidR="00000000" w:rsidRPr="00000000">
        <w:rPr>
          <w:b w:val="1"/>
          <w:bCs w:val="1"/>
          <w:rtl w:val="0"/>
        </w:rPr>
        <w:t xml:space="preserve">Baseline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 Use the fields from Home Credit Risk data, to generate synthetic unstructured data containing that information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the resulting unstructured data as a source, and try predicting loan default rates.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accuracy of this prediction should be contrasted with the Baseline accuracy. 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hybrid model leveraging both structured and unstructured data for predicting loan default rates.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 potential narratives for PoC Impact: </w:t>
      </w:r>
    </w:p>
    <w:p w:rsidR="00000000" w:rsidDel="00000000" w:rsidP="00000000" w:rsidRDefault="00000000" w:rsidRPr="00000000" w14:paraId="00000011">
      <w:pPr>
        <w:numPr>
          <w:ilvl w:val="1"/>
          <w:numId w:val="8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closer the 2 performances, the higher is our confidence in our ability to reliably use unstructured data for modelling BNPL defaults.</w:t>
      </w:r>
    </w:p>
    <w:p w:rsidR="00000000" w:rsidDel="00000000" w:rsidP="00000000" w:rsidRDefault="00000000" w:rsidRPr="00000000" w14:paraId="00000012">
      <w:pPr>
        <w:numPr>
          <w:ilvl w:val="1"/>
          <w:numId w:val="8"/>
        </w:numPr>
        <w:spacing w:after="240" w:before="0" w:beforeAutospacing="0" w:lineRule="auto"/>
        <w:ind w:left="1440" w:right="600" w:hanging="360"/>
      </w:pPr>
      <w:r w:rsidDel="00000000" w:rsidR="00000000" w:rsidRPr="00000000">
        <w:rPr>
          <w:rtl w:val="0"/>
        </w:rPr>
        <w:t xml:space="preserve">Alternative unstructured income and employment verification data improves predictive power by X% AUC and reduces expected loss by Y%</w:t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snoe4ooy442l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Home Credit Fields → Real-World Signals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Important Home Credit columns:</w:t>
      </w:r>
    </w:p>
    <w:tbl>
      <w:tblPr>
        <w:tblStyle w:val="Table1"/>
        <w:tblW w:w="9000.0" w:type="dxa"/>
        <w:jc w:val="left"/>
        <w:tblLayout w:type="fixed"/>
        <w:tblLook w:val="0600"/>
      </w:tblPr>
      <w:tblGrid>
        <w:gridCol w:w="3515"/>
        <w:gridCol w:w="2330"/>
        <w:gridCol w:w="3155"/>
        <w:tblGridChange w:id="0">
          <w:tblGrid>
            <w:gridCol w:w="3515"/>
            <w:gridCol w:w="2330"/>
            <w:gridCol w:w="31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Home Credit 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in Synthetic Generation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AMT_INCOME_TOTAL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Annual income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Paystub gross pay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DAYS_EMPLOYED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Employment duration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Tenure on LinkedIn + Paystub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NAME_INCOME_TYPE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Employment type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Job type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OCCUPATION_TYPE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Occupation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LinkedIn job title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ORGANIZATION_TYPE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Industry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Employer type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EXT_SOURCE_1/2/3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External risk proxy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Latent stability factor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DAYS_BIRTH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Age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Seniority level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FLAG_OWN_CAR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FLAG_OWN_REALTY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Asset proxy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Profile stability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CNT_FAM_MEMBERS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Household size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Deductions realism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Default (label)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DO NOT use directly</w:t>
            </w:r>
          </w:p>
        </w:tc>
      </w:tr>
    </w:tbl>
    <w:p w:rsidR="00000000" w:rsidDel="00000000" w:rsidP="00000000" w:rsidRDefault="00000000" w:rsidRPr="00000000" w14:paraId="00000036">
      <w:pPr>
        <w:pStyle w:val="Heading1"/>
        <w:rPr/>
      </w:pPr>
      <w:bookmarkStart w:colFirst="0" w:colLast="0" w:name="_nl63umrsamx1" w:id="4"/>
      <w:bookmarkEnd w:id="4"/>
      <w:r w:rsidDel="00000000" w:rsidR="00000000" w:rsidRPr="00000000">
        <w:rPr>
          <w:rtl w:val="0"/>
        </w:rPr>
        <w:t xml:space="preserve">Create Latent Risk &amp; Stability Factors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</w:t>
      </w:r>
      <w:r w:rsidDel="00000000" w:rsidR="00000000" w:rsidRPr="00000000">
        <w:rPr>
          <w:rtl w:val="0"/>
        </w:rPr>
        <w:t xml:space="preserve">, derive a </w:t>
      </w:r>
      <w:r w:rsidDel="00000000" w:rsidR="00000000" w:rsidRPr="00000000">
        <w:rPr>
          <w:b w:val="1"/>
          <w:bCs w:val="1"/>
          <w:rtl w:val="0"/>
        </w:rPr>
        <w:t xml:space="preserve">latent employment stability score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stability_score = (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normalize(EXT_SOURCE_2) * 0.4 +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normalize(-DAYS_EMPLOYED) * 0.3 +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normalize(AMT_INCOME_TOTAL) * 0.2 +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normalize(FLAG_OWN_REALTY) * 0.1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ensures: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Synthetic documents correlate with risk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But you are not leaking the label</w:t>
      </w:r>
    </w:p>
    <w:p w:rsidR="00000000" w:rsidDel="00000000" w:rsidP="00000000" w:rsidRDefault="00000000" w:rsidRPr="00000000" w14:paraId="00000042">
      <w:pPr>
        <w:pStyle w:val="Heading1"/>
        <w:ind w:firstLine="720"/>
        <w:rPr/>
      </w:pPr>
      <w:bookmarkStart w:colFirst="0" w:colLast="0" w:name="_4589dks2szae" w:id="5"/>
      <w:bookmarkEnd w:id="5"/>
      <w:r w:rsidDel="00000000" w:rsidR="00000000" w:rsidRPr="00000000">
        <w:rPr>
          <w:rtl w:val="0"/>
        </w:rPr>
        <w:t xml:space="preserve">Synthetic Paystub Generator</w:t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4cymaeexw8x" w:id="6"/>
      <w:bookmarkEnd w:id="6"/>
      <w:r w:rsidDel="00000000" w:rsidR="00000000" w:rsidRPr="00000000">
        <w:rPr>
          <w:rtl w:val="0"/>
        </w:rPr>
        <w:t xml:space="preserve">A) Structured Paystub Schema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"employer_name": "",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"industry": "",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"pay_frequency": "Biweekly",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"gross_pay": 0,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"net_pay": 0,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"federal_tax": 0,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"state_tax": 0,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"insurance_deduction": 0,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"retirement_deduction": 0,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"hire_date": "",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"pay_date": ""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ncek603mgolc" w:id="7"/>
      <w:bookmarkEnd w:id="7"/>
      <w:r w:rsidDel="00000000" w:rsidR="00000000" w:rsidRPr="00000000">
        <w:rPr>
          <w:rtl w:val="0"/>
        </w:rPr>
        <w:t xml:space="preserve">B) Generate Paystub Fields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5uetgoflwj6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Employer Name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ORGANIZATION_TYPE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employer_templates = {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"Business Entity Type 3": ["Vertex Solutions", "CoreAxis LLC"],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"Self-employed": ["Independent Contractor"],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"Government": ["City of Springfield"]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6aabur274m1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Gross Pay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monthly_income = AMT_INCOME_TOTAL / 12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gross_pay = monthly_income / 2  # Biweekly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realistic variance (±5%).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avv7rs51ba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Net Pay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Net-to-gross ratio depends on income level: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Low income → 80–85%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Mid income → 70–80%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High income → 60–75%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l1tvrxfu95o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Employment Tenure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years_employed = abs(DAYS_EMPLOYED) / 365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hire_date = today - years_employed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6tuxe425lbl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Add Noise for Realism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Lower stability → higher document noise: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Missing retirement deduction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Slight OCR corruption (0→O, 1→l)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Employer name truncation</w:t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Formatting inconsistencies</w:t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em7xjrhic9w3" w:id="13"/>
      <w:bookmarkEnd w:id="13"/>
      <w:r w:rsidDel="00000000" w:rsidR="00000000" w:rsidRPr="00000000">
        <w:rPr>
          <w:rtl w:val="0"/>
        </w:rPr>
        <w:t xml:space="preserve">C) Convert to Unstructured Text (or image)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generated paystub text: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EMPLOYER: Vertex Solutions Inc.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PAY DATE: 03/01/2026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PAY PERIOD: 02/15/2026 - 02/28/2026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GROSS PAY: $2,450.32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Federal Tax: $390.21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State Tax: $120.13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Insurance: $145.00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401k: $98.00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NET PAY: $1,697.00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Hire Date: 06/14/2018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Lower stability version might look like: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EMPL0YER: Vertx Solutlons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PAY DATE 03-01-26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GROSS: 2450.32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Fed Tx: 392.1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NET: 1694.OO</w:t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spacing w:before="480" w:lineRule="auto"/>
        <w:rPr/>
      </w:pPr>
      <w:bookmarkStart w:colFirst="0" w:colLast="0" w:name="_1djaf03bq532" w:id="14"/>
      <w:bookmarkEnd w:id="14"/>
      <w:r w:rsidDel="00000000" w:rsidR="00000000" w:rsidRPr="00000000">
        <w:rPr>
          <w:rtl w:val="0"/>
        </w:rPr>
        <w:t xml:space="preserve">Synthetic LinkedIn Profile Generator</w:t>
      </w:r>
    </w:p>
    <w:p w:rsidR="00000000" w:rsidDel="00000000" w:rsidP="00000000" w:rsidRDefault="00000000" w:rsidRPr="00000000" w14:paraId="00000082">
      <w:pPr>
        <w:pStyle w:val="Heading2"/>
        <w:rPr/>
      </w:pPr>
      <w:bookmarkStart w:colFirst="0" w:colLast="0" w:name="_wx54upp33169" w:id="15"/>
      <w:bookmarkEnd w:id="15"/>
      <w:r w:rsidDel="00000000" w:rsidR="00000000" w:rsidRPr="00000000">
        <w:rPr>
          <w:rtl w:val="0"/>
        </w:rPr>
        <w:t xml:space="preserve">A) Profile Schema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"headline": "",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"current_role": "",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"industry": "",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"experience": [],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"education": "",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"skills": [],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"connections": 0,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"profile_completeness": 0.0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D">
      <w:pPr>
        <w:pStyle w:val="Heading2"/>
        <w:rPr/>
      </w:pPr>
      <w:bookmarkStart w:colFirst="0" w:colLast="0" w:name="_ip8yxyvlu5ij" w:id="16"/>
      <w:bookmarkEnd w:id="16"/>
      <w:r w:rsidDel="00000000" w:rsidR="00000000" w:rsidRPr="00000000">
        <w:rPr>
          <w:rtl w:val="0"/>
        </w:rPr>
        <w:t xml:space="preserve">B) Generate Career Path 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64bpnhs7ch3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Years employed influences: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job hops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Seniority level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 progression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High stability: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1–2 employers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progression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skill set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 profile completeness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Low stability:</w:t>
      </w:r>
    </w:p>
    <w:p w:rsidR="00000000" w:rsidDel="00000000" w:rsidP="00000000" w:rsidRDefault="00000000" w:rsidRPr="00000000" w14:paraId="0000009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4–6 short jobs</w:t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Lateral moves</w:t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Gaps</w:t>
      </w:r>
    </w:p>
    <w:p w:rsidR="00000000" w:rsidDel="00000000" w:rsidP="00000000" w:rsidRDefault="00000000" w:rsidRPr="00000000" w14:paraId="0000009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Sparse skills</w:t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a79kvj2jcv9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 High Stability Profile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Senior Financial Analyst at Vertex Solutions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Experience: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Senior Financial Analyst (2019–Present)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Financial Analyst (2016–2019)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Education: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B.S. Finance, State University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Skills: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Financial Modeling, Risk Analysis, SQL, Budget Forecasting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Connections: 524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lu2vc86cj62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 Lower Stability Profile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Operations Associate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Experience: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Warehouse Associate (2023–Present)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 Delivery Driver (2022–2023)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- Retail Associate (2021–2022)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Skills: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Customer Service, Inventory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Connections: 87</w:t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9i0hd0nrhehl" w:id="20"/>
      <w:bookmarkEnd w:id="20"/>
      <w:r w:rsidDel="00000000" w:rsidR="00000000" w:rsidRPr="00000000">
        <w:rPr>
          <w:rtl w:val="0"/>
        </w:rPr>
        <w:t xml:space="preserve">Feature Extraction Strategy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extract features from text:</w:t>
      </w:r>
    </w:p>
    <w:p w:rsidR="00000000" w:rsidDel="00000000" w:rsidP="00000000" w:rsidRDefault="00000000" w:rsidRPr="00000000" w14:paraId="000000B8">
      <w:pPr>
        <w:pStyle w:val="Heading2"/>
        <w:rPr/>
      </w:pPr>
      <w:bookmarkStart w:colFirst="0" w:colLast="0" w:name="_iu24ee1b4r8h" w:id="21"/>
      <w:bookmarkEnd w:id="21"/>
      <w:r w:rsidDel="00000000" w:rsidR="00000000" w:rsidRPr="00000000">
        <w:rPr>
          <w:rtl w:val="0"/>
        </w:rPr>
        <w:t xml:space="preserve">From Paystub:</w:t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Parsed gross/net income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Net-to-gross ratio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Tenure string extraction</w:t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field indicator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noise score</w:t>
      </w:r>
    </w:p>
    <w:p w:rsidR="00000000" w:rsidDel="00000000" w:rsidP="00000000" w:rsidRDefault="00000000" w:rsidRPr="00000000" w14:paraId="000000BE">
      <w:pPr>
        <w:pStyle w:val="Heading2"/>
        <w:rPr/>
      </w:pPr>
      <w:bookmarkStart w:colFirst="0" w:colLast="0" w:name="_yrmhruj2tcuf" w:id="22"/>
      <w:bookmarkEnd w:id="22"/>
      <w:r w:rsidDel="00000000" w:rsidR="00000000" w:rsidRPr="00000000">
        <w:rPr>
          <w:rtl w:val="0"/>
        </w:rPr>
        <w:t xml:space="preserve">From LinkedIn: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job hops</w:t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Seniority keyword score</w:t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Skill count</w:t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Career progression index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 vector (SBERT)</w:t>
      </w:r>
    </w:p>
    <w:p w:rsidR="00000000" w:rsidDel="00000000" w:rsidP="00000000" w:rsidRDefault="00000000" w:rsidRPr="00000000" w14:paraId="000000C4">
      <w:pPr>
        <w:pStyle w:val="Heading1"/>
        <w:rPr/>
      </w:pPr>
      <w:bookmarkStart w:colFirst="0" w:colLast="0" w:name="_d8kzsqx51tjb" w:id="23"/>
      <w:bookmarkEnd w:id="23"/>
      <w:r w:rsidDel="00000000" w:rsidR="00000000" w:rsidRPr="00000000">
        <w:rPr>
          <w:rtl w:val="0"/>
        </w:rPr>
        <w:t xml:space="preserve">Modeling Strategy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3 models:</w:t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do9rugz1hub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Model A — Structured Only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(Home Credit baseline)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thuo8mn1jeg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Model B — Unstructured Only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(features from paystub + LinkedIn)</w:t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ubn013jsd3s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Model C — Combined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Measure:</w:t>
      </w:r>
    </w:p>
    <w:p w:rsidR="00000000" w:rsidDel="00000000" w:rsidP="00000000" w:rsidRDefault="00000000" w:rsidRPr="00000000" w14:paraId="000000C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AUC</w:t>
      </w:r>
    </w:p>
    <w:p w:rsidR="00000000" w:rsidDel="00000000" w:rsidP="00000000" w:rsidRDefault="00000000" w:rsidRPr="00000000" w14:paraId="000000C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KS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Gini</w:t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Approval vs Bad Rate curve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Narrative:</w:t>
      </w:r>
    </w:p>
    <w:p w:rsidR="00000000" w:rsidDel="00000000" w:rsidP="00000000" w:rsidRDefault="00000000" w:rsidRPr="00000000" w14:paraId="000000D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“Alternative unstructured income and employment verification data improves predictive power by X% AUC and reduces expected loss by Y%.”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kaggle.com/c/home-credit-default-risk/dat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