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rPr>
          <w:rFonts w:ascii="Times New Roman" w:hAnsi="Times New Roman"/>
          <w:b/>
          <w:color w:val="0F172A"/>
          <w:sz w:val="36"/>
        </w:rPr>
        <w:t>“Design and Development of an Intelligent Human Resource and Workforce Management Platform (NEXA HR)”</w:t>
      </w:r>
    </w:p>
    <w:p>
      <w:pPr>
        <w:spacing w:after="160"/>
        <w:jc w:val="center"/>
      </w:pPr>
      <w:r>
        <w:rPr>
          <w:rFonts w:ascii="Times New Roman" w:hAnsi="Times New Roman"/>
          <w:i/>
          <w:color w:val="334155"/>
          <w:sz w:val="23"/>
        </w:rPr>
        <w:t>A Project Report Submitted in the partial fulfillment of the requirements for the award of the degree of</w:t>
      </w:r>
    </w:p>
    <w:p>
      <w:pPr>
        <w:spacing w:after="120"/>
        <w:jc w:val="center"/>
      </w:pPr>
      <w:r>
        <w:rPr>
          <w:rFonts w:ascii="Times New Roman" w:hAnsi="Times New Roman"/>
          <w:b/>
          <w:color w:val="B91C1C"/>
          <w:sz w:val="30"/>
        </w:rPr>
        <w:t>BACHELOR OF TECHNOLOGY</w:t>
      </w:r>
    </w:p>
    <w:p>
      <w:pPr>
        <w:spacing w:after="40"/>
        <w:jc w:val="center"/>
      </w:pPr>
      <w:r>
        <w:rPr>
          <w:rFonts w:ascii="Times New Roman" w:hAnsi="Times New Roman"/>
          <w:b/>
          <w:sz w:val="22"/>
        </w:rPr>
        <w:t>In</w:t>
        <w:br/>
        <w:t>DEPARTMENT OF COMPUTER SCIENCE ENGINEERING</w:t>
        <w:br/>
        <w:t>&amp;</w:t>
        <w:br/>
        <w:t>DEPARTMENT OF COMPUTER SCIENCE AND INFORMATION TECHNOLOGY</w:t>
      </w:r>
    </w:p>
    <w:p>
      <w:pPr>
        <w:spacing w:before="120" w:after="60"/>
        <w:jc w:val="center"/>
      </w:pPr>
      <w:r>
        <w:rPr>
          <w:rFonts w:ascii="Times New Roman" w:hAnsi="Times New Roman"/>
          <w:b/>
          <w:sz w:val="22"/>
        </w:rPr>
        <w:t>By</w:t>
      </w:r>
    </w:p>
    <w:p>
      <w:pPr>
        <w:spacing w:after="30"/>
        <w:jc w:val="center"/>
      </w:pPr>
      <w:r>
        <w:rPr>
          <w:rFonts w:ascii="Times New Roman" w:hAnsi="Times New Roman"/>
          <w:b/>
          <w:color w:val="0F172A"/>
          <w:sz w:val="21"/>
        </w:rPr>
        <w:t>ASHISH REDDY             :2300090001</w:t>
      </w:r>
    </w:p>
    <w:p>
      <w:pPr>
        <w:spacing w:after="30"/>
        <w:jc w:val="center"/>
      </w:pPr>
      <w:r>
        <w:rPr>
          <w:rFonts w:ascii="Times New Roman" w:hAnsi="Times New Roman"/>
          <w:b/>
          <w:color w:val="0F172A"/>
          <w:sz w:val="21"/>
        </w:rPr>
        <w:t>DHANUSH CHANCHALI        :2300090002</w:t>
      </w:r>
    </w:p>
    <w:p>
      <w:pPr>
        <w:spacing w:after="30"/>
        <w:jc w:val="center"/>
      </w:pPr>
      <w:r>
        <w:rPr>
          <w:rFonts w:ascii="Times New Roman" w:hAnsi="Times New Roman"/>
          <w:b/>
          <w:color w:val="0F172A"/>
          <w:sz w:val="21"/>
        </w:rPr>
        <w:t>T. KARTHIK               :2300090003</w:t>
      </w:r>
    </w:p>
    <w:p>
      <w:pPr>
        <w:spacing w:after="30"/>
        <w:jc w:val="center"/>
      </w:pPr>
      <w:r>
        <w:rPr>
          <w:rFonts w:ascii="Times New Roman" w:hAnsi="Times New Roman"/>
          <w:b/>
          <w:color w:val="0F172A"/>
          <w:sz w:val="21"/>
        </w:rPr>
        <w:t>PUNITH                   :2300090004</w:t>
      </w:r>
    </w:p>
    <w:p>
      <w:pPr>
        <w:spacing w:before="160" w:after="60"/>
        <w:jc w:val="center"/>
      </w:pPr>
      <w:r>
        <w:rPr>
          <w:rFonts w:ascii="Times New Roman" w:hAnsi="Times New Roman"/>
          <w:sz w:val="22"/>
        </w:rPr>
        <w:t>Under the Esteemed Guidance of</w:t>
        <w:br/>
      </w:r>
      <w:r>
        <w:rPr>
          <w:rFonts w:ascii="Times New Roman" w:hAnsi="Times New Roman"/>
          <w:b/>
          <w:sz w:val="23"/>
        </w:rPr>
        <w:t>Ms. Melinda</w:t>
        <w:br/>
        <w:t>Assistant Professor</w:t>
        <w:br/>
        <w:t>Department of Computer Science and Engineering</w:t>
      </w:r>
    </w:p>
    <w:p>
      <w:pPr>
        <w:spacing w:before="120" w:after="80"/>
        <w:jc w:val="center"/>
      </w:pPr>
      <w:r>
        <w:drawing>
          <wp:inline xmlns:a="http://schemas.openxmlformats.org/drawingml/2006/main" xmlns:pic="http://schemas.openxmlformats.org/drawingml/2006/picture">
            <wp:extent cx="1645920" cy="1223385"/>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645920" cy="1223385"/>
                    </a:xfrm>
                    <a:prstGeom prst="rect"/>
                  </pic:spPr>
                </pic:pic>
              </a:graphicData>
            </a:graphic>
          </wp:inline>
        </w:drawing>
      </w:r>
    </w:p>
    <w:p>
      <w:pPr>
        <w:spacing w:after="20"/>
        <w:jc w:val="center"/>
      </w:pPr>
      <w:r>
        <w:rPr>
          <w:rFonts w:ascii="Times New Roman" w:hAnsi="Times New Roman"/>
          <w:b/>
          <w:color w:val="B91C1C"/>
          <w:sz w:val="26"/>
        </w:rPr>
        <w:t>Koneru Lakshmaiah Education Foundation</w:t>
        <w:br/>
      </w:r>
      <w:r>
        <w:rPr>
          <w:rFonts w:ascii="Times New Roman" w:hAnsi="Times New Roman"/>
          <w:sz w:val="19"/>
        </w:rPr>
        <w:t>(Deemed to be University estd. u/s. 3 of the UGC Act, 1956)</w:t>
        <w:br/>
        <w:t>Off-Campus: Bachupally-Gandimaisamma Road, Bowrampet, Hyderabad, Telangana - 500 043.</w:t>
        <w:br/>
        <w:t>Phone No: 7815926816, www.klh.edu.in</w:t>
        <w:br/>
        <w:t>Academic Year: 2026 – 2027</w:t>
      </w:r>
    </w:p>
    <w:p>
      <w:r>
        <w:br w:type="page"/>
      </w:r>
    </w:p>
    <w:p>
      <w:pPr>
        <w:spacing w:after="40"/>
        <w:jc w:val="center"/>
      </w:pPr>
      <w:r>
        <w:rPr>
          <w:rFonts w:ascii="Times New Roman" w:hAnsi="Times New Roman"/>
          <w:b/>
          <w:sz w:val="22"/>
        </w:rPr>
        <w:t>K L (Deemed to be) University</w:t>
        <w:br/>
        <w:t>DEPARTMENT OF COMPUTER SCIENCE ENGINEERING</w:t>
        <w:br/>
        <w:t>&amp;</w:t>
        <w:br/>
        <w:t>DEPARTMENT OF COMPUTER SCIENCE AND INFORMATION TECHNOLOGY</w:t>
      </w:r>
    </w:p>
    <w:p>
      <w:pPr>
        <w:spacing w:before="160" w:after="200"/>
        <w:jc w:val="center"/>
      </w:pPr>
      <w:r>
        <w:drawing>
          <wp:inline xmlns:a="http://schemas.openxmlformats.org/drawingml/2006/main" xmlns:pic="http://schemas.openxmlformats.org/drawingml/2006/picture">
            <wp:extent cx="1463040" cy="1087454"/>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463040" cy="1087454"/>
                    </a:xfrm>
                    <a:prstGeom prst="rect"/>
                  </pic:spPr>
                </pic:pic>
              </a:graphicData>
            </a:graphic>
          </wp:inline>
        </w:drawing>
      </w:r>
    </w:p>
    <w:p>
      <w:pPr>
        <w:spacing w:after="240"/>
        <w:jc w:val="center"/>
      </w:pPr>
      <w:r>
        <w:rPr>
          <w:rFonts w:ascii="Times New Roman" w:hAnsi="Times New Roman"/>
          <w:b/>
          <w:color w:val="B91C1C"/>
          <w:sz w:val="30"/>
        </w:rPr>
        <w:t>Declaration</w:t>
      </w:r>
    </w:p>
    <w:p>
      <w:pPr>
        <w:spacing w:after="90" w:line="276" w:lineRule="auto"/>
        <w:jc w:val="both"/>
      </w:pPr>
      <w:r>
        <w:rPr>
          <w:rFonts w:ascii="Times New Roman" w:hAnsi="Times New Roman"/>
          <w:b w:val="0"/>
          <w:i w:val="0"/>
          <w:color w:val="1E293B"/>
          <w:sz w:val="22"/>
        </w:rPr>
        <w:t>The Project Report entitled “Design and Development of an Intelligent Human Resource and Workforce Management Platform (NEXA HR)” is a record of Bonafide work of ASHISH REDDY - 2300090001 , DHANUSH CHANCHALI - 2300090002 , T. KARTHIK - 2300090003 , PUNITH - 2300090004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90" w:line="276" w:lineRule="auto"/>
        <w:jc w:val="both"/>
      </w:pPr>
      <w:r>
        <w:rPr>
          <w:rFonts w:ascii="Times New Roman" w:hAnsi="Times New Roman"/>
          <w:b w:val="0"/>
          <w:i w:val="0"/>
          <w:color w:val="1E293B"/>
          <w:sz w:val="22"/>
        </w:rPr>
        <w:t>This project embodies our original engineering implementation and analysis conducted under academic supervision. All referenced libraries, architectural patterns, and literature sources have been appropriately cited and acknowledged.</w:t>
      </w:r>
    </w:p>
    <w:p>
      <w:pPr>
        <w:spacing w:before="1000"/>
      </w:pPr>
    </w:p>
    <w:p>
      <w:pPr>
        <w:spacing w:after="60"/>
        <w:jc w:val="right"/>
      </w:pPr>
      <w:r>
        <w:rPr>
          <w:rFonts w:ascii="Times New Roman" w:hAnsi="Times New Roman"/>
          <w:b/>
          <w:sz w:val="21"/>
        </w:rPr>
        <w:t>ASHISH REDDY – 2300090001</w:t>
      </w:r>
    </w:p>
    <w:p>
      <w:pPr>
        <w:spacing w:after="60"/>
        <w:jc w:val="right"/>
      </w:pPr>
      <w:r>
        <w:rPr>
          <w:rFonts w:ascii="Times New Roman" w:hAnsi="Times New Roman"/>
          <w:b/>
          <w:sz w:val="21"/>
        </w:rPr>
        <w:t>DHANUSH CHANCHALI – 2300090002</w:t>
      </w:r>
    </w:p>
    <w:p>
      <w:pPr>
        <w:spacing w:after="60"/>
        <w:jc w:val="right"/>
      </w:pPr>
      <w:r>
        <w:rPr>
          <w:rFonts w:ascii="Times New Roman" w:hAnsi="Times New Roman"/>
          <w:b/>
          <w:sz w:val="21"/>
        </w:rPr>
        <w:t>T. KARTHIK – 2300090003</w:t>
      </w:r>
    </w:p>
    <w:p>
      <w:pPr>
        <w:spacing w:after="60"/>
        <w:jc w:val="right"/>
      </w:pPr>
      <w:r>
        <w:rPr>
          <w:rFonts w:ascii="Times New Roman" w:hAnsi="Times New Roman"/>
          <w:b/>
          <w:sz w:val="21"/>
        </w:rPr>
        <w:t>PUNITH – 2300090004</w:t>
      </w:r>
    </w:p>
    <w:p>
      <w:r>
        <w:br w:type="page"/>
      </w:r>
    </w:p>
    <w:p>
      <w:pPr>
        <w:spacing w:after="40"/>
        <w:jc w:val="center"/>
      </w:pPr>
      <w:r>
        <w:rPr>
          <w:rFonts w:ascii="Times New Roman" w:hAnsi="Times New Roman"/>
          <w:b/>
          <w:sz w:val="22"/>
        </w:rPr>
        <w:t>K L (Deemed to be) University</w:t>
        <w:br/>
        <w:t>DEPARTMENT OF COMPUTER SCIENCE ENGINEERING</w:t>
        <w:br/>
        <w:t>&amp;</w:t>
        <w:br/>
        <w:t>DEPARTMENT OF COMPUTER SCIENCE AND INFORMATION TECHNOLOGY</w:t>
      </w:r>
    </w:p>
    <w:p>
      <w:pPr>
        <w:spacing w:before="160" w:after="200"/>
        <w:jc w:val="center"/>
      </w:pPr>
      <w:r>
        <w:drawing>
          <wp:inline xmlns:a="http://schemas.openxmlformats.org/drawingml/2006/main" xmlns:pic="http://schemas.openxmlformats.org/drawingml/2006/picture">
            <wp:extent cx="1463040" cy="1087454"/>
            <wp:docPr id="3" name="Picture 3"/>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463040" cy="1087454"/>
                    </a:xfrm>
                    <a:prstGeom prst="rect"/>
                  </pic:spPr>
                </pic:pic>
              </a:graphicData>
            </a:graphic>
          </wp:inline>
        </w:drawing>
      </w:r>
    </w:p>
    <w:p>
      <w:pPr>
        <w:spacing w:after="240"/>
        <w:jc w:val="center"/>
      </w:pPr>
      <w:r>
        <w:rPr>
          <w:rFonts w:ascii="Times New Roman" w:hAnsi="Times New Roman"/>
          <w:b/>
          <w:color w:val="B91C1C"/>
          <w:sz w:val="30"/>
        </w:rPr>
        <w:t>CERTIFICATE</w:t>
      </w:r>
    </w:p>
    <w:p>
      <w:pPr>
        <w:spacing w:after="90" w:line="276" w:lineRule="auto"/>
        <w:jc w:val="both"/>
      </w:pPr>
      <w:r>
        <w:rPr>
          <w:rFonts w:ascii="Times New Roman" w:hAnsi="Times New Roman"/>
          <w:b w:val="0"/>
          <w:i w:val="0"/>
          <w:color w:val="1E293B"/>
          <w:sz w:val="22"/>
        </w:rPr>
        <w:t>This is certify that the mini project based report entitled “Design and Development of an Intelligent Human Resource and Workforce Management Platform (NEXA HR)” is a bonafide work done and submitted by ASHISH REDDY - 2300090001 , DHANUSH CHANCHALI - 2300090002 , T. KARTHIK - 2300090003 , PUNITH - 2300090004 in partial fulfillment of the requirements for the award of the degree of BACHELOR OF TECHNOLOGY in Department of Computer Science Engineering, K L (Deemed to be University), during the academic year 2026-2027.</w:t>
      </w:r>
    </w:p>
    <w:p>
      <w:pPr>
        <w:spacing w:after="90" w:line="276" w:lineRule="auto"/>
        <w:jc w:val="both"/>
      </w:pPr>
      <w:r>
        <w:rPr>
          <w:rFonts w:ascii="Times New Roman" w:hAnsi="Times New Roman"/>
          <w:b w:val="0"/>
          <w:i w:val="0"/>
          <w:color w:val="1E293B"/>
          <w:sz w:val="22"/>
        </w:rPr>
        <w:t>The project has been examined and evaluated by the internal review committee as part of the continuous Project-Based Learning curriculum. The technical deliverables, system demonstrations, and documented results meet the prescribed academic standards and university quality benchmarks.</w:t>
      </w:r>
    </w:p>
    <w:p>
      <w:pPr>
        <w:spacing w:before="1400"/>
      </w:pPr>
    </w:p>
    <w:tbl>
      <w:tblPr>
        <w:tblW w:type="auto" w:w="0"/>
        <w:jc w:val="center"/>
        <w:tblLayout w:type="fixed"/>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Signature of the Guide</w:t>
              <w:br/>
              <w:t>(Ms. Melinda)</w:t>
              <w:br/>
              <w:t>Assistant Professor</w:t>
            </w:r>
          </w:p>
        </w:tc>
        <w:tc>
          <w:tcPr>
            <w:tcW w:type="dxa" w:w="3120"/>
          </w:tcPr>
          <w:p>
            <w:pPr>
              <w:jc w:val="center"/>
            </w:pPr>
            <w:r>
              <w:rPr>
                <w:rFonts w:ascii="Times New Roman" w:hAnsi="Times New Roman"/>
                <w:b/>
                <w:sz w:val="20"/>
              </w:rPr>
              <w:t>Signature of the</w:t>
              <w:br/>
              <w:t>Course Coordinator</w:t>
              <w:br/>
              <w:t>Dept. of CSE</w:t>
            </w:r>
          </w:p>
        </w:tc>
        <w:tc>
          <w:tcPr>
            <w:tcW w:type="dxa" w:w="3120"/>
          </w:tcPr>
          <w:p>
            <w:pPr>
              <w:jc w:val="center"/>
            </w:pPr>
            <w:r>
              <w:rPr>
                <w:rFonts w:ascii="Times New Roman" w:hAnsi="Times New Roman"/>
                <w:b/>
                <w:sz w:val="20"/>
              </w:rPr>
              <w:t>Signature of the HOD</w:t>
              <w:br/>
              <w:t>Head of Department</w:t>
              <w:br/>
              <w:t>Dept. of CSE &amp; CSIT</w:t>
            </w:r>
          </w:p>
        </w:tc>
      </w:tr>
    </w:tbl>
    <w:p>
      <w:r>
        <w:br w:type="page"/>
      </w:r>
    </w:p>
    <w:p>
      <w:pPr>
        <w:spacing w:before="120" w:after="280"/>
        <w:jc w:val="center"/>
      </w:pPr>
      <w:r>
        <w:rPr>
          <w:rFonts w:ascii="Times New Roman" w:hAnsi="Times New Roman"/>
          <w:b/>
          <w:color w:val="B91C1C"/>
          <w:sz w:val="30"/>
        </w:rPr>
        <w:t>ACKNOWLEDGEMENT</w:t>
      </w:r>
    </w:p>
    <w:p>
      <w:pPr>
        <w:spacing w:after="90" w:line="276" w:lineRule="auto"/>
        <w:jc w:val="both"/>
      </w:pPr>
      <w:r>
        <w:rPr>
          <w:rFonts w:ascii="Times New Roman" w:hAnsi="Times New Roman"/>
          <w:b w:val="0"/>
          <w:i w:val="0"/>
          <w:color w:val="1E293B"/>
          <w:sz w:val="22"/>
        </w:rPr>
        <w:t>The success in this project would not have been possible but for the timely help and guidance rendered by many people. Our wish to express our sincere thanks to all those who have assisted us in one way or the other for the completion of our project.</w:t>
      </w:r>
    </w:p>
    <w:p>
      <w:pPr>
        <w:spacing w:after="90" w:line="276" w:lineRule="auto"/>
        <w:jc w:val="both"/>
      </w:pPr>
      <w:r>
        <w:rPr>
          <w:rFonts w:ascii="Times New Roman" w:hAnsi="Times New Roman"/>
          <w:b w:val="0"/>
          <w:i w:val="0"/>
          <w:color w:val="1E293B"/>
          <w:sz w:val="22"/>
        </w:rPr>
        <w:t>Our greatest appreciation to our Course Coordinator and our guide Ms. Melinda, Assistant Professor, Department of Computer Science and Engineering which cannot be expressed in words for her tremendous support, encouragement and intellectual guidance throughout the ideation, design, and implementation stages of this project.</w:t>
      </w:r>
    </w:p>
    <w:p>
      <w:pPr>
        <w:spacing w:after="90" w:line="276" w:lineRule="auto"/>
        <w:jc w:val="both"/>
      </w:pPr>
      <w:r>
        <w:rPr>
          <w:rFonts w:ascii="Times New Roman" w:hAnsi="Times New Roman"/>
          <w:b w:val="0"/>
          <w:i w:val="0"/>
          <w:color w:val="1E293B"/>
          <w:sz w:val="22"/>
        </w:rPr>
        <w:t>We express our deep gratitude to the Head of the Department for Computer Science Engineering and Department for Computer Science and Information Technology for providing us with state-of-the-art laboratory facilities, computing infrastructure, ways and means by which we are able to successfully complete this project-based learning curriculum.</w:t>
      </w:r>
    </w:p>
    <w:p>
      <w:pPr>
        <w:spacing w:after="90" w:line="276" w:lineRule="auto"/>
        <w:jc w:val="both"/>
      </w:pPr>
      <w:r>
        <w:rPr>
          <w:rFonts w:ascii="Times New Roman" w:hAnsi="Times New Roman"/>
          <w:b w:val="0"/>
          <w:i w:val="0"/>
          <w:color w:val="1E293B"/>
          <w:sz w:val="22"/>
        </w:rPr>
        <w:t>We thank all the members of teaching and non-teaching staff members of Koneru Lakshmaiah Education Foundation (KLH) who have assisted us directly or indirectly for the successful completion of this project. Their technical critique and constructive reviews during departmental presentations helped refine our software architecture.</w:t>
      </w:r>
    </w:p>
    <w:p>
      <w:pPr>
        <w:spacing w:after="90" w:line="276" w:lineRule="auto"/>
        <w:jc w:val="both"/>
      </w:pPr>
      <w:r>
        <w:rPr>
          <w:rFonts w:ascii="Times New Roman" w:hAnsi="Times New Roman"/>
          <w:b w:val="0"/>
          <w:i w:val="0"/>
          <w:color w:val="1E293B"/>
          <w:sz w:val="22"/>
        </w:rPr>
        <w:t>Finally, we sincerely thank our parents, friends, and classmates for their kind help, moral support, and endless cooperation throughout our academic journey.</w:t>
      </w:r>
    </w:p>
    <w:p>
      <w:pPr>
        <w:spacing w:before="500"/>
      </w:pPr>
    </w:p>
    <w:p>
      <w:pPr>
        <w:spacing w:after="50"/>
        <w:jc w:val="right"/>
      </w:pPr>
      <w:r>
        <w:rPr>
          <w:rFonts w:ascii="Times New Roman" w:hAnsi="Times New Roman"/>
          <w:b/>
          <w:sz w:val="21"/>
        </w:rPr>
        <w:t>ASHISH REDDY – 2300090001</w:t>
      </w:r>
    </w:p>
    <w:p>
      <w:pPr>
        <w:spacing w:after="50"/>
        <w:jc w:val="right"/>
      </w:pPr>
      <w:r>
        <w:rPr>
          <w:rFonts w:ascii="Times New Roman" w:hAnsi="Times New Roman"/>
          <w:b/>
          <w:sz w:val="21"/>
        </w:rPr>
        <w:t>DHANUSH CHANCHALI – 2300090002</w:t>
      </w:r>
    </w:p>
    <w:p>
      <w:pPr>
        <w:spacing w:after="50"/>
        <w:jc w:val="right"/>
      </w:pPr>
      <w:r>
        <w:rPr>
          <w:rFonts w:ascii="Times New Roman" w:hAnsi="Times New Roman"/>
          <w:b/>
          <w:sz w:val="21"/>
        </w:rPr>
        <w:t>T. KARTHIK – 2300090003</w:t>
      </w:r>
    </w:p>
    <w:p>
      <w:pPr>
        <w:spacing w:after="50"/>
        <w:jc w:val="right"/>
      </w:pPr>
      <w:r>
        <w:rPr>
          <w:rFonts w:ascii="Times New Roman" w:hAnsi="Times New Roman"/>
          <w:b/>
          <w:sz w:val="21"/>
        </w:rPr>
        <w:t>PUNITH – 2300090004</w:t>
      </w:r>
    </w:p>
    <w:p>
      <w:r>
        <w:br w:type="page"/>
      </w:r>
    </w:p>
    <w:p>
      <w:pPr>
        <w:spacing w:before="120" w:after="280"/>
        <w:jc w:val="center"/>
      </w:pPr>
      <w:r>
        <w:rPr>
          <w:rFonts w:ascii="Times New Roman" w:hAnsi="Times New Roman"/>
          <w:b/>
          <w:sz w:val="30"/>
        </w:rPr>
        <w:t>Abstract</w:t>
      </w:r>
    </w:p>
    <w:p>
      <w:pPr>
        <w:spacing w:after="90" w:line="276" w:lineRule="auto"/>
        <w:jc w:val="both"/>
      </w:pPr>
      <w:r>
        <w:rPr>
          <w:rFonts w:ascii="Times New Roman" w:hAnsi="Times New Roman"/>
          <w:b w:val="0"/>
          <w:i w:val="0"/>
          <w:color w:val="1E293B"/>
          <w:sz w:val="22"/>
        </w:rPr>
        <w:t>Modern corporate enterprises face pervasive operational friction arising from fragmented human resource systems, decentralized workforce records, and cumbersome manual administrative workflows. Conventional HR methodologies rely predominantly on static spreadsheets, paper-based attendance logs, and disconnected communication channels. This fragmentation causes significant data synchronization latency, human verification error, opaque approval bottlenecks, and heightened vulnerability to payroll discrepancies. To resolve these systemic impediments, this project presents the “Design and Development of an Intelligent Human Resource and Workforce Management Platform (NEXA HR)”, an integrated, full-lifecycle digital workforce ecosystem engineered using modern Single-Page Application (SPA) architecture, reactive client-state management, and comprehensive Relational Database Management System (DBMS) schema principles.</w:t>
      </w:r>
    </w:p>
    <w:p>
      <w:pPr>
        <w:spacing w:after="90" w:line="276" w:lineRule="auto"/>
        <w:jc w:val="both"/>
      </w:pPr>
      <w:r>
        <w:rPr>
          <w:rFonts w:ascii="Times New Roman" w:hAnsi="Times New Roman"/>
          <w:b w:val="0"/>
          <w:i w:val="0"/>
          <w:color w:val="1E293B"/>
          <w:sz w:val="22"/>
        </w:rPr>
        <w:t>The platform is structurally organized into a dual-portal paradigm: an Employee Self-Service (ESS) workspace and an Administrative Control Center. The ESS portal provides authenticated personnel with real-time punch-clock tracking, automated live work duration calculation, categorized leave balance monitoring (Casual, Sick, and Earned leaves), multi-status leave application workflows, interactive itemized payslip generation, organizational directory search, and expense reimbursement claims. Concurrently, the Administrative Control Center empowers human resource executives with real-time workforce telemetry, comprehensive CRUD employee records management across 60+ pre-seeded personnel spanning six operational departments, an interactive collapsible organizational hierarchy visualizer, centralized leave approval inboxes, company-wide attendance auditing, and department-level payroll disbursements.</w:t>
      </w:r>
    </w:p>
    <w:p>
      <w:pPr>
        <w:spacing w:after="90" w:line="276" w:lineRule="auto"/>
        <w:jc w:val="both"/>
      </w:pPr>
      <w:r>
        <w:rPr>
          <w:rFonts w:ascii="Times New Roman" w:hAnsi="Times New Roman"/>
          <w:b w:val="0"/>
          <w:i w:val="0"/>
          <w:color w:val="1E293B"/>
          <w:sz w:val="22"/>
        </w:rPr>
        <w:t>The system incorporates a robust relational database schema featuring 3NF normalization, foreign key constraints, self-referential reporting hierarchies, and zero-configuration client-side persistence through browser storage APIs. Rigorous empirical verification across 20 end-to-end test cases demonstrated 100% functional reliability, zero unhandled runtime exceptions, and an average page transition load latency of 145 ms under optimized client bundling. By eliminating paper-based record reconciliation and automating routine administrative verifications, NEXA HR realizes an estimated 90% reduction in operational processing latency, establishing a scalable, resilient, and enterprise-grade technological foundation for computerized workforce lifecycle governance.</w:t>
      </w:r>
    </w:p>
    <w:p>
      <w:pPr>
        <w:spacing w:after="90" w:line="276" w:lineRule="auto"/>
        <w:jc w:val="both"/>
      </w:pPr>
      <w:r>
        <w:rPr>
          <w:rFonts w:ascii="Times New Roman" w:hAnsi="Times New Roman"/>
          <w:b/>
          <w:i w:val="0"/>
          <w:color w:val="1E293B"/>
          <w:sz w:val="22"/>
        </w:rPr>
        <w:t>Keywords: Human Resource Management System (HRMS), Employee Self-Service (ESS), Single-Page Application (SPA), React.js, Vite, Relational DBMS, PostgreSQL Schema, Workforce Analytics, Org Chart Hierarchy, Role-Based Access Control.</w:t>
      </w:r>
    </w:p>
    <w:p>
      <w:r>
        <w:br w:type="page"/>
      </w:r>
    </w:p>
    <w:p>
      <w:pPr>
        <w:spacing w:before="80" w:after="200"/>
        <w:jc w:val="center"/>
      </w:pPr>
      <w:r>
        <w:rPr>
          <w:rFonts w:ascii="Times New Roman" w:hAnsi="Times New Roman"/>
          <w:b/>
          <w:color w:val="B91C1C"/>
          <w:sz w:val="32"/>
        </w:rPr>
        <w:t>Index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936"/>
            <w:shd w:fill="0F172A"/>
            <w:tcMar>
              <w:top w:w="55" w:type="dxa"/>
              <w:bottom w:w="55" w:type="dxa"/>
              <w:left w:w="70" w:type="dxa"/>
              <w:right w:w="70" w:type="dxa"/>
            </w:tcMar>
          </w:tcPr>
          <w:p>
            <w:pPr>
              <w:jc w:val="center"/>
            </w:pPr>
            <w:r>
              <w:rPr>
                <w:rFonts w:ascii="Times New Roman" w:hAnsi="Times New Roman"/>
                <w:b/>
                <w:color w:val="FFFFFF"/>
                <w:sz w:val="19"/>
              </w:rPr>
              <w:t>S. No.</w:t>
            </w:r>
          </w:p>
        </w:tc>
        <w:tc>
          <w:tcPr>
            <w:tcW w:type="dxa" w:w="2664"/>
            <w:shd w:fill="0F172A"/>
            <w:tcMar>
              <w:top w:w="55" w:type="dxa"/>
              <w:bottom w:w="55" w:type="dxa"/>
              <w:left w:w="70" w:type="dxa"/>
              <w:right w:w="70" w:type="dxa"/>
            </w:tcMar>
          </w:tcPr>
          <w:p>
            <w:r>
              <w:rPr>
                <w:rFonts w:ascii="Times New Roman" w:hAnsi="Times New Roman"/>
                <w:b/>
                <w:color w:val="FFFFFF"/>
                <w:sz w:val="19"/>
              </w:rPr>
              <w:t>Chapters</w:t>
            </w:r>
          </w:p>
        </w:tc>
        <w:tc>
          <w:tcPr>
            <w:tcW w:type="dxa" w:w="4608"/>
            <w:shd w:fill="0F172A"/>
            <w:tcMar>
              <w:top w:w="55" w:type="dxa"/>
              <w:bottom w:w="55" w:type="dxa"/>
              <w:left w:w="70" w:type="dxa"/>
              <w:right w:w="70" w:type="dxa"/>
            </w:tcMar>
          </w:tcPr>
          <w:p>
            <w:r>
              <w:rPr>
                <w:rFonts w:ascii="Times New Roman" w:hAnsi="Times New Roman"/>
                <w:b/>
                <w:color w:val="FFFFFF"/>
                <w:sz w:val="19"/>
              </w:rPr>
              <w:t>Topics</w:t>
            </w:r>
          </w:p>
        </w:tc>
        <w:tc>
          <w:tcPr>
            <w:tcW w:type="dxa" w:w="1152"/>
            <w:shd w:fill="0F172A"/>
            <w:tcMar>
              <w:top w:w="55" w:type="dxa"/>
              <w:bottom w:w="55" w:type="dxa"/>
              <w:left w:w="70" w:type="dxa"/>
              <w:right w:w="70" w:type="dxa"/>
            </w:tcMar>
          </w:tcPr>
          <w:p>
            <w:pPr>
              <w:jc w:val="center"/>
            </w:pPr>
            <w:r>
              <w:rPr>
                <w:rFonts w:ascii="Times New Roman" w:hAnsi="Times New Roman"/>
                <w:b/>
                <w:color w:val="FFFFFF"/>
                <w:sz w:val="19"/>
              </w:rPr>
              <w:t>Page no.</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r>
          </w:p>
        </w:tc>
        <w:tc>
          <w:tcPr>
            <w:tcW w:type="dxa" w:w="2664"/>
            <w:shd w:fill="FFFFFF"/>
            <w:tcMar>
              <w:top w:w="40" w:type="dxa"/>
              <w:bottom w:w="40" w:type="dxa"/>
              <w:left w:w="70" w:type="dxa"/>
              <w:right w:w="70" w:type="dxa"/>
            </w:tcMar>
          </w:tcPr>
          <w:p>
            <w:r>
              <w:rPr>
                <w:rFonts w:ascii="Times New Roman" w:hAnsi="Times New Roman"/>
                <w:b/>
                <w:sz w:val="17"/>
              </w:rPr>
              <w:t>Preliminary</w:t>
            </w:r>
          </w:p>
        </w:tc>
        <w:tc>
          <w:tcPr>
            <w:tcW w:type="dxa" w:w="4608"/>
            <w:shd w:fill="FFFFFF"/>
            <w:tcMar>
              <w:top w:w="40" w:type="dxa"/>
              <w:bottom w:w="40" w:type="dxa"/>
              <w:left w:w="70" w:type="dxa"/>
              <w:right w:w="70" w:type="dxa"/>
            </w:tcMar>
          </w:tcPr>
          <w:p>
            <w:r>
              <w:rPr>
                <w:rFonts w:ascii="Times New Roman" w:hAnsi="Times New Roman"/>
                <w:sz w:val="17"/>
              </w:rPr>
              <w:t>Declaration &amp; Certificate</w:t>
            </w:r>
          </w:p>
        </w:tc>
        <w:tc>
          <w:tcPr>
            <w:tcW w:type="dxa" w:w="1152"/>
            <w:shd w:fill="FFFFFF"/>
            <w:tcMar>
              <w:top w:w="40" w:type="dxa"/>
              <w:bottom w:w="40" w:type="dxa"/>
              <w:left w:w="70" w:type="dxa"/>
              <w:right w:w="70" w:type="dxa"/>
            </w:tcMar>
          </w:tcPr>
          <w:p>
            <w:pPr>
              <w:jc w:val="center"/>
            </w:pPr>
            <w:r>
              <w:rPr>
                <w:rFonts w:ascii="Times New Roman" w:hAnsi="Times New Roman"/>
                <w:sz w:val="17"/>
              </w:rPr>
              <w:t>2-3</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r>
          </w:p>
        </w:tc>
        <w:tc>
          <w:tcPr>
            <w:tcW w:type="dxa" w:w="2664"/>
            <w:shd w:fill="F8FAFC"/>
            <w:tcMar>
              <w:top w:w="40" w:type="dxa"/>
              <w:bottom w:w="40" w:type="dxa"/>
              <w:left w:w="70" w:type="dxa"/>
              <w:right w:w="70" w:type="dxa"/>
            </w:tcMar>
          </w:tcPr>
          <w:p>
            <w:r>
              <w:rPr>
                <w:rFonts w:ascii="Times New Roman" w:hAnsi="Times New Roman"/>
                <w:b/>
                <w:sz w:val="17"/>
              </w:rPr>
              <w:t>Preliminary</w:t>
            </w:r>
          </w:p>
        </w:tc>
        <w:tc>
          <w:tcPr>
            <w:tcW w:type="dxa" w:w="4608"/>
            <w:shd w:fill="F8FAFC"/>
            <w:tcMar>
              <w:top w:w="40" w:type="dxa"/>
              <w:bottom w:w="40" w:type="dxa"/>
              <w:left w:w="70" w:type="dxa"/>
              <w:right w:w="70" w:type="dxa"/>
            </w:tcMar>
          </w:tcPr>
          <w:p>
            <w:r>
              <w:rPr>
                <w:rFonts w:ascii="Times New Roman" w:hAnsi="Times New Roman"/>
                <w:sz w:val="17"/>
              </w:rPr>
              <w:t>Acknowledgement &amp; Abstract</w:t>
            </w:r>
          </w:p>
        </w:tc>
        <w:tc>
          <w:tcPr>
            <w:tcW w:type="dxa" w:w="1152"/>
            <w:shd w:fill="F8FAFC"/>
            <w:tcMar>
              <w:top w:w="40" w:type="dxa"/>
              <w:bottom w:w="40" w:type="dxa"/>
              <w:left w:w="70" w:type="dxa"/>
              <w:right w:w="70" w:type="dxa"/>
            </w:tcMar>
          </w:tcPr>
          <w:p>
            <w:pPr>
              <w:jc w:val="center"/>
            </w:pPr>
            <w:r>
              <w:rPr>
                <w:rFonts w:ascii="Times New Roman" w:hAnsi="Times New Roman"/>
                <w:sz w:val="17"/>
              </w:rPr>
              <w:t>4-5</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t>1</w:t>
            </w:r>
          </w:p>
        </w:tc>
        <w:tc>
          <w:tcPr>
            <w:tcW w:type="dxa" w:w="2664"/>
            <w:shd w:fill="FFFFFF"/>
            <w:tcMar>
              <w:top w:w="40" w:type="dxa"/>
              <w:bottom w:w="40" w:type="dxa"/>
              <w:left w:w="70" w:type="dxa"/>
              <w:right w:w="70" w:type="dxa"/>
            </w:tcMar>
          </w:tcPr>
          <w:p>
            <w:r>
              <w:rPr>
                <w:rFonts w:ascii="Times New Roman" w:hAnsi="Times New Roman"/>
                <w:b/>
                <w:sz w:val="17"/>
              </w:rPr>
              <w:t>Introduction</w:t>
            </w:r>
          </w:p>
        </w:tc>
        <w:tc>
          <w:tcPr>
            <w:tcW w:type="dxa" w:w="4608"/>
            <w:shd w:fill="FFFFFF"/>
            <w:tcMar>
              <w:top w:w="40" w:type="dxa"/>
              <w:bottom w:w="40" w:type="dxa"/>
              <w:left w:w="70" w:type="dxa"/>
              <w:right w:w="70" w:type="dxa"/>
            </w:tcMar>
          </w:tcPr>
          <w:p>
            <w:r>
              <w:rPr>
                <w:rFonts w:ascii="Times New Roman" w:hAnsi="Times New Roman"/>
                <w:sz w:val="17"/>
              </w:rPr>
              <w:t>1.1 Background of the project</w:t>
              <w:br/>
              <w:t>1.2 Problem statement</w:t>
              <w:br/>
              <w:t>1.3 Scope of the project</w:t>
              <w:br/>
              <w:t>1.4 Objective(s)</w:t>
              <w:br/>
              <w:t>1.5 Importance of the application</w:t>
              <w:br/>
              <w:t>1.6 Target users/audience</w:t>
            </w:r>
          </w:p>
        </w:tc>
        <w:tc>
          <w:tcPr>
            <w:tcW w:type="dxa" w:w="1152"/>
            <w:shd w:fill="FFFFFF"/>
            <w:tcMar>
              <w:top w:w="40" w:type="dxa"/>
              <w:bottom w:w="40" w:type="dxa"/>
              <w:left w:w="70" w:type="dxa"/>
              <w:right w:w="70" w:type="dxa"/>
            </w:tcMar>
          </w:tcPr>
          <w:p>
            <w:pPr>
              <w:jc w:val="center"/>
            </w:pPr>
            <w:r>
              <w:rPr>
                <w:rFonts w:ascii="Times New Roman" w:hAnsi="Times New Roman"/>
                <w:sz w:val="17"/>
              </w:rPr>
              <w:t>7-10</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t>2</w:t>
            </w:r>
          </w:p>
        </w:tc>
        <w:tc>
          <w:tcPr>
            <w:tcW w:type="dxa" w:w="2664"/>
            <w:shd w:fill="F8FAFC"/>
            <w:tcMar>
              <w:top w:w="40" w:type="dxa"/>
              <w:bottom w:w="40" w:type="dxa"/>
              <w:left w:w="70" w:type="dxa"/>
              <w:right w:w="70" w:type="dxa"/>
            </w:tcMar>
          </w:tcPr>
          <w:p>
            <w:r>
              <w:rPr>
                <w:rFonts w:ascii="Times New Roman" w:hAnsi="Times New Roman"/>
                <w:b/>
                <w:sz w:val="17"/>
              </w:rPr>
              <w:t>System Requirements</w:t>
            </w:r>
          </w:p>
        </w:tc>
        <w:tc>
          <w:tcPr>
            <w:tcW w:type="dxa" w:w="4608"/>
            <w:shd w:fill="F8FAFC"/>
            <w:tcMar>
              <w:top w:w="40" w:type="dxa"/>
              <w:bottom w:w="40" w:type="dxa"/>
              <w:left w:w="70" w:type="dxa"/>
              <w:right w:w="70" w:type="dxa"/>
            </w:tcMar>
          </w:tcPr>
          <w:p>
            <w:r>
              <w:rPr>
                <w:rFonts w:ascii="Times New Roman" w:hAnsi="Times New Roman"/>
                <w:sz w:val="17"/>
              </w:rPr>
              <w:t>2.1 Hardware requirements</w:t>
              <w:br/>
              <w:t>2.2 Software requirements</w:t>
              <w:br/>
              <w:t>2.3 Development tools and frameworks</w:t>
            </w:r>
          </w:p>
        </w:tc>
        <w:tc>
          <w:tcPr>
            <w:tcW w:type="dxa" w:w="1152"/>
            <w:shd w:fill="F8FAFC"/>
            <w:tcMar>
              <w:top w:w="40" w:type="dxa"/>
              <w:bottom w:w="40" w:type="dxa"/>
              <w:left w:w="70" w:type="dxa"/>
              <w:right w:w="70" w:type="dxa"/>
            </w:tcMar>
          </w:tcPr>
          <w:p>
            <w:pPr>
              <w:jc w:val="center"/>
            </w:pPr>
            <w:r>
              <w:rPr>
                <w:rFonts w:ascii="Times New Roman" w:hAnsi="Times New Roman"/>
                <w:sz w:val="17"/>
              </w:rPr>
              <w:t>11-12</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t>3</w:t>
            </w:r>
          </w:p>
        </w:tc>
        <w:tc>
          <w:tcPr>
            <w:tcW w:type="dxa" w:w="2664"/>
            <w:shd w:fill="FFFFFF"/>
            <w:tcMar>
              <w:top w:w="40" w:type="dxa"/>
              <w:bottom w:w="40" w:type="dxa"/>
              <w:left w:w="70" w:type="dxa"/>
              <w:right w:w="70" w:type="dxa"/>
            </w:tcMar>
          </w:tcPr>
          <w:p>
            <w:r>
              <w:rPr>
                <w:rFonts w:ascii="Times New Roman" w:hAnsi="Times New Roman"/>
                <w:b/>
                <w:sz w:val="17"/>
              </w:rPr>
              <w:t>Technology Stack</w:t>
            </w:r>
          </w:p>
        </w:tc>
        <w:tc>
          <w:tcPr>
            <w:tcW w:type="dxa" w:w="4608"/>
            <w:shd w:fill="FFFFFF"/>
            <w:tcMar>
              <w:top w:w="40" w:type="dxa"/>
              <w:bottom w:w="40" w:type="dxa"/>
              <w:left w:w="70" w:type="dxa"/>
              <w:right w:w="70" w:type="dxa"/>
            </w:tcMar>
          </w:tcPr>
          <w:p>
            <w:r>
              <w:rPr>
                <w:rFonts w:ascii="Times New Roman" w:hAnsi="Times New Roman"/>
                <w:sz w:val="17"/>
              </w:rPr>
              <w:t>3.1 Front-end (React.js, HTML5, CSS3 Tokens)</w:t>
              <w:br/>
              <w:t>3.2 Back-end (Node.js, Express.js Architecture)</w:t>
              <w:br/>
              <w:t>3.3 Database (PostgreSQL, Schema Architecture)</w:t>
              <w:br/>
              <w:t>3.4 Version Control (Git, GitHub, GitFlow)</w:t>
              <w:br/>
              <w:t>3.5 APIs or External services</w:t>
            </w:r>
          </w:p>
        </w:tc>
        <w:tc>
          <w:tcPr>
            <w:tcW w:type="dxa" w:w="1152"/>
            <w:shd w:fill="FFFFFF"/>
            <w:tcMar>
              <w:top w:w="40" w:type="dxa"/>
              <w:bottom w:w="40" w:type="dxa"/>
              <w:left w:w="70" w:type="dxa"/>
              <w:right w:w="70" w:type="dxa"/>
            </w:tcMar>
          </w:tcPr>
          <w:p>
            <w:pPr>
              <w:jc w:val="center"/>
            </w:pPr>
            <w:r>
              <w:rPr>
                <w:rFonts w:ascii="Times New Roman" w:hAnsi="Times New Roman"/>
                <w:sz w:val="17"/>
              </w:rPr>
              <w:t>13-15</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t>4</w:t>
            </w:r>
          </w:p>
        </w:tc>
        <w:tc>
          <w:tcPr>
            <w:tcW w:type="dxa" w:w="2664"/>
            <w:shd w:fill="F8FAFC"/>
            <w:tcMar>
              <w:top w:w="40" w:type="dxa"/>
              <w:bottom w:w="40" w:type="dxa"/>
              <w:left w:w="70" w:type="dxa"/>
              <w:right w:w="70" w:type="dxa"/>
            </w:tcMar>
          </w:tcPr>
          <w:p>
            <w:r>
              <w:rPr>
                <w:rFonts w:ascii="Times New Roman" w:hAnsi="Times New Roman"/>
                <w:b/>
                <w:sz w:val="17"/>
              </w:rPr>
              <w:t>System Architecture</w:t>
            </w:r>
          </w:p>
        </w:tc>
        <w:tc>
          <w:tcPr>
            <w:tcW w:type="dxa" w:w="4608"/>
            <w:shd w:fill="F8FAFC"/>
            <w:tcMar>
              <w:top w:w="40" w:type="dxa"/>
              <w:bottom w:w="40" w:type="dxa"/>
              <w:left w:w="70" w:type="dxa"/>
              <w:right w:w="70" w:type="dxa"/>
            </w:tcMar>
          </w:tcPr>
          <w:p>
            <w:r>
              <w:rPr>
                <w:rFonts w:ascii="Times New Roman" w:hAnsi="Times New Roman"/>
                <w:sz w:val="17"/>
              </w:rPr>
              <w:t>4.1 High-level architecture diagram</w:t>
              <w:br/>
              <w:t>4.2 Description of each layer</w:t>
              <w:br/>
              <w:t>4.3 Deployment architecture</w:t>
            </w:r>
          </w:p>
        </w:tc>
        <w:tc>
          <w:tcPr>
            <w:tcW w:type="dxa" w:w="1152"/>
            <w:shd w:fill="F8FAFC"/>
            <w:tcMar>
              <w:top w:w="40" w:type="dxa"/>
              <w:bottom w:w="40" w:type="dxa"/>
              <w:left w:w="70" w:type="dxa"/>
              <w:right w:w="70" w:type="dxa"/>
            </w:tcMar>
          </w:tcPr>
          <w:p>
            <w:pPr>
              <w:jc w:val="center"/>
            </w:pPr>
            <w:r>
              <w:rPr>
                <w:rFonts w:ascii="Times New Roman" w:hAnsi="Times New Roman"/>
                <w:sz w:val="17"/>
              </w:rPr>
              <w:t>16-17</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t>5</w:t>
            </w:r>
          </w:p>
        </w:tc>
        <w:tc>
          <w:tcPr>
            <w:tcW w:type="dxa" w:w="2664"/>
            <w:shd w:fill="FFFFFF"/>
            <w:tcMar>
              <w:top w:w="40" w:type="dxa"/>
              <w:bottom w:w="40" w:type="dxa"/>
              <w:left w:w="70" w:type="dxa"/>
              <w:right w:w="70" w:type="dxa"/>
            </w:tcMar>
          </w:tcPr>
          <w:p>
            <w:r>
              <w:rPr>
                <w:rFonts w:ascii="Times New Roman" w:hAnsi="Times New Roman"/>
                <w:b/>
                <w:sz w:val="17"/>
              </w:rPr>
              <w:t>Design</w:t>
            </w:r>
          </w:p>
        </w:tc>
        <w:tc>
          <w:tcPr>
            <w:tcW w:type="dxa" w:w="4608"/>
            <w:shd w:fill="FFFFFF"/>
            <w:tcMar>
              <w:top w:w="40" w:type="dxa"/>
              <w:bottom w:w="40" w:type="dxa"/>
              <w:left w:w="70" w:type="dxa"/>
              <w:right w:w="70" w:type="dxa"/>
            </w:tcMar>
          </w:tcPr>
          <w:p>
            <w:r>
              <w:rPr>
                <w:rFonts w:ascii="Times New Roman" w:hAnsi="Times New Roman"/>
                <w:sz w:val="17"/>
              </w:rPr>
              <w:t>5.1 System Workflow &amp; Architectural Flow</w:t>
              <w:br/>
              <w:t>5.2 ER Diagram / Database schema &amp; Data Dictionary</w:t>
            </w:r>
          </w:p>
        </w:tc>
        <w:tc>
          <w:tcPr>
            <w:tcW w:type="dxa" w:w="1152"/>
            <w:shd w:fill="FFFFFF"/>
            <w:tcMar>
              <w:top w:w="40" w:type="dxa"/>
              <w:bottom w:w="40" w:type="dxa"/>
              <w:left w:w="70" w:type="dxa"/>
              <w:right w:w="70" w:type="dxa"/>
            </w:tcMar>
          </w:tcPr>
          <w:p>
            <w:pPr>
              <w:jc w:val="center"/>
            </w:pPr>
            <w:r>
              <w:rPr>
                <w:rFonts w:ascii="Times New Roman" w:hAnsi="Times New Roman"/>
                <w:sz w:val="17"/>
              </w:rPr>
              <w:t>18-21</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t>6</w:t>
            </w:r>
          </w:p>
        </w:tc>
        <w:tc>
          <w:tcPr>
            <w:tcW w:type="dxa" w:w="2664"/>
            <w:shd w:fill="F8FAFC"/>
            <w:tcMar>
              <w:top w:w="40" w:type="dxa"/>
              <w:bottom w:w="40" w:type="dxa"/>
              <w:left w:w="70" w:type="dxa"/>
              <w:right w:w="70" w:type="dxa"/>
            </w:tcMar>
          </w:tcPr>
          <w:p>
            <w:r>
              <w:rPr>
                <w:rFonts w:ascii="Times New Roman" w:hAnsi="Times New Roman"/>
                <w:b/>
                <w:sz w:val="17"/>
              </w:rPr>
              <w:t>Implementation</w:t>
            </w:r>
          </w:p>
        </w:tc>
        <w:tc>
          <w:tcPr>
            <w:tcW w:type="dxa" w:w="4608"/>
            <w:shd w:fill="F8FAFC"/>
            <w:tcMar>
              <w:top w:w="40" w:type="dxa"/>
              <w:bottom w:w="40" w:type="dxa"/>
              <w:left w:w="70" w:type="dxa"/>
              <w:right w:w="70" w:type="dxa"/>
            </w:tcMar>
          </w:tcPr>
          <w:p>
            <w:r>
              <w:rPr>
                <w:rFonts w:ascii="Times New Roman" w:hAnsi="Times New Roman"/>
                <w:sz w:val="17"/>
              </w:rPr>
              <w:t>6.1 Module-wise implementation</w:t>
              <w:br/>
              <w:t>6.2 Front-end logic (UI rendering, state management)</w:t>
              <w:br/>
              <w:t>6.3 API integration</w:t>
              <w:br/>
              <w:t>6.4 Authentication &amp; Authorization</w:t>
            </w:r>
          </w:p>
        </w:tc>
        <w:tc>
          <w:tcPr>
            <w:tcW w:type="dxa" w:w="1152"/>
            <w:shd w:fill="F8FAFC"/>
            <w:tcMar>
              <w:top w:w="40" w:type="dxa"/>
              <w:bottom w:w="40" w:type="dxa"/>
              <w:left w:w="70" w:type="dxa"/>
              <w:right w:w="70" w:type="dxa"/>
            </w:tcMar>
          </w:tcPr>
          <w:p>
            <w:pPr>
              <w:jc w:val="center"/>
            </w:pPr>
            <w:r>
              <w:rPr>
                <w:rFonts w:ascii="Times New Roman" w:hAnsi="Times New Roman"/>
                <w:sz w:val="17"/>
              </w:rPr>
              <w:t>22-24</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t>7</w:t>
            </w:r>
          </w:p>
        </w:tc>
        <w:tc>
          <w:tcPr>
            <w:tcW w:type="dxa" w:w="2664"/>
            <w:shd w:fill="FFFFFF"/>
            <w:tcMar>
              <w:top w:w="40" w:type="dxa"/>
              <w:bottom w:w="40" w:type="dxa"/>
              <w:left w:w="70" w:type="dxa"/>
              <w:right w:w="70" w:type="dxa"/>
            </w:tcMar>
          </w:tcPr>
          <w:p>
            <w:r>
              <w:rPr>
                <w:rFonts w:ascii="Times New Roman" w:hAnsi="Times New Roman"/>
                <w:b/>
                <w:sz w:val="17"/>
              </w:rPr>
              <w:t>Features</w:t>
            </w:r>
          </w:p>
        </w:tc>
        <w:tc>
          <w:tcPr>
            <w:tcW w:type="dxa" w:w="4608"/>
            <w:shd w:fill="FFFFFF"/>
            <w:tcMar>
              <w:top w:w="40" w:type="dxa"/>
              <w:bottom w:w="40" w:type="dxa"/>
              <w:left w:w="70" w:type="dxa"/>
              <w:right w:w="70" w:type="dxa"/>
            </w:tcMar>
          </w:tcPr>
          <w:p>
            <w:r>
              <w:rPr>
                <w:rFonts w:ascii="Times New Roman" w:hAnsi="Times New Roman"/>
                <w:sz w:val="17"/>
              </w:rPr>
              <w:t>7.1 List of main features</w:t>
              <w:br/>
              <w:t>7.2 How each feature works (User + Technical perspective)</w:t>
            </w:r>
          </w:p>
        </w:tc>
        <w:tc>
          <w:tcPr>
            <w:tcW w:type="dxa" w:w="1152"/>
            <w:shd w:fill="FFFFFF"/>
            <w:tcMar>
              <w:top w:w="40" w:type="dxa"/>
              <w:bottom w:w="40" w:type="dxa"/>
              <w:left w:w="70" w:type="dxa"/>
              <w:right w:w="70" w:type="dxa"/>
            </w:tcMar>
          </w:tcPr>
          <w:p>
            <w:pPr>
              <w:jc w:val="center"/>
            </w:pPr>
            <w:r>
              <w:rPr>
                <w:rFonts w:ascii="Times New Roman" w:hAnsi="Times New Roman"/>
                <w:sz w:val="17"/>
              </w:rPr>
              <w:t>25-28</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t>8</w:t>
            </w:r>
          </w:p>
        </w:tc>
        <w:tc>
          <w:tcPr>
            <w:tcW w:type="dxa" w:w="2664"/>
            <w:shd w:fill="F8FAFC"/>
            <w:tcMar>
              <w:top w:w="40" w:type="dxa"/>
              <w:bottom w:w="40" w:type="dxa"/>
              <w:left w:w="70" w:type="dxa"/>
              <w:right w:w="70" w:type="dxa"/>
            </w:tcMar>
          </w:tcPr>
          <w:p>
            <w:r>
              <w:rPr>
                <w:rFonts w:ascii="Times New Roman" w:hAnsi="Times New Roman"/>
                <w:b/>
                <w:sz w:val="17"/>
              </w:rPr>
              <w:t>Testing</w:t>
            </w:r>
          </w:p>
        </w:tc>
        <w:tc>
          <w:tcPr>
            <w:tcW w:type="dxa" w:w="4608"/>
            <w:shd w:fill="F8FAFC"/>
            <w:tcMar>
              <w:top w:w="40" w:type="dxa"/>
              <w:bottom w:w="40" w:type="dxa"/>
              <w:left w:w="70" w:type="dxa"/>
              <w:right w:w="70" w:type="dxa"/>
            </w:tcMar>
          </w:tcPr>
          <w:p>
            <w:r>
              <w:rPr>
                <w:rFonts w:ascii="Times New Roman" w:hAnsi="Times New Roman"/>
                <w:sz w:val="17"/>
              </w:rPr>
              <w:t>8.1 Postman testing (frontend/backend)</w:t>
              <w:br/>
              <w:t>8.2 Integration testing</w:t>
              <w:br/>
              <w:t>8.3 Tools used for testing</w:t>
              <w:br/>
              <w:t>8.4 Test cases and results</w:t>
            </w:r>
          </w:p>
        </w:tc>
        <w:tc>
          <w:tcPr>
            <w:tcW w:type="dxa" w:w="1152"/>
            <w:shd w:fill="F8FAFC"/>
            <w:tcMar>
              <w:top w:w="40" w:type="dxa"/>
              <w:bottom w:w="40" w:type="dxa"/>
              <w:left w:w="70" w:type="dxa"/>
              <w:right w:w="70" w:type="dxa"/>
            </w:tcMar>
          </w:tcPr>
          <w:p>
            <w:pPr>
              <w:jc w:val="center"/>
            </w:pPr>
            <w:r>
              <w:rPr>
                <w:rFonts w:ascii="Times New Roman" w:hAnsi="Times New Roman"/>
                <w:sz w:val="17"/>
              </w:rPr>
              <w:t>29-31</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t>9</w:t>
            </w:r>
          </w:p>
        </w:tc>
        <w:tc>
          <w:tcPr>
            <w:tcW w:type="dxa" w:w="2664"/>
            <w:shd w:fill="FFFFFF"/>
            <w:tcMar>
              <w:top w:w="40" w:type="dxa"/>
              <w:bottom w:w="40" w:type="dxa"/>
              <w:left w:w="70" w:type="dxa"/>
              <w:right w:w="70" w:type="dxa"/>
            </w:tcMar>
          </w:tcPr>
          <w:p>
            <w:r>
              <w:rPr>
                <w:rFonts w:ascii="Times New Roman" w:hAnsi="Times New Roman"/>
                <w:b/>
                <w:sz w:val="17"/>
              </w:rPr>
              <w:t>Deployment</w:t>
            </w:r>
          </w:p>
        </w:tc>
        <w:tc>
          <w:tcPr>
            <w:tcW w:type="dxa" w:w="4608"/>
            <w:shd w:fill="FFFFFF"/>
            <w:tcMar>
              <w:top w:w="40" w:type="dxa"/>
              <w:bottom w:w="40" w:type="dxa"/>
              <w:left w:w="70" w:type="dxa"/>
              <w:right w:w="70" w:type="dxa"/>
            </w:tcMar>
          </w:tcPr>
          <w:p>
            <w:r>
              <w:rPr>
                <w:rFonts w:ascii="Times New Roman" w:hAnsi="Times New Roman"/>
                <w:sz w:val="17"/>
              </w:rPr>
              <w:t>9.1 Steps to deploy</w:t>
              <w:br/>
              <w:t>9.2 Environment configuration</w:t>
              <w:br/>
              <w:t>9.3 Hosting of frontend and backend</w:t>
            </w:r>
          </w:p>
        </w:tc>
        <w:tc>
          <w:tcPr>
            <w:tcW w:type="dxa" w:w="1152"/>
            <w:shd w:fill="FFFFFF"/>
            <w:tcMar>
              <w:top w:w="40" w:type="dxa"/>
              <w:bottom w:w="40" w:type="dxa"/>
              <w:left w:w="70" w:type="dxa"/>
              <w:right w:w="70" w:type="dxa"/>
            </w:tcMar>
          </w:tcPr>
          <w:p>
            <w:pPr>
              <w:jc w:val="center"/>
            </w:pPr>
            <w:r>
              <w:rPr>
                <w:rFonts w:ascii="Times New Roman" w:hAnsi="Times New Roman"/>
                <w:sz w:val="17"/>
              </w:rPr>
              <w:t>32-33</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t>10</w:t>
            </w:r>
          </w:p>
        </w:tc>
        <w:tc>
          <w:tcPr>
            <w:tcW w:type="dxa" w:w="2664"/>
            <w:shd w:fill="F8FAFC"/>
            <w:tcMar>
              <w:top w:w="40" w:type="dxa"/>
              <w:bottom w:w="40" w:type="dxa"/>
              <w:left w:w="70" w:type="dxa"/>
              <w:right w:w="70" w:type="dxa"/>
            </w:tcMar>
          </w:tcPr>
          <w:p>
            <w:r>
              <w:rPr>
                <w:rFonts w:ascii="Times New Roman" w:hAnsi="Times New Roman"/>
                <w:b/>
                <w:sz w:val="17"/>
              </w:rPr>
              <w:t>Challenges &amp; Limitations</w:t>
            </w:r>
          </w:p>
        </w:tc>
        <w:tc>
          <w:tcPr>
            <w:tcW w:type="dxa" w:w="4608"/>
            <w:shd w:fill="F8FAFC"/>
            <w:tcMar>
              <w:top w:w="40" w:type="dxa"/>
              <w:bottom w:w="40" w:type="dxa"/>
              <w:left w:w="70" w:type="dxa"/>
              <w:right w:w="70" w:type="dxa"/>
            </w:tcMar>
          </w:tcPr>
          <w:p>
            <w:r>
              <w:rPr>
                <w:rFonts w:ascii="Times New Roman" w:hAnsi="Times New Roman"/>
                <w:sz w:val="17"/>
              </w:rPr>
              <w:t>10.1 Issues faced during development</w:t>
              <w:br/>
              <w:t>10.2 Solutions applied</w:t>
              <w:br/>
              <w:t>10.3 Current limitations or known bugs</w:t>
            </w:r>
          </w:p>
        </w:tc>
        <w:tc>
          <w:tcPr>
            <w:tcW w:type="dxa" w:w="1152"/>
            <w:shd w:fill="F8FAFC"/>
            <w:tcMar>
              <w:top w:w="40" w:type="dxa"/>
              <w:bottom w:w="40" w:type="dxa"/>
              <w:left w:w="70" w:type="dxa"/>
              <w:right w:w="70" w:type="dxa"/>
            </w:tcMar>
          </w:tcPr>
          <w:p>
            <w:pPr>
              <w:jc w:val="center"/>
            </w:pPr>
            <w:r>
              <w:rPr>
                <w:rFonts w:ascii="Times New Roman" w:hAnsi="Times New Roman"/>
                <w:sz w:val="17"/>
              </w:rPr>
              <w:t>34-35</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t>11</w:t>
            </w:r>
          </w:p>
        </w:tc>
        <w:tc>
          <w:tcPr>
            <w:tcW w:type="dxa" w:w="2664"/>
            <w:shd w:fill="FFFFFF"/>
            <w:tcMar>
              <w:top w:w="40" w:type="dxa"/>
              <w:bottom w:w="40" w:type="dxa"/>
              <w:left w:w="70" w:type="dxa"/>
              <w:right w:w="70" w:type="dxa"/>
            </w:tcMar>
          </w:tcPr>
          <w:p>
            <w:r>
              <w:rPr>
                <w:rFonts w:ascii="Times New Roman" w:hAnsi="Times New Roman"/>
                <w:b/>
                <w:sz w:val="17"/>
              </w:rPr>
              <w:t>Future Enhancements</w:t>
            </w:r>
          </w:p>
        </w:tc>
        <w:tc>
          <w:tcPr>
            <w:tcW w:type="dxa" w:w="4608"/>
            <w:shd w:fill="FFFFFF"/>
            <w:tcMar>
              <w:top w:w="40" w:type="dxa"/>
              <w:bottom w:w="40" w:type="dxa"/>
              <w:left w:w="70" w:type="dxa"/>
              <w:right w:w="70" w:type="dxa"/>
            </w:tcMar>
          </w:tcPr>
          <w:p>
            <w:r>
              <w:rPr>
                <w:rFonts w:ascii="Times New Roman" w:hAnsi="Times New Roman"/>
                <w:sz w:val="17"/>
              </w:rPr>
              <w:t>11.1 Planned features</w:t>
              <w:br/>
              <w:t>11.2 Possible integrations or optimizations</w:t>
            </w:r>
          </w:p>
        </w:tc>
        <w:tc>
          <w:tcPr>
            <w:tcW w:type="dxa" w:w="1152"/>
            <w:shd w:fill="FFFFFF"/>
            <w:tcMar>
              <w:top w:w="40" w:type="dxa"/>
              <w:bottom w:w="40" w:type="dxa"/>
              <w:left w:w="70" w:type="dxa"/>
              <w:right w:w="70" w:type="dxa"/>
            </w:tcMar>
          </w:tcPr>
          <w:p>
            <w:pPr>
              <w:jc w:val="center"/>
            </w:pPr>
            <w:r>
              <w:rPr>
                <w:rFonts w:ascii="Times New Roman" w:hAnsi="Times New Roman"/>
                <w:sz w:val="17"/>
              </w:rPr>
              <w:t>36</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t>12</w:t>
            </w:r>
          </w:p>
        </w:tc>
        <w:tc>
          <w:tcPr>
            <w:tcW w:type="dxa" w:w="2664"/>
            <w:shd w:fill="F8FAFC"/>
            <w:tcMar>
              <w:top w:w="40" w:type="dxa"/>
              <w:bottom w:w="40" w:type="dxa"/>
              <w:left w:w="70" w:type="dxa"/>
              <w:right w:w="70" w:type="dxa"/>
            </w:tcMar>
          </w:tcPr>
          <w:p>
            <w:r>
              <w:rPr>
                <w:rFonts w:ascii="Times New Roman" w:hAnsi="Times New Roman"/>
                <w:b/>
                <w:sz w:val="17"/>
              </w:rPr>
              <w:t>Conclusion</w:t>
            </w:r>
          </w:p>
        </w:tc>
        <w:tc>
          <w:tcPr>
            <w:tcW w:type="dxa" w:w="4608"/>
            <w:shd w:fill="F8FAFC"/>
            <w:tcMar>
              <w:top w:w="40" w:type="dxa"/>
              <w:bottom w:w="40" w:type="dxa"/>
              <w:left w:w="70" w:type="dxa"/>
              <w:right w:w="70" w:type="dxa"/>
            </w:tcMar>
          </w:tcPr>
          <w:p>
            <w:r>
              <w:rPr>
                <w:rFonts w:ascii="Times New Roman" w:hAnsi="Times New Roman"/>
                <w:sz w:val="17"/>
              </w:rPr>
              <w:t>12.1 Summary of the project</w:t>
              <w:br/>
              <w:t>12.2 What was achieved</w:t>
              <w:br/>
              <w:t>12.3 Skills learned during development</w:t>
            </w:r>
          </w:p>
        </w:tc>
        <w:tc>
          <w:tcPr>
            <w:tcW w:type="dxa" w:w="1152"/>
            <w:shd w:fill="F8FAFC"/>
            <w:tcMar>
              <w:top w:w="40" w:type="dxa"/>
              <w:bottom w:w="40" w:type="dxa"/>
              <w:left w:w="70" w:type="dxa"/>
              <w:right w:w="70" w:type="dxa"/>
            </w:tcMar>
          </w:tcPr>
          <w:p>
            <w:pPr>
              <w:jc w:val="center"/>
            </w:pPr>
            <w:r>
              <w:rPr>
                <w:rFonts w:ascii="Times New Roman" w:hAnsi="Times New Roman"/>
                <w:sz w:val="17"/>
              </w:rPr>
              <w:t>37</w:t>
            </w:r>
          </w:p>
        </w:tc>
      </w:tr>
      <w:tr>
        <w:trPr>
          <w:cantSplit/>
        </w:trPr>
        <w:tc>
          <w:tcPr>
            <w:tcW w:type="dxa" w:w="936"/>
            <w:shd w:fill="FFFFFF"/>
            <w:tcMar>
              <w:top w:w="40" w:type="dxa"/>
              <w:bottom w:w="40" w:type="dxa"/>
              <w:left w:w="70" w:type="dxa"/>
              <w:right w:w="70" w:type="dxa"/>
            </w:tcMar>
          </w:tcPr>
          <w:p>
            <w:pPr>
              <w:jc w:val="center"/>
            </w:pPr>
            <w:r>
              <w:rPr>
                <w:rFonts w:ascii="Times New Roman" w:hAnsi="Times New Roman"/>
                <w:sz w:val="17"/>
              </w:rPr>
              <w:t>13</w:t>
            </w:r>
          </w:p>
        </w:tc>
        <w:tc>
          <w:tcPr>
            <w:tcW w:type="dxa" w:w="2664"/>
            <w:shd w:fill="FFFFFF"/>
            <w:tcMar>
              <w:top w:w="40" w:type="dxa"/>
              <w:bottom w:w="40" w:type="dxa"/>
              <w:left w:w="70" w:type="dxa"/>
              <w:right w:w="70" w:type="dxa"/>
            </w:tcMar>
          </w:tcPr>
          <w:p>
            <w:r>
              <w:rPr>
                <w:rFonts w:ascii="Times New Roman" w:hAnsi="Times New Roman"/>
                <w:b/>
                <w:sz w:val="17"/>
              </w:rPr>
              <w:t>References</w:t>
            </w:r>
          </w:p>
        </w:tc>
        <w:tc>
          <w:tcPr>
            <w:tcW w:type="dxa" w:w="4608"/>
            <w:shd w:fill="FFFFFF"/>
            <w:tcMar>
              <w:top w:w="40" w:type="dxa"/>
              <w:bottom w:w="40" w:type="dxa"/>
              <w:left w:w="70" w:type="dxa"/>
              <w:right w:w="70" w:type="dxa"/>
            </w:tcMar>
          </w:tcPr>
          <w:p>
            <w:r>
              <w:rPr>
                <w:rFonts w:ascii="Times New Roman" w:hAnsi="Times New Roman"/>
                <w:sz w:val="17"/>
              </w:rPr>
              <w:t>Books, journals, APIs, documentation sites used</w:t>
            </w:r>
          </w:p>
        </w:tc>
        <w:tc>
          <w:tcPr>
            <w:tcW w:type="dxa" w:w="1152"/>
            <w:shd w:fill="FFFFFF"/>
            <w:tcMar>
              <w:top w:w="40" w:type="dxa"/>
              <w:bottom w:w="40" w:type="dxa"/>
              <w:left w:w="70" w:type="dxa"/>
              <w:right w:w="70" w:type="dxa"/>
            </w:tcMar>
          </w:tcPr>
          <w:p>
            <w:pPr>
              <w:jc w:val="center"/>
            </w:pPr>
            <w:r>
              <w:rPr>
                <w:rFonts w:ascii="Times New Roman" w:hAnsi="Times New Roman"/>
                <w:sz w:val="17"/>
              </w:rPr>
              <w:t>38</w:t>
            </w:r>
          </w:p>
        </w:tc>
      </w:tr>
      <w:tr>
        <w:trPr>
          <w:cantSplit/>
        </w:trPr>
        <w:tc>
          <w:tcPr>
            <w:tcW w:type="dxa" w:w="936"/>
            <w:shd w:fill="F8FAFC"/>
            <w:tcMar>
              <w:top w:w="40" w:type="dxa"/>
              <w:bottom w:w="40" w:type="dxa"/>
              <w:left w:w="70" w:type="dxa"/>
              <w:right w:w="70" w:type="dxa"/>
            </w:tcMar>
          </w:tcPr>
          <w:p>
            <w:pPr>
              <w:jc w:val="center"/>
            </w:pPr>
            <w:r>
              <w:rPr>
                <w:rFonts w:ascii="Times New Roman" w:hAnsi="Times New Roman"/>
                <w:sz w:val="17"/>
              </w:rPr>
              <w:t>14</w:t>
            </w:r>
          </w:p>
        </w:tc>
        <w:tc>
          <w:tcPr>
            <w:tcW w:type="dxa" w:w="2664"/>
            <w:shd w:fill="F8FAFC"/>
            <w:tcMar>
              <w:top w:w="40" w:type="dxa"/>
              <w:bottom w:w="40" w:type="dxa"/>
              <w:left w:w="70" w:type="dxa"/>
              <w:right w:w="70" w:type="dxa"/>
            </w:tcMar>
          </w:tcPr>
          <w:p>
            <w:r>
              <w:rPr>
                <w:rFonts w:ascii="Times New Roman" w:hAnsi="Times New Roman"/>
                <w:b/>
                <w:sz w:val="17"/>
              </w:rPr>
              <w:t>Appendices</w:t>
            </w:r>
          </w:p>
        </w:tc>
        <w:tc>
          <w:tcPr>
            <w:tcW w:type="dxa" w:w="4608"/>
            <w:shd w:fill="F8FAFC"/>
            <w:tcMar>
              <w:top w:w="40" w:type="dxa"/>
              <w:bottom w:w="40" w:type="dxa"/>
              <w:left w:w="70" w:type="dxa"/>
              <w:right w:w="70" w:type="dxa"/>
            </w:tcMar>
          </w:tcPr>
          <w:p>
            <w:r>
              <w:rPr>
                <w:rFonts w:ascii="Times New Roman" w:hAnsi="Times New Roman"/>
                <w:sz w:val="17"/>
              </w:rPr>
              <w:t>14.1 Screenshots of the app (8 Full Captions)</w:t>
              <w:br/>
              <w:t>14.2 Sample code snippets</w:t>
              <w:br/>
              <w:t>14.3 Installation/setup instructions</w:t>
              <w:br/>
              <w:t>14.4 User manual &amp; Operational guide</w:t>
            </w:r>
          </w:p>
        </w:tc>
        <w:tc>
          <w:tcPr>
            <w:tcW w:type="dxa" w:w="1152"/>
            <w:shd w:fill="F8FAFC"/>
            <w:tcMar>
              <w:top w:w="40" w:type="dxa"/>
              <w:bottom w:w="40" w:type="dxa"/>
              <w:left w:w="70" w:type="dxa"/>
              <w:right w:w="70" w:type="dxa"/>
            </w:tcMar>
          </w:tcPr>
          <w:p>
            <w:pPr>
              <w:jc w:val="center"/>
            </w:pPr>
            <w:r>
              <w:rPr>
                <w:rFonts w:ascii="Times New Roman" w:hAnsi="Times New Roman"/>
                <w:sz w:val="17"/>
              </w:rPr>
              <w:t>39-42</w:t>
            </w:r>
          </w:p>
        </w:tc>
      </w:tr>
    </w:tbl>
    <w:p>
      <w:r>
        <w:br w:type="page"/>
      </w:r>
    </w:p>
    <w:p>
      <w:pPr>
        <w:spacing w:before="240" w:after="160"/>
        <w:jc w:val="center"/>
      </w:pPr>
      <w:r>
        <w:rPr>
          <w:rFonts w:ascii="Times New Roman" w:hAnsi="Times New Roman"/>
          <w:b/>
          <w:color w:val="0F172A"/>
          <w:sz w:val="30"/>
        </w:rPr>
        <w:t>CHAPTER -1 INTRODUCTION</w:t>
      </w:r>
    </w:p>
    <w:p>
      <w:pPr>
        <w:spacing w:before="180" w:after="60"/>
      </w:pPr>
      <w:r>
        <w:rPr>
          <w:rFonts w:ascii="Times New Roman" w:hAnsi="Times New Roman"/>
          <w:b/>
          <w:color w:val="0F172A"/>
          <w:sz w:val="25"/>
        </w:rPr>
        <w:t>1.1 Background of the Project</w:t>
      </w:r>
    </w:p>
    <w:p>
      <w:pPr>
        <w:spacing w:after="90" w:line="276" w:lineRule="auto"/>
        <w:jc w:val="both"/>
      </w:pPr>
      <w:r>
        <w:rPr>
          <w:rFonts w:ascii="Times New Roman" w:hAnsi="Times New Roman"/>
          <w:b w:val="0"/>
          <w:i w:val="0"/>
          <w:color w:val="1E293B"/>
          <w:sz w:val="22"/>
        </w:rPr>
        <w:t>Human Resource Management Systems (HRMS) constitute the foundational operational backbone of contemporary corporate enterprises, educational institutions, and public-sector organizations. Over the past three decades, the operational paradigms governing enterprise human resources have undergone radical technological transitions. Historically, workforce governance relied on physical punch registers, manual ledger entries, physical sign-in sheets, and decentralized paper memoranda. These traditional methodologies imposed heavy manual overhead on administrative personnel, were deeply prone to transcription errors, and lacked real-time visibility into workforce metrics such as daily attendance, punctuality, and resource allocation.</w:t>
      </w:r>
    </w:p>
    <w:p>
      <w:pPr>
        <w:spacing w:after="90" w:line="276" w:lineRule="auto"/>
        <w:jc w:val="both"/>
      </w:pPr>
      <w:r>
        <w:rPr>
          <w:rFonts w:ascii="Times New Roman" w:hAnsi="Times New Roman"/>
          <w:b w:val="0"/>
          <w:i w:val="0"/>
          <w:color w:val="1E293B"/>
          <w:sz w:val="22"/>
        </w:rPr>
        <w:t>With the emergence of computerized data processing in the late 1990s and early 2000s, enterprises transitioned toward electronic spreadsheets and isolated desktop database programs. While these digital tools improved record preservation, they introduced acute information silos. Spreadsheets maintained independently by departmental supervisors frequently diverged from corporate payroll records, leading to severe discrepancies during month-end salary calculations. Furthermore, employee inquiries regarding leave balances, payslip copies, and organizational hierarchies required manual emails and physical visits to HR offices, consuming valuable operational hours.</w:t>
      </w:r>
    </w:p>
    <w:p>
      <w:pPr>
        <w:spacing w:after="90" w:line="276" w:lineRule="auto"/>
        <w:jc w:val="both"/>
      </w:pPr>
      <w:r>
        <w:rPr>
          <w:rFonts w:ascii="Times New Roman" w:hAnsi="Times New Roman"/>
          <w:b w:val="0"/>
          <w:i w:val="0"/>
          <w:color w:val="1E293B"/>
          <w:sz w:val="22"/>
        </w:rPr>
        <w:t>The contemporary corporate landscape—marked by remote teams, distributed multi-city branches, flexible work schedules, and dynamic departmental hierarchies—demands an integrated, automated, and secure digital workforce platform. Modern cloud computing, responsive frontend web frameworks such as React, and high-performance relational database standards have made unified enterprise portals both feasible and imperative. Modern workforce platforms are expected to deliver dual-sided capabilities: frictionless self-service portals that empower individual employees with autonomous control over their attendance and leave lifecycles, and high-level command centers that grant HR executives instant operational telemetry, payroll processing, and organizational structural governance.</w:t>
      </w:r>
    </w:p>
    <w:p>
      <w:pPr>
        <w:spacing w:after="90" w:line="276" w:lineRule="auto"/>
        <w:jc w:val="both"/>
      </w:pPr>
      <w:r>
        <w:rPr>
          <w:rFonts w:ascii="Times New Roman" w:hAnsi="Times New Roman"/>
          <w:b w:val="0"/>
          <w:i w:val="0"/>
          <w:color w:val="1E293B"/>
          <w:sz w:val="22"/>
        </w:rPr>
        <w:t>The project “Design and Development of an Intelligent Human Resource and Workforce Management Platform (NEXA HR)” was conceived specifically to address these challenges. By unifying employee self-service (ESS) features with executive administrative tools into a single, cohesive, web-based ecosystem, NEXA HR bridges the communication divide between staff and management, automates routine transactional workflows, and establishes an auditable single source of truth for enterprise workforce data.</w:t>
      </w:r>
    </w:p>
    <w:p>
      <w:pPr>
        <w:spacing w:before="180" w:after="60"/>
      </w:pPr>
      <w:r>
        <w:rPr>
          <w:rFonts w:ascii="Times New Roman" w:hAnsi="Times New Roman"/>
          <w:b/>
          <w:color w:val="0F172A"/>
          <w:sz w:val="25"/>
        </w:rPr>
        <w:t>1.2 Problem Statement</w:t>
      </w:r>
    </w:p>
    <w:p>
      <w:pPr>
        <w:spacing w:after="90" w:line="276" w:lineRule="auto"/>
        <w:jc w:val="both"/>
      </w:pPr>
      <w:r>
        <w:rPr>
          <w:rFonts w:ascii="Times New Roman" w:hAnsi="Times New Roman"/>
          <w:b w:val="0"/>
          <w:i w:val="0"/>
          <w:color w:val="1E293B"/>
          <w:sz w:val="22"/>
        </w:rPr>
        <w:t>Despite extensive investments in corporate software, a vast majority of small to mid-sized enterprises continue to struggle with fragmented, disjointed, and inefficient workforce management practices. Existing legacy solutions are frequently characterized by high procurement costs, complex licensing models, rigid user interfaces, and cumbersome installation requirements. In response to these barriers, companies often fall back on ad-hoc spreadsheets, paper application forms, and informal messaging channels, which precipitate critical systemic failures.</w:t>
      </w:r>
    </w:p>
    <w:p>
      <w:pPr>
        <w:spacing w:after="90" w:line="276" w:lineRule="auto"/>
        <w:jc w:val="both"/>
      </w:pPr>
      <w:r>
        <w:rPr>
          <w:rFonts w:ascii="Times New Roman" w:hAnsi="Times New Roman"/>
          <w:b w:val="0"/>
          <w:i w:val="0"/>
          <w:color w:val="1E293B"/>
          <w:sz w:val="22"/>
        </w:rPr>
        <w:t>The first critical problem is the prevalence of severe data fragmentation. Employee personal records, daily attendance punch logs, formal leave balances, and compensation payroll figures are stored across independent, non-communicating data repositories. An employee who submits a leave request on paper or via email must wait for administrative staff to manually cross-check attendance registers, compute remaining leave quotas, notify department supervisors, and adjust salary deductions. This multi-step manual workflow causes average leave approval cycles of 48 to 72 hours and introduces frequent data loss.</w:t>
      </w:r>
    </w:p>
    <w:p>
      <w:pPr>
        <w:spacing w:after="90" w:line="276" w:lineRule="auto"/>
        <w:jc w:val="both"/>
      </w:pPr>
      <w:r>
        <w:rPr>
          <w:rFonts w:ascii="Times New Roman" w:hAnsi="Times New Roman"/>
          <w:b w:val="0"/>
          <w:i w:val="0"/>
          <w:color w:val="1E293B"/>
          <w:sz w:val="22"/>
        </w:rPr>
        <w:t>The second major problem lies in attendance tracking inaccuracies and payroll reconciliation errors. Manual timecards and unvalidated sign-ins invite time-theft, buddy punching, and inaccurate recording of working hours. When month-end payroll processing occurs, HR managers must manually extract attendance data, calculate overtime and loss-of-pay deductions, compute statutory withholdings such as Provident Fund (PF) and income tax, and draft individualized payslips. Studies reveal that manual payroll calculation suffers an average human error rate of 1% to 4%, leading to employee dissatisfaction, legal compliance risks, and financial leakage.</w:t>
      </w:r>
    </w:p>
    <w:p>
      <w:pPr>
        <w:spacing w:before="180" w:after="60"/>
      </w:pPr>
      <w:r>
        <w:rPr>
          <w:rFonts w:ascii="Times New Roman" w:hAnsi="Times New Roman"/>
          <w:b/>
          <w:color w:val="0F172A"/>
          <w:sz w:val="25"/>
        </w:rPr>
        <w:t>1.3 Scope of the Project</w:t>
      </w:r>
    </w:p>
    <w:p>
      <w:pPr>
        <w:spacing w:after="90" w:line="276" w:lineRule="auto"/>
        <w:jc w:val="both"/>
      </w:pPr>
      <w:r>
        <w:rPr>
          <w:rFonts w:ascii="Times New Roman" w:hAnsi="Times New Roman"/>
          <w:b w:val="0"/>
          <w:i w:val="0"/>
          <w:color w:val="1E293B"/>
          <w:sz w:val="22"/>
        </w:rPr>
        <w:t>The scope of the NEXA HR platform encompasses the end-to-end operational lifecycle of workforce administration across diverse operational departments. The platform is designed to support modern mid-sized organizations with up to several thousand employees, providing robust dual-portal access tailored to distinct user roles. The technical, functional, and operational boundaries of the project are defined as follows:</w:t>
      </w:r>
    </w:p>
    <w:p>
      <w:pPr>
        <w:pStyle w:val="ListBullet"/>
        <w:spacing w:after="50" w:line="276" w:lineRule="auto"/>
      </w:pPr>
      <w:r>
        <w:rPr>
          <w:rFonts w:ascii="Times New Roman" w:hAnsi="Times New Roman"/>
          <w:color w:val="1E293B"/>
          <w:sz w:val="21"/>
        </w:rPr>
        <w:t>Dual-Portal User Interface Architecture: Implementation of an Employee Self-Service (ESS) workspace for individual staff and an Executive Administrative Control Center for HR managers and department leads.</w:t>
      </w:r>
    </w:p>
    <w:p>
      <w:pPr>
        <w:pStyle w:val="ListBullet"/>
        <w:spacing w:after="50" w:line="276" w:lineRule="auto"/>
      </w:pPr>
      <w:r>
        <w:rPr>
          <w:rFonts w:ascii="Times New Roman" w:hAnsi="Times New Roman"/>
          <w:color w:val="1E293B"/>
          <w:sz w:val="21"/>
        </w:rPr>
        <w:t>Real-Time Time &amp; Attendance Governance: Digital punch-clock tracking with check-in/check-out timestamps, active work duration timers, monthly attendance calendar logs, and punctuality status categorization (Present, Late, Half-Day, Absent).</w:t>
      </w:r>
    </w:p>
    <w:p>
      <w:pPr>
        <w:pStyle w:val="ListBullet"/>
        <w:spacing w:after="50" w:line="276" w:lineRule="auto"/>
      </w:pPr>
      <w:r>
        <w:rPr>
          <w:rFonts w:ascii="Times New Roman" w:hAnsi="Times New Roman"/>
          <w:color w:val="1E293B"/>
          <w:sz w:val="21"/>
        </w:rPr>
        <w:t>Granular Leave Lifecycle Management: Quota-based leave balance tracking across Casual Leave (CL), Sick Leave (SL), and Earned Leave (EL), interactive leave application submissions, and real-time administrative approval/rejection pipelines.</w:t>
      </w:r>
    </w:p>
    <w:p>
      <w:pPr>
        <w:pStyle w:val="ListBullet"/>
        <w:spacing w:after="50" w:line="276" w:lineRule="auto"/>
      </w:pPr>
      <w:r>
        <w:rPr>
          <w:rFonts w:ascii="Times New Roman" w:hAnsi="Times New Roman"/>
          <w:color w:val="1E293B"/>
          <w:sz w:val="21"/>
        </w:rPr>
        <w:t>Interactive Dynamic Organizational Hierarchy: Automated rendering of multi-tier corporate reporting trees mapping relationships from the Executive Director down to Department Managers and team members, with search and expand/collapse capabilities.</w:t>
      </w:r>
    </w:p>
    <w:p>
      <w:pPr>
        <w:pStyle w:val="ListBullet"/>
        <w:spacing w:after="50" w:line="276" w:lineRule="auto"/>
      </w:pPr>
      <w:r>
        <w:rPr>
          <w:rFonts w:ascii="Times New Roman" w:hAnsi="Times New Roman"/>
          <w:color w:val="1E293B"/>
          <w:sz w:val="21"/>
        </w:rPr>
        <w:t>Comprehensive Automated Payroll &amp; Compensation Engine: Computation of basic salaries, House Rent Allowance (HRA), special allowances, statutory Provident Fund (PF) deductions, tax withholdings, and generation of itemized downloadable payslips.</w:t>
      </w:r>
    </w:p>
    <w:p>
      <w:pPr>
        <w:pStyle w:val="ListBullet"/>
        <w:spacing w:after="50" w:line="276" w:lineRule="auto"/>
      </w:pPr>
      <w:r>
        <w:rPr>
          <w:rFonts w:ascii="Times New Roman" w:hAnsi="Times New Roman"/>
          <w:color w:val="1E293B"/>
          <w:sz w:val="21"/>
        </w:rPr>
        <w:t>Workforce Directory and Administrative CRUD: Complete employee records management across 60+ pre-seeded personnel, department filtering, contact lookup, role assignment, and status activation/deactivation.</w:t>
      </w:r>
    </w:p>
    <w:p>
      <w:pPr>
        <w:pStyle w:val="ListBullet"/>
        <w:spacing w:after="50" w:line="276" w:lineRule="auto"/>
      </w:pPr>
      <w:r>
        <w:rPr>
          <w:rFonts w:ascii="Times New Roman" w:hAnsi="Times New Roman"/>
          <w:color w:val="1E293B"/>
          <w:sz w:val="21"/>
        </w:rPr>
        <w:t>Corporate Communication &amp; Expense Reimbursements: Centralized broadcast announcements engine and employee expense claim pipelines with multi-status verification.</w:t>
      </w:r>
    </w:p>
    <w:p>
      <w:pPr>
        <w:spacing w:before="180" w:after="60"/>
      </w:pPr>
      <w:r>
        <w:rPr>
          <w:rFonts w:ascii="Times New Roman" w:hAnsi="Times New Roman"/>
          <w:b/>
          <w:color w:val="0F172A"/>
          <w:sz w:val="25"/>
        </w:rPr>
        <w:t>1.4 Objectives of the Project</w:t>
      </w:r>
    </w:p>
    <w:p>
      <w:pPr>
        <w:spacing w:after="90" w:line="276" w:lineRule="auto"/>
        <w:jc w:val="both"/>
      </w:pPr>
      <w:r>
        <w:rPr>
          <w:rFonts w:ascii="Times New Roman" w:hAnsi="Times New Roman"/>
          <w:b w:val="0"/>
          <w:i w:val="0"/>
          <w:color w:val="1E293B"/>
          <w:sz w:val="22"/>
        </w:rPr>
        <w:t>The central aim of this project is to conceptualize, engineer, and validate an intelligent, unified Human Resource Management System that eliminates operational friction and delivers enterprise-grade workforce automation. The specific technical and functional objectives are formulated as follows:</w:t>
      </w:r>
    </w:p>
    <w:p>
      <w:pPr>
        <w:pStyle w:val="ListBullet"/>
        <w:spacing w:after="50" w:line="276" w:lineRule="auto"/>
      </w:pPr>
      <w:r>
        <w:rPr>
          <w:rFonts w:ascii="Times New Roman" w:hAnsi="Times New Roman"/>
          <w:color w:val="1E293B"/>
          <w:sz w:val="21"/>
        </w:rPr>
        <w:t>Objective 1: To architect a high-performance Single-Page Application (SPA) using React 18 and Vite that achieves sub-200ms page navigation transitions and eliminates full-page browser reloads.</w:t>
      </w:r>
    </w:p>
    <w:p>
      <w:pPr>
        <w:pStyle w:val="ListBullet"/>
        <w:spacing w:after="50" w:line="276" w:lineRule="auto"/>
      </w:pPr>
      <w:r>
        <w:rPr>
          <w:rFonts w:ascii="Times New Roman" w:hAnsi="Times New Roman"/>
          <w:color w:val="1E293B"/>
          <w:sz w:val="21"/>
        </w:rPr>
        <w:t>Objective 2: To develop a secure Role-Based Access Control (RBAC) authentication engine that enforces strict privilege boundaries between regular employees and HR administrators.</w:t>
      </w:r>
    </w:p>
    <w:p>
      <w:pPr>
        <w:pStyle w:val="ListBullet"/>
        <w:spacing w:after="50" w:line="276" w:lineRule="auto"/>
      </w:pPr>
      <w:r>
        <w:rPr>
          <w:rFonts w:ascii="Times New Roman" w:hAnsi="Times New Roman"/>
          <w:color w:val="1E293B"/>
          <w:sz w:val="21"/>
        </w:rPr>
        <w:t>Objective 3: To design an intuitive Employee Self-Service (ESS) portal enabling staff to execute digital check-ins, monitor active work duration, submit leave applications, and view itemized salary records independently.</w:t>
      </w:r>
    </w:p>
    <w:p>
      <w:pPr>
        <w:pStyle w:val="ListBullet"/>
        <w:spacing w:after="50" w:line="276" w:lineRule="auto"/>
      </w:pPr>
      <w:r>
        <w:rPr>
          <w:rFonts w:ascii="Times New Roman" w:hAnsi="Times New Roman"/>
          <w:color w:val="1E293B"/>
          <w:sz w:val="21"/>
        </w:rPr>
        <w:t>Objective 4: To build an automated leave management engine that enforces quota rules, tracks categorized balances, and enables single-click administrative approvals with instant status synchronization.</w:t>
      </w:r>
    </w:p>
    <w:p>
      <w:pPr>
        <w:pStyle w:val="ListBullet"/>
        <w:spacing w:after="50" w:line="276" w:lineRule="auto"/>
      </w:pPr>
      <w:r>
        <w:rPr>
          <w:rFonts w:ascii="Times New Roman" w:hAnsi="Times New Roman"/>
          <w:color w:val="1E293B"/>
          <w:sz w:val="21"/>
        </w:rPr>
        <w:t>Objective 5: To implement an interactive, recursively rendered organizational hierarchy tree that dynamically visualizes enterprise reporting chains and employee departmental structures.</w:t>
      </w:r>
    </w:p>
    <w:p>
      <w:pPr>
        <w:pStyle w:val="ListBullet"/>
        <w:spacing w:after="50" w:line="276" w:lineRule="auto"/>
      </w:pPr>
      <w:r>
        <w:rPr>
          <w:rFonts w:ascii="Times New Roman" w:hAnsi="Times New Roman"/>
          <w:color w:val="1E293B"/>
          <w:sz w:val="21"/>
        </w:rPr>
        <w:t>Objective 6: To construct a deterministic payroll processing engine that calculates gross earnings, statutory deductions, and net disbursements with 100% mathematical precision.</w:t>
      </w:r>
    </w:p>
    <w:p>
      <w:pPr>
        <w:pStyle w:val="ListBullet"/>
        <w:spacing w:after="50" w:line="276" w:lineRule="auto"/>
      </w:pPr>
      <w:r>
        <w:rPr>
          <w:rFonts w:ascii="Times New Roman" w:hAnsi="Times New Roman"/>
          <w:color w:val="1E293B"/>
          <w:sz w:val="21"/>
        </w:rPr>
        <w:t>Objective 7: To establish a normalized relational database schema in third normal form (3NF) supporting ACID-compliant transactions across employees, departments, attendance, leaves, and payroll.</w:t>
      </w:r>
    </w:p>
    <w:p>
      <w:pPr>
        <w:pStyle w:val="ListBullet"/>
        <w:spacing w:after="50" w:line="276" w:lineRule="auto"/>
      </w:pPr>
      <w:r>
        <w:rPr>
          <w:rFonts w:ascii="Times New Roman" w:hAnsi="Times New Roman"/>
          <w:color w:val="1E293B"/>
          <w:sz w:val="21"/>
        </w:rPr>
        <w:t>Objective 8: To provide executive analytics and telemetry through interactive data visualizations (Recharts) displaying departmental headcount distributions and workforce punctuality.</w:t>
      </w:r>
    </w:p>
    <w:p>
      <w:pPr>
        <w:spacing w:before="180" w:after="60"/>
      </w:pPr>
      <w:r>
        <w:rPr>
          <w:rFonts w:ascii="Times New Roman" w:hAnsi="Times New Roman"/>
          <w:b/>
          <w:color w:val="0F172A"/>
          <w:sz w:val="25"/>
        </w:rPr>
        <w:t>1.5 Importance of the Application</w:t>
      </w:r>
    </w:p>
    <w:p>
      <w:pPr>
        <w:spacing w:after="90" w:line="276" w:lineRule="auto"/>
        <w:jc w:val="both"/>
      </w:pPr>
      <w:r>
        <w:rPr>
          <w:rFonts w:ascii="Times New Roman" w:hAnsi="Times New Roman"/>
          <w:b w:val="0"/>
          <w:i w:val="0"/>
          <w:color w:val="1E293B"/>
          <w:sz w:val="22"/>
        </w:rPr>
        <w:t>The implementation of NEXA HR holds paramount significance for organizational productivity, employee trust, and operational sustainability. In contemporary business environments, human capital represents an enterprise’s most valuable asset; optimizing the administration of this asset directly impacts overall corporate competitive advantage. By transitioning from fragmented manual methodologies to an intelligent digital platform, enterprises achieve multifaceted strategic benefits.</w:t>
      </w:r>
    </w:p>
    <w:p>
      <w:pPr>
        <w:spacing w:after="90" w:line="276" w:lineRule="auto"/>
        <w:jc w:val="both"/>
      </w:pPr>
      <w:r>
        <w:rPr>
          <w:rFonts w:ascii="Times New Roman" w:hAnsi="Times New Roman"/>
          <w:b w:val="0"/>
          <w:i w:val="0"/>
          <w:color w:val="1E293B"/>
          <w:sz w:val="22"/>
        </w:rPr>
        <w:t>From an operational perspective, NEXA HR dramatically reduces administrative overhead. Routine inquiries regarding leave quotas, attendance regularization, and payslip copies are automated through employee self-service, liberating HR professionals to concentrate on high-value strategic initiatives such as talent development, employee engagement, and organizational growth. Empirical evaluations demonstrate that automating attendance and leave workflows decreases administrative cycle times by up to 90%.</w:t>
      </w:r>
    </w:p>
    <w:p>
      <w:pPr>
        <w:spacing w:before="180" w:after="60"/>
      </w:pPr>
      <w:r>
        <w:rPr>
          <w:rFonts w:ascii="Times New Roman" w:hAnsi="Times New Roman"/>
          <w:b/>
          <w:color w:val="0F172A"/>
          <w:sz w:val="25"/>
        </w:rPr>
        <w:t>1.6 Target Users / Audience</w:t>
      </w:r>
    </w:p>
    <w:p>
      <w:pPr>
        <w:spacing w:after="90" w:line="276" w:lineRule="auto"/>
        <w:jc w:val="both"/>
      </w:pPr>
      <w:r>
        <w:rPr>
          <w:rFonts w:ascii="Times New Roman" w:hAnsi="Times New Roman"/>
          <w:b w:val="0"/>
          <w:i w:val="0"/>
          <w:color w:val="1E293B"/>
          <w:sz w:val="22"/>
        </w:rPr>
        <w:t>The NEXA HR platform is engineered to serve a broad spectrum of enterprise stakeholders, each possessing tailored access privileges, distinct functional workflows, and specialized interface requirements across the corporate hierarchy:</w:t>
      </w:r>
    </w:p>
    <w:p>
      <w:pPr>
        <w:pStyle w:val="ListBullet"/>
        <w:spacing w:after="50" w:line="276" w:lineRule="auto"/>
      </w:pPr>
      <w:r>
        <w:rPr>
          <w:rFonts w:ascii="Times New Roman" w:hAnsi="Times New Roman"/>
          <w:color w:val="1E293B"/>
          <w:sz w:val="21"/>
        </w:rPr>
        <w:t>General Employees: Team members who require self-service access to punch daily attendance, monitor active work hours, view leave balances, apply for leaves, access monthly itemized payslips, and browse company directory contacts.</w:t>
      </w:r>
    </w:p>
    <w:p>
      <w:pPr>
        <w:pStyle w:val="ListBullet"/>
        <w:spacing w:after="50" w:line="276" w:lineRule="auto"/>
      </w:pPr>
      <w:r>
        <w:rPr>
          <w:rFonts w:ascii="Times New Roman" w:hAnsi="Times New Roman"/>
          <w:color w:val="1E293B"/>
          <w:sz w:val="21"/>
        </w:rPr>
        <w:t>Department Managers / Team Leads: Supervisors responsible for reviewing team leave applications, tracking attendance punctuality across direct reports, and examining departmental organizational reporting trees.</w:t>
      </w:r>
    </w:p>
    <w:p>
      <w:pPr>
        <w:pStyle w:val="ListBullet"/>
        <w:spacing w:after="50" w:line="276" w:lineRule="auto"/>
      </w:pPr>
      <w:r>
        <w:rPr>
          <w:rFonts w:ascii="Times New Roman" w:hAnsi="Times New Roman"/>
          <w:color w:val="1E293B"/>
          <w:sz w:val="21"/>
        </w:rPr>
        <w:t>Human Resource Administrators: Operational HR executives tasked with managing employee records (onboarding, editing, deactivation), arbitrating leave requests, broadcasting corporate announcements, and auditing workforce attendance logs.</w:t>
      </w:r>
    </w:p>
    <w:p>
      <w:pPr>
        <w:pStyle w:val="ListBullet"/>
        <w:spacing w:after="50" w:line="276" w:lineRule="auto"/>
      </w:pPr>
      <w:r>
        <w:rPr>
          <w:rFonts w:ascii="Times New Roman" w:hAnsi="Times New Roman"/>
          <w:color w:val="1E293B"/>
          <w:sz w:val="21"/>
        </w:rPr>
        <w:t>Finance &amp; Payroll Officers: Personnel charged with managing monthly payroll computations, validating statutory PF and tax withholdings, reviewing expense claims, and issuing official digital payslips.</w:t>
      </w:r>
    </w:p>
    <w:p>
      <w:r>
        <w:br w:type="page"/>
      </w:r>
    </w:p>
    <w:p>
      <w:pPr>
        <w:spacing w:before="240" w:after="160"/>
        <w:jc w:val="center"/>
      </w:pPr>
      <w:r>
        <w:rPr>
          <w:rFonts w:ascii="Times New Roman" w:hAnsi="Times New Roman"/>
          <w:b/>
          <w:color w:val="0F172A"/>
          <w:sz w:val="30"/>
        </w:rPr>
        <w:t>CHAPTER -2 SYSTEM REQUIREMENTS</w:t>
      </w:r>
    </w:p>
    <w:p>
      <w:pPr>
        <w:spacing w:before="180" w:after="60"/>
      </w:pPr>
      <w:r>
        <w:rPr>
          <w:rFonts w:ascii="Times New Roman" w:hAnsi="Times New Roman"/>
          <w:b/>
          <w:color w:val="0F172A"/>
          <w:sz w:val="25"/>
        </w:rPr>
        <w:t>2.1 Hardware Requirements</w:t>
      </w:r>
    </w:p>
    <w:p>
      <w:pPr>
        <w:spacing w:after="90" w:line="276" w:lineRule="auto"/>
        <w:jc w:val="both"/>
      </w:pPr>
      <w:r>
        <w:rPr>
          <w:rFonts w:ascii="Times New Roman" w:hAnsi="Times New Roman"/>
          <w:b w:val="0"/>
          <w:i w:val="0"/>
          <w:color w:val="1E293B"/>
          <w:sz w:val="22"/>
        </w:rPr>
        <w:t>Hardware requirements define the physical computational infrastructure necessary to design, develop, test, and operate the NEXA HR platform efficiently. The system architecture has been engineered with lightweight, client-side rendering principles, ensuring that end-user hardware specifications remain highly accessible while providing developers and server administrators with robust environments for compilation, testing, and continuous deployment.</w:t>
      </w:r>
    </w:p>
    <w:p>
      <w:pPr>
        <w:spacing w:after="90" w:line="276" w:lineRule="auto"/>
        <w:jc w:val="both"/>
      </w:pPr>
      <w:r>
        <w:rPr>
          <w:rFonts w:ascii="Times New Roman" w:hAnsi="Times New Roman"/>
          <w:b w:val="0"/>
          <w:i w:val="0"/>
          <w:color w:val="1E293B"/>
          <w:sz w:val="22"/>
        </w:rPr>
        <w:t>Development Environment Hardware: The developer workstation requires multi-core processing capabilities and adequate RAM to run integrated development environments (IDEs), Node.js build processes, local database engines, and browser testing tools simultaneously without latency. An Intel Core i5 / AMD Ryzen 5 or Apple Silicon (M1/M2/M3) processor with a minimum of 8 GB RAM (16 GB recommended) and 250 GB Solid-State Drive (SSD) storage is optimal.</w:t>
      </w:r>
    </w:p>
    <w:p>
      <w:pPr>
        <w:spacing w:after="90" w:line="276" w:lineRule="auto"/>
        <w:jc w:val="both"/>
      </w:pPr>
      <w:r>
        <w:rPr>
          <w:rFonts w:ascii="Times New Roman" w:hAnsi="Times New Roman"/>
          <w:b w:val="0"/>
          <w:i w:val="0"/>
          <w:color w:val="1E293B"/>
          <w:sz w:val="22"/>
        </w:rPr>
        <w:t>Server-Side Production Hardware: When hosted in cloud environments or on-premises servers, the application layer benefits from a containerized Linux instance with a dual-core 2.0 GHz CPU, 4 GB RAM, and 50 GB storage for serving static production bundles via Nginx reverse proxies, paired with a managed relational database node (AWS RDS PostgreSQL or equivalent).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160"/>
            <w:shd w:fill="0F172A"/>
            <w:tcMar>
              <w:top w:w="60" w:type="dxa"/>
              <w:bottom w:w="60" w:type="dxa"/>
              <w:left w:w="70" w:type="dxa"/>
              <w:right w:w="70" w:type="dxa"/>
            </w:tcMar>
          </w:tcPr>
          <w:p>
            <w:r>
              <w:rPr>
                <w:rFonts w:ascii="Times New Roman" w:hAnsi="Times New Roman"/>
                <w:b/>
                <w:color w:val="FFFFFF"/>
                <w:sz w:val="18"/>
              </w:rPr>
              <w:t>Component</w:t>
            </w:r>
          </w:p>
        </w:tc>
        <w:tc>
          <w:tcPr>
            <w:tcW w:type="dxa" w:w="2592"/>
            <w:shd w:fill="0F172A"/>
            <w:tcMar>
              <w:top w:w="60" w:type="dxa"/>
              <w:bottom w:w="60" w:type="dxa"/>
              <w:left w:w="70" w:type="dxa"/>
              <w:right w:w="70" w:type="dxa"/>
            </w:tcMar>
          </w:tcPr>
          <w:p>
            <w:r>
              <w:rPr>
                <w:rFonts w:ascii="Times New Roman" w:hAnsi="Times New Roman"/>
                <w:b/>
                <w:color w:val="FFFFFF"/>
                <w:sz w:val="18"/>
              </w:rPr>
              <w:t>Developer Environment</w:t>
            </w:r>
          </w:p>
        </w:tc>
        <w:tc>
          <w:tcPr>
            <w:tcW w:type="dxa" w:w="2592"/>
            <w:shd w:fill="0F172A"/>
            <w:tcMar>
              <w:top w:w="60" w:type="dxa"/>
              <w:bottom w:w="60" w:type="dxa"/>
              <w:left w:w="70" w:type="dxa"/>
              <w:right w:w="70" w:type="dxa"/>
            </w:tcMar>
          </w:tcPr>
          <w:p>
            <w:r>
              <w:rPr>
                <w:rFonts w:ascii="Times New Roman" w:hAnsi="Times New Roman"/>
                <w:b/>
                <w:color w:val="FFFFFF"/>
                <w:sz w:val="18"/>
              </w:rPr>
              <w:t>Server / Hosting</w:t>
            </w:r>
          </w:p>
        </w:tc>
        <w:tc>
          <w:tcPr>
            <w:tcW w:type="dxa" w:w="2160"/>
            <w:shd w:fill="0F172A"/>
            <w:tcMar>
              <w:top w:w="60" w:type="dxa"/>
              <w:bottom w:w="60" w:type="dxa"/>
              <w:left w:w="70" w:type="dxa"/>
              <w:right w:w="70" w:type="dxa"/>
            </w:tcMar>
          </w:tcPr>
          <w:p>
            <w:r>
              <w:rPr>
                <w:rFonts w:ascii="Times New Roman" w:hAnsi="Times New Roman"/>
                <w:b/>
                <w:color w:val="FFFFFF"/>
                <w:sz w:val="18"/>
              </w:rPr>
              <w:t>Client End-User</w:t>
            </w:r>
          </w:p>
        </w:tc>
      </w:tr>
      <w:tr>
        <w:trPr>
          <w:cantSplit/>
        </w:trPr>
        <w:tc>
          <w:tcPr>
            <w:tcW w:type="dxa" w:w="2160"/>
            <w:shd w:fill="FFFFFF"/>
            <w:tcMar>
              <w:top w:w="50" w:type="dxa"/>
              <w:bottom w:w="50" w:type="dxa"/>
              <w:left w:w="70" w:type="dxa"/>
              <w:right w:w="70" w:type="dxa"/>
            </w:tcMar>
          </w:tcPr>
          <w:p>
            <w:r>
              <w:rPr>
                <w:rFonts w:ascii="Times New Roman" w:hAnsi="Times New Roman"/>
                <w:b/>
                <w:sz w:val="17"/>
              </w:rPr>
              <w:t>Processor (CPU)</w:t>
            </w:r>
          </w:p>
        </w:tc>
        <w:tc>
          <w:tcPr>
            <w:tcW w:type="dxa" w:w="2592"/>
            <w:shd w:fill="FFFFFF"/>
            <w:tcMar>
              <w:top w:w="50" w:type="dxa"/>
              <w:bottom w:w="50" w:type="dxa"/>
              <w:left w:w="70" w:type="dxa"/>
              <w:right w:w="70" w:type="dxa"/>
            </w:tcMar>
          </w:tcPr>
          <w:p>
            <w:r>
              <w:rPr>
                <w:rFonts w:ascii="Times New Roman" w:hAnsi="Times New Roman"/>
                <w:sz w:val="17"/>
              </w:rPr>
              <w:t>Intel Core i5 / AMD Ryzen 5 / Apple M-series</w:t>
            </w:r>
          </w:p>
        </w:tc>
        <w:tc>
          <w:tcPr>
            <w:tcW w:type="dxa" w:w="2592"/>
            <w:shd w:fill="FFFFFF"/>
            <w:tcMar>
              <w:top w:w="50" w:type="dxa"/>
              <w:bottom w:w="50" w:type="dxa"/>
              <w:left w:w="70" w:type="dxa"/>
              <w:right w:w="70" w:type="dxa"/>
            </w:tcMar>
          </w:tcPr>
          <w:p>
            <w:r>
              <w:rPr>
                <w:rFonts w:ascii="Times New Roman" w:hAnsi="Times New Roman"/>
                <w:sz w:val="17"/>
              </w:rPr>
              <w:t>Quad-Core Xeon / EPYC (2.4 GHz+)</w:t>
            </w:r>
          </w:p>
        </w:tc>
        <w:tc>
          <w:tcPr>
            <w:tcW w:type="dxa" w:w="2160"/>
            <w:shd w:fill="FFFFFF"/>
            <w:tcMar>
              <w:top w:w="50" w:type="dxa"/>
              <w:bottom w:w="50" w:type="dxa"/>
              <w:left w:w="70" w:type="dxa"/>
              <w:right w:w="70" w:type="dxa"/>
            </w:tcMar>
          </w:tcPr>
          <w:p>
            <w:r>
              <w:rPr>
                <w:rFonts w:ascii="Times New Roman" w:hAnsi="Times New Roman"/>
                <w:sz w:val="17"/>
              </w:rPr>
              <w:t>Dual-Core (1.8 GHz or equivalent)</w:t>
            </w:r>
          </w:p>
        </w:tc>
      </w:tr>
      <w:tr>
        <w:trPr>
          <w:cantSplit/>
        </w:trPr>
        <w:tc>
          <w:tcPr>
            <w:tcW w:type="dxa" w:w="2160"/>
            <w:shd w:fill="F8FAFC"/>
            <w:tcMar>
              <w:top w:w="50" w:type="dxa"/>
              <w:bottom w:w="50" w:type="dxa"/>
              <w:left w:w="70" w:type="dxa"/>
              <w:right w:w="70" w:type="dxa"/>
            </w:tcMar>
          </w:tcPr>
          <w:p>
            <w:r>
              <w:rPr>
                <w:rFonts w:ascii="Times New Roman" w:hAnsi="Times New Roman"/>
                <w:b/>
                <w:sz w:val="17"/>
              </w:rPr>
              <w:t>Memory (RAM)</w:t>
            </w:r>
          </w:p>
        </w:tc>
        <w:tc>
          <w:tcPr>
            <w:tcW w:type="dxa" w:w="2592"/>
            <w:shd w:fill="F8FAFC"/>
            <w:tcMar>
              <w:top w:w="50" w:type="dxa"/>
              <w:bottom w:w="50" w:type="dxa"/>
              <w:left w:w="70" w:type="dxa"/>
              <w:right w:w="70" w:type="dxa"/>
            </w:tcMar>
          </w:tcPr>
          <w:p>
            <w:r>
              <w:rPr>
                <w:rFonts w:ascii="Times New Roman" w:hAnsi="Times New Roman"/>
                <w:sz w:val="17"/>
              </w:rPr>
              <w:t>8 GB (16 GB Recommended)</w:t>
            </w:r>
          </w:p>
        </w:tc>
        <w:tc>
          <w:tcPr>
            <w:tcW w:type="dxa" w:w="2592"/>
            <w:shd w:fill="F8FAFC"/>
            <w:tcMar>
              <w:top w:w="50" w:type="dxa"/>
              <w:bottom w:w="50" w:type="dxa"/>
              <w:left w:w="70" w:type="dxa"/>
              <w:right w:w="70" w:type="dxa"/>
            </w:tcMar>
          </w:tcPr>
          <w:p>
            <w:r>
              <w:rPr>
                <w:rFonts w:ascii="Times New Roman" w:hAnsi="Times New Roman"/>
                <w:sz w:val="17"/>
              </w:rPr>
              <w:t>4 GB - 8 GB RAM</w:t>
            </w:r>
          </w:p>
        </w:tc>
        <w:tc>
          <w:tcPr>
            <w:tcW w:type="dxa" w:w="2160"/>
            <w:shd w:fill="F8FAFC"/>
            <w:tcMar>
              <w:top w:w="50" w:type="dxa"/>
              <w:bottom w:w="50" w:type="dxa"/>
              <w:left w:w="70" w:type="dxa"/>
              <w:right w:w="70" w:type="dxa"/>
            </w:tcMar>
          </w:tcPr>
          <w:p>
            <w:r>
              <w:rPr>
                <w:rFonts w:ascii="Times New Roman" w:hAnsi="Times New Roman"/>
                <w:sz w:val="17"/>
              </w:rPr>
              <w:t>2 GB - 4 GB RAM</w:t>
            </w:r>
          </w:p>
        </w:tc>
      </w:tr>
      <w:tr>
        <w:trPr>
          <w:cantSplit/>
        </w:trPr>
        <w:tc>
          <w:tcPr>
            <w:tcW w:type="dxa" w:w="2160"/>
            <w:shd w:fill="FFFFFF"/>
            <w:tcMar>
              <w:top w:w="50" w:type="dxa"/>
              <w:bottom w:w="50" w:type="dxa"/>
              <w:left w:w="70" w:type="dxa"/>
              <w:right w:w="70" w:type="dxa"/>
            </w:tcMar>
          </w:tcPr>
          <w:p>
            <w:r>
              <w:rPr>
                <w:rFonts w:ascii="Times New Roman" w:hAnsi="Times New Roman"/>
                <w:b/>
                <w:sz w:val="17"/>
              </w:rPr>
              <w:t>Storage Drive</w:t>
            </w:r>
          </w:p>
        </w:tc>
        <w:tc>
          <w:tcPr>
            <w:tcW w:type="dxa" w:w="2592"/>
            <w:shd w:fill="FFFFFF"/>
            <w:tcMar>
              <w:top w:w="50" w:type="dxa"/>
              <w:bottom w:w="50" w:type="dxa"/>
              <w:left w:w="70" w:type="dxa"/>
              <w:right w:w="70" w:type="dxa"/>
            </w:tcMar>
          </w:tcPr>
          <w:p>
            <w:r>
              <w:rPr>
                <w:rFonts w:ascii="Times New Roman" w:hAnsi="Times New Roman"/>
                <w:sz w:val="17"/>
              </w:rPr>
              <w:t>256 GB NVMe SSD</w:t>
            </w:r>
          </w:p>
        </w:tc>
        <w:tc>
          <w:tcPr>
            <w:tcW w:type="dxa" w:w="2592"/>
            <w:shd w:fill="FFFFFF"/>
            <w:tcMar>
              <w:top w:w="50" w:type="dxa"/>
              <w:bottom w:w="50" w:type="dxa"/>
              <w:left w:w="70" w:type="dxa"/>
              <w:right w:w="70" w:type="dxa"/>
            </w:tcMar>
          </w:tcPr>
          <w:p>
            <w:r>
              <w:rPr>
                <w:rFonts w:ascii="Times New Roman" w:hAnsi="Times New Roman"/>
                <w:sz w:val="17"/>
              </w:rPr>
              <w:t>50 GB - 100 GB SSD</w:t>
            </w:r>
          </w:p>
        </w:tc>
        <w:tc>
          <w:tcPr>
            <w:tcW w:type="dxa" w:w="2160"/>
            <w:shd w:fill="FFFFFF"/>
            <w:tcMar>
              <w:top w:w="50" w:type="dxa"/>
              <w:bottom w:w="50" w:type="dxa"/>
              <w:left w:w="70" w:type="dxa"/>
              <w:right w:w="70" w:type="dxa"/>
            </w:tcMar>
          </w:tcPr>
          <w:p>
            <w:r>
              <w:rPr>
                <w:rFonts w:ascii="Times New Roman" w:hAnsi="Times New Roman"/>
                <w:sz w:val="17"/>
              </w:rPr>
              <w:t>200 MB Available Browser Cache</w:t>
            </w:r>
          </w:p>
        </w:tc>
      </w:tr>
      <w:tr>
        <w:trPr>
          <w:cantSplit/>
        </w:trPr>
        <w:tc>
          <w:tcPr>
            <w:tcW w:type="dxa" w:w="2160"/>
            <w:shd w:fill="F8FAFC"/>
            <w:tcMar>
              <w:top w:w="50" w:type="dxa"/>
              <w:bottom w:w="50" w:type="dxa"/>
              <w:left w:w="70" w:type="dxa"/>
              <w:right w:w="70" w:type="dxa"/>
            </w:tcMar>
          </w:tcPr>
          <w:p>
            <w:r>
              <w:rPr>
                <w:rFonts w:ascii="Times New Roman" w:hAnsi="Times New Roman"/>
                <w:b/>
                <w:sz w:val="17"/>
              </w:rPr>
              <w:t>Network Bandwidth</w:t>
            </w:r>
          </w:p>
        </w:tc>
        <w:tc>
          <w:tcPr>
            <w:tcW w:type="dxa" w:w="2592"/>
            <w:shd w:fill="F8FAFC"/>
            <w:tcMar>
              <w:top w:w="50" w:type="dxa"/>
              <w:bottom w:w="50" w:type="dxa"/>
              <w:left w:w="70" w:type="dxa"/>
              <w:right w:w="70" w:type="dxa"/>
            </w:tcMar>
          </w:tcPr>
          <w:p>
            <w:r>
              <w:rPr>
                <w:rFonts w:ascii="Times New Roman" w:hAnsi="Times New Roman"/>
                <w:sz w:val="17"/>
              </w:rPr>
              <w:t>Broadband 20 Mbps+ for Package Sync</w:t>
            </w:r>
          </w:p>
        </w:tc>
        <w:tc>
          <w:tcPr>
            <w:tcW w:type="dxa" w:w="2592"/>
            <w:shd w:fill="F8FAFC"/>
            <w:tcMar>
              <w:top w:w="50" w:type="dxa"/>
              <w:bottom w:w="50" w:type="dxa"/>
              <w:left w:w="70" w:type="dxa"/>
              <w:right w:w="70" w:type="dxa"/>
            </w:tcMar>
          </w:tcPr>
          <w:p>
            <w:r>
              <w:rPr>
                <w:rFonts w:ascii="Times New Roman" w:hAnsi="Times New Roman"/>
                <w:sz w:val="17"/>
              </w:rPr>
              <w:t>100 Mbps+ Cloud Bandwidth</w:t>
            </w:r>
          </w:p>
        </w:tc>
        <w:tc>
          <w:tcPr>
            <w:tcW w:type="dxa" w:w="2160"/>
            <w:shd w:fill="F8FAFC"/>
            <w:tcMar>
              <w:top w:w="50" w:type="dxa"/>
              <w:bottom w:w="50" w:type="dxa"/>
              <w:left w:w="70" w:type="dxa"/>
              <w:right w:w="70" w:type="dxa"/>
            </w:tcMar>
          </w:tcPr>
          <w:p>
            <w:r>
              <w:rPr>
                <w:rFonts w:ascii="Times New Roman" w:hAnsi="Times New Roman"/>
                <w:sz w:val="17"/>
              </w:rPr>
              <w:t>Mobile 4G / 5G / Wi-Fi (2 Mbps+)</w:t>
            </w:r>
          </w:p>
        </w:tc>
      </w:tr>
      <w:tr>
        <w:trPr>
          <w:cantSplit/>
        </w:trPr>
        <w:tc>
          <w:tcPr>
            <w:tcW w:type="dxa" w:w="2160"/>
            <w:shd w:fill="FFFFFF"/>
            <w:tcMar>
              <w:top w:w="50" w:type="dxa"/>
              <w:bottom w:w="50" w:type="dxa"/>
              <w:left w:w="70" w:type="dxa"/>
              <w:right w:w="70" w:type="dxa"/>
            </w:tcMar>
          </w:tcPr>
          <w:p>
            <w:r>
              <w:rPr>
                <w:rFonts w:ascii="Times New Roman" w:hAnsi="Times New Roman"/>
                <w:b/>
                <w:sz w:val="17"/>
              </w:rPr>
              <w:t>Display Resolution</w:t>
            </w:r>
          </w:p>
        </w:tc>
        <w:tc>
          <w:tcPr>
            <w:tcW w:type="dxa" w:w="2592"/>
            <w:shd w:fill="FFFFFF"/>
            <w:tcMar>
              <w:top w:w="50" w:type="dxa"/>
              <w:bottom w:w="50" w:type="dxa"/>
              <w:left w:w="70" w:type="dxa"/>
              <w:right w:w="70" w:type="dxa"/>
            </w:tcMar>
          </w:tcPr>
          <w:p>
            <w:r>
              <w:rPr>
                <w:rFonts w:ascii="Times New Roman" w:hAnsi="Times New Roman"/>
                <w:sz w:val="17"/>
              </w:rPr>
              <w:t>1920 x 1080 Full HD Monitor</w:t>
            </w:r>
          </w:p>
        </w:tc>
        <w:tc>
          <w:tcPr>
            <w:tcW w:type="dxa" w:w="2592"/>
            <w:shd w:fill="FFFFFF"/>
            <w:tcMar>
              <w:top w:w="50" w:type="dxa"/>
              <w:bottom w:w="50" w:type="dxa"/>
              <w:left w:w="70" w:type="dxa"/>
              <w:right w:w="70" w:type="dxa"/>
            </w:tcMar>
          </w:tcPr>
          <w:p>
            <w:r>
              <w:rPr>
                <w:rFonts w:ascii="Times New Roman" w:hAnsi="Times New Roman"/>
                <w:sz w:val="17"/>
              </w:rPr>
              <w:t>Headless Server (No GUI)</w:t>
            </w:r>
          </w:p>
        </w:tc>
        <w:tc>
          <w:tcPr>
            <w:tcW w:type="dxa" w:w="2160"/>
            <w:shd w:fill="FFFFFF"/>
            <w:tcMar>
              <w:top w:w="50" w:type="dxa"/>
              <w:bottom w:w="50" w:type="dxa"/>
              <w:left w:w="70" w:type="dxa"/>
              <w:right w:w="70" w:type="dxa"/>
            </w:tcMar>
          </w:tcPr>
          <w:p>
            <w:r>
              <w:rPr>
                <w:rFonts w:ascii="Times New Roman" w:hAnsi="Times New Roman"/>
                <w:sz w:val="17"/>
              </w:rPr>
              <w:t>Responsive (360px Mobile to 4K)</w:t>
            </w:r>
          </w:p>
        </w:tc>
      </w:tr>
    </w:tbl>
    <w:p>
      <w:pPr>
        <w:spacing w:before="60" w:after="160"/>
        <w:jc w:val="center"/>
      </w:pPr>
      <w:r>
        <w:rPr>
          <w:rFonts w:ascii="Times New Roman" w:hAnsi="Times New Roman"/>
          <w:b/>
          <w:i/>
          <w:sz w:val="17"/>
        </w:rPr>
        <w:t>Table 2.1: Hardware Infrastructure Specifications across Environments</w:t>
      </w:r>
    </w:p>
    <w:p>
      <w:pPr>
        <w:spacing w:before="180" w:after="60"/>
      </w:pPr>
      <w:r>
        <w:rPr>
          <w:rFonts w:ascii="Times New Roman" w:hAnsi="Times New Roman"/>
          <w:b/>
          <w:color w:val="0F172A"/>
          <w:sz w:val="25"/>
        </w:rPr>
        <w:t>2.2 Software Requirements</w:t>
      </w:r>
    </w:p>
    <w:p>
      <w:pPr>
        <w:spacing w:after="90" w:line="276" w:lineRule="auto"/>
        <w:jc w:val="both"/>
      </w:pPr>
      <w:r>
        <w:rPr>
          <w:rFonts w:ascii="Times New Roman" w:hAnsi="Times New Roman"/>
          <w:b w:val="0"/>
          <w:i w:val="0"/>
          <w:color w:val="1E293B"/>
          <w:sz w:val="22"/>
        </w:rPr>
        <w:t>Software requirements delineate the operating systems, runtime engines, database software, build compilers, and browser environments necessary to construct and execute the platform. NEXA HR is engineered with modern open-source web technologies, ensuring high cross-platform interoperability across Windows, macOS, and Linux operating systems.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cantSplit/>
        </w:trPr>
        <w:tc>
          <w:tcPr>
            <w:tcW w:type="dxa" w:w="2592"/>
            <w:shd w:fill="0F172A"/>
            <w:tcMar>
              <w:top w:w="60" w:type="dxa"/>
              <w:bottom w:w="60" w:type="dxa"/>
              <w:left w:w="70" w:type="dxa"/>
              <w:right w:w="70" w:type="dxa"/>
            </w:tcMar>
          </w:tcPr>
          <w:p>
            <w:r>
              <w:rPr>
                <w:rFonts w:ascii="Times New Roman" w:hAnsi="Times New Roman"/>
                <w:b/>
                <w:color w:val="FFFFFF"/>
                <w:sz w:val="18"/>
              </w:rPr>
              <w:t>Software Category</w:t>
            </w:r>
          </w:p>
        </w:tc>
        <w:tc>
          <w:tcPr>
            <w:tcW w:type="dxa" w:w="3168"/>
            <w:shd w:fill="0F172A"/>
            <w:tcMar>
              <w:top w:w="60" w:type="dxa"/>
              <w:bottom w:w="60" w:type="dxa"/>
              <w:left w:w="70" w:type="dxa"/>
              <w:right w:w="70" w:type="dxa"/>
            </w:tcMar>
          </w:tcPr>
          <w:p>
            <w:r>
              <w:rPr>
                <w:rFonts w:ascii="Times New Roman" w:hAnsi="Times New Roman"/>
                <w:b/>
                <w:color w:val="FFFFFF"/>
                <w:sz w:val="18"/>
              </w:rPr>
              <w:t>Technology / Specification</w:t>
            </w:r>
          </w:p>
        </w:tc>
        <w:tc>
          <w:tcPr>
            <w:tcW w:type="dxa" w:w="3744"/>
            <w:shd w:fill="0F172A"/>
            <w:tcMar>
              <w:top w:w="60" w:type="dxa"/>
              <w:bottom w:w="60" w:type="dxa"/>
              <w:left w:w="70" w:type="dxa"/>
              <w:right w:w="70" w:type="dxa"/>
            </w:tcMar>
          </w:tcPr>
          <w:p>
            <w:r>
              <w:rPr>
                <w:rFonts w:ascii="Times New Roman" w:hAnsi="Times New Roman"/>
                <w:b/>
                <w:color w:val="FFFFFF"/>
                <w:sz w:val="18"/>
              </w:rPr>
              <w:t>Purpose &amp; Role in NEXA HR</w:t>
            </w:r>
          </w:p>
        </w:tc>
      </w:tr>
      <w:tr>
        <w:trPr>
          <w:cantSplit/>
        </w:trPr>
        <w:tc>
          <w:tcPr>
            <w:tcW w:type="dxa" w:w="2592"/>
            <w:shd w:fill="FFFFFF"/>
            <w:tcMar>
              <w:top w:w="45" w:type="dxa"/>
              <w:bottom w:w="45" w:type="dxa"/>
              <w:left w:w="70" w:type="dxa"/>
              <w:right w:w="70" w:type="dxa"/>
            </w:tcMar>
          </w:tcPr>
          <w:p>
            <w:r>
              <w:rPr>
                <w:rFonts w:ascii="Times New Roman" w:hAnsi="Times New Roman"/>
                <w:b/>
                <w:sz w:val="17"/>
              </w:rPr>
              <w:t>Operating System</w:t>
            </w:r>
          </w:p>
        </w:tc>
        <w:tc>
          <w:tcPr>
            <w:tcW w:type="dxa" w:w="3168"/>
            <w:shd w:fill="FFFFFF"/>
            <w:tcMar>
              <w:top w:w="45" w:type="dxa"/>
              <w:bottom w:w="45" w:type="dxa"/>
              <w:left w:w="70" w:type="dxa"/>
              <w:right w:w="70" w:type="dxa"/>
            </w:tcMar>
          </w:tcPr>
          <w:p>
            <w:r>
              <w:rPr>
                <w:rFonts w:ascii="Times New Roman" w:hAnsi="Times New Roman"/>
                <w:sz w:val="17"/>
              </w:rPr>
              <w:t>macOS Sonoma / Windows 11 / Ubuntu 22.04 LTS</w:t>
            </w:r>
          </w:p>
        </w:tc>
        <w:tc>
          <w:tcPr>
            <w:tcW w:type="dxa" w:w="3744"/>
            <w:shd w:fill="FFFFFF"/>
            <w:tcMar>
              <w:top w:w="45" w:type="dxa"/>
              <w:bottom w:w="45" w:type="dxa"/>
              <w:left w:w="70" w:type="dxa"/>
              <w:right w:w="70" w:type="dxa"/>
            </w:tcMar>
          </w:tcPr>
          <w:p>
            <w:r>
              <w:rPr>
                <w:rFonts w:ascii="Times New Roman" w:hAnsi="Times New Roman"/>
                <w:sz w:val="17"/>
              </w:rPr>
              <w:t>Host OS for development, testing, and deployment</w:t>
            </w:r>
          </w:p>
        </w:tc>
      </w:tr>
      <w:tr>
        <w:trPr>
          <w:cantSplit/>
        </w:trPr>
        <w:tc>
          <w:tcPr>
            <w:tcW w:type="dxa" w:w="2592"/>
            <w:shd w:fill="F8FAFC"/>
            <w:tcMar>
              <w:top w:w="45" w:type="dxa"/>
              <w:bottom w:w="45" w:type="dxa"/>
              <w:left w:w="70" w:type="dxa"/>
              <w:right w:w="70" w:type="dxa"/>
            </w:tcMar>
          </w:tcPr>
          <w:p>
            <w:r>
              <w:rPr>
                <w:rFonts w:ascii="Times New Roman" w:hAnsi="Times New Roman"/>
                <w:b/>
                <w:sz w:val="17"/>
              </w:rPr>
              <w:t>JavaScript Runtime</w:t>
            </w:r>
          </w:p>
        </w:tc>
        <w:tc>
          <w:tcPr>
            <w:tcW w:type="dxa" w:w="3168"/>
            <w:shd w:fill="F8FAFC"/>
            <w:tcMar>
              <w:top w:w="45" w:type="dxa"/>
              <w:bottom w:w="45" w:type="dxa"/>
              <w:left w:w="70" w:type="dxa"/>
              <w:right w:w="70" w:type="dxa"/>
            </w:tcMar>
          </w:tcPr>
          <w:p>
            <w:r>
              <w:rPr>
                <w:rFonts w:ascii="Times New Roman" w:hAnsi="Times New Roman"/>
                <w:sz w:val="17"/>
              </w:rPr>
              <w:t>Node.js (v18.x or v20.x LTS)</w:t>
            </w:r>
          </w:p>
        </w:tc>
        <w:tc>
          <w:tcPr>
            <w:tcW w:type="dxa" w:w="3744"/>
            <w:shd w:fill="F8FAFC"/>
            <w:tcMar>
              <w:top w:w="45" w:type="dxa"/>
              <w:bottom w:w="45" w:type="dxa"/>
              <w:left w:w="70" w:type="dxa"/>
              <w:right w:w="70" w:type="dxa"/>
            </w:tcMar>
          </w:tcPr>
          <w:p>
            <w:r>
              <w:rPr>
                <w:rFonts w:ascii="Times New Roman" w:hAnsi="Times New Roman"/>
                <w:sz w:val="17"/>
              </w:rPr>
              <w:t>Server-side tooling and package dependency execution</w:t>
            </w:r>
          </w:p>
        </w:tc>
      </w:tr>
      <w:tr>
        <w:trPr>
          <w:cantSplit/>
        </w:trPr>
        <w:tc>
          <w:tcPr>
            <w:tcW w:type="dxa" w:w="2592"/>
            <w:shd w:fill="FFFFFF"/>
            <w:tcMar>
              <w:top w:w="45" w:type="dxa"/>
              <w:bottom w:w="45" w:type="dxa"/>
              <w:left w:w="70" w:type="dxa"/>
              <w:right w:w="70" w:type="dxa"/>
            </w:tcMar>
          </w:tcPr>
          <w:p>
            <w:r>
              <w:rPr>
                <w:rFonts w:ascii="Times New Roman" w:hAnsi="Times New Roman"/>
                <w:b/>
                <w:sz w:val="17"/>
              </w:rPr>
              <w:t>Package Manager</w:t>
            </w:r>
          </w:p>
        </w:tc>
        <w:tc>
          <w:tcPr>
            <w:tcW w:type="dxa" w:w="3168"/>
            <w:shd w:fill="FFFFFF"/>
            <w:tcMar>
              <w:top w:w="45" w:type="dxa"/>
              <w:bottom w:w="45" w:type="dxa"/>
              <w:left w:w="70" w:type="dxa"/>
              <w:right w:w="70" w:type="dxa"/>
            </w:tcMar>
          </w:tcPr>
          <w:p>
            <w:r>
              <w:rPr>
                <w:rFonts w:ascii="Times New Roman" w:hAnsi="Times New Roman"/>
                <w:sz w:val="17"/>
              </w:rPr>
              <w:t>npm (Node Package Manager v9.x+)</w:t>
            </w:r>
          </w:p>
        </w:tc>
        <w:tc>
          <w:tcPr>
            <w:tcW w:type="dxa" w:w="3744"/>
            <w:shd w:fill="FFFFFF"/>
            <w:tcMar>
              <w:top w:w="45" w:type="dxa"/>
              <w:bottom w:w="45" w:type="dxa"/>
              <w:left w:w="70" w:type="dxa"/>
              <w:right w:w="70" w:type="dxa"/>
            </w:tcMar>
          </w:tcPr>
          <w:p>
            <w:r>
              <w:rPr>
                <w:rFonts w:ascii="Times New Roman" w:hAnsi="Times New Roman"/>
                <w:sz w:val="17"/>
              </w:rPr>
              <w:t>Dependency tree resolution and script orchestration</w:t>
            </w:r>
          </w:p>
        </w:tc>
      </w:tr>
      <w:tr>
        <w:trPr>
          <w:cantSplit/>
        </w:trPr>
        <w:tc>
          <w:tcPr>
            <w:tcW w:type="dxa" w:w="2592"/>
            <w:shd w:fill="F8FAFC"/>
            <w:tcMar>
              <w:top w:w="45" w:type="dxa"/>
              <w:bottom w:w="45" w:type="dxa"/>
              <w:left w:w="70" w:type="dxa"/>
              <w:right w:w="70" w:type="dxa"/>
            </w:tcMar>
          </w:tcPr>
          <w:p>
            <w:r>
              <w:rPr>
                <w:rFonts w:ascii="Times New Roman" w:hAnsi="Times New Roman"/>
                <w:b/>
                <w:sz w:val="17"/>
              </w:rPr>
              <w:t>Frontend Framework</w:t>
            </w:r>
          </w:p>
        </w:tc>
        <w:tc>
          <w:tcPr>
            <w:tcW w:type="dxa" w:w="3168"/>
            <w:shd w:fill="F8FAFC"/>
            <w:tcMar>
              <w:top w:w="45" w:type="dxa"/>
              <w:bottom w:w="45" w:type="dxa"/>
              <w:left w:w="70" w:type="dxa"/>
              <w:right w:w="70" w:type="dxa"/>
            </w:tcMar>
          </w:tcPr>
          <w:p>
            <w:r>
              <w:rPr>
                <w:rFonts w:ascii="Times New Roman" w:hAnsi="Times New Roman"/>
                <w:sz w:val="17"/>
              </w:rPr>
              <w:t>React 18.2+ with JSX Architecture</w:t>
            </w:r>
          </w:p>
        </w:tc>
        <w:tc>
          <w:tcPr>
            <w:tcW w:type="dxa" w:w="3744"/>
            <w:shd w:fill="F8FAFC"/>
            <w:tcMar>
              <w:top w:w="45" w:type="dxa"/>
              <w:bottom w:w="45" w:type="dxa"/>
              <w:left w:w="70" w:type="dxa"/>
              <w:right w:w="70" w:type="dxa"/>
            </w:tcMar>
          </w:tcPr>
          <w:p>
            <w:r>
              <w:rPr>
                <w:rFonts w:ascii="Times New Roman" w:hAnsi="Times New Roman"/>
                <w:sz w:val="17"/>
              </w:rPr>
              <w:t>Component-based reactive UI rendering and state management</w:t>
            </w:r>
          </w:p>
        </w:tc>
      </w:tr>
      <w:tr>
        <w:trPr>
          <w:cantSplit/>
        </w:trPr>
        <w:tc>
          <w:tcPr>
            <w:tcW w:type="dxa" w:w="2592"/>
            <w:shd w:fill="FFFFFF"/>
            <w:tcMar>
              <w:top w:w="45" w:type="dxa"/>
              <w:bottom w:w="45" w:type="dxa"/>
              <w:left w:w="70" w:type="dxa"/>
              <w:right w:w="70" w:type="dxa"/>
            </w:tcMar>
          </w:tcPr>
          <w:p>
            <w:r>
              <w:rPr>
                <w:rFonts w:ascii="Times New Roman" w:hAnsi="Times New Roman"/>
                <w:b/>
                <w:sz w:val="17"/>
              </w:rPr>
              <w:t>Build Tool &amp; Server</w:t>
            </w:r>
          </w:p>
        </w:tc>
        <w:tc>
          <w:tcPr>
            <w:tcW w:type="dxa" w:w="3168"/>
            <w:shd w:fill="FFFFFF"/>
            <w:tcMar>
              <w:top w:w="45" w:type="dxa"/>
              <w:bottom w:w="45" w:type="dxa"/>
              <w:left w:w="70" w:type="dxa"/>
              <w:right w:w="70" w:type="dxa"/>
            </w:tcMar>
          </w:tcPr>
          <w:p>
            <w:r>
              <w:rPr>
                <w:rFonts w:ascii="Times New Roman" w:hAnsi="Times New Roman"/>
                <w:sz w:val="17"/>
              </w:rPr>
              <w:t>Vite 5.x</w:t>
            </w:r>
          </w:p>
        </w:tc>
        <w:tc>
          <w:tcPr>
            <w:tcW w:type="dxa" w:w="3744"/>
            <w:shd w:fill="FFFFFF"/>
            <w:tcMar>
              <w:top w:w="45" w:type="dxa"/>
              <w:bottom w:w="45" w:type="dxa"/>
              <w:left w:w="70" w:type="dxa"/>
              <w:right w:w="70" w:type="dxa"/>
            </w:tcMar>
          </w:tcPr>
          <w:p>
            <w:r>
              <w:rPr>
                <w:rFonts w:ascii="Times New Roman" w:hAnsi="Times New Roman"/>
                <w:sz w:val="17"/>
              </w:rPr>
              <w:t>Lightning-fast HMR and Rollup production asset compilation</w:t>
            </w:r>
          </w:p>
        </w:tc>
      </w:tr>
      <w:tr>
        <w:trPr>
          <w:cantSplit/>
        </w:trPr>
        <w:tc>
          <w:tcPr>
            <w:tcW w:type="dxa" w:w="2592"/>
            <w:shd w:fill="F8FAFC"/>
            <w:tcMar>
              <w:top w:w="45" w:type="dxa"/>
              <w:bottom w:w="45" w:type="dxa"/>
              <w:left w:w="70" w:type="dxa"/>
              <w:right w:w="70" w:type="dxa"/>
            </w:tcMar>
          </w:tcPr>
          <w:p>
            <w:r>
              <w:rPr>
                <w:rFonts w:ascii="Times New Roman" w:hAnsi="Times New Roman"/>
                <w:b/>
                <w:sz w:val="17"/>
              </w:rPr>
              <w:t>Routing Library</w:t>
            </w:r>
          </w:p>
        </w:tc>
        <w:tc>
          <w:tcPr>
            <w:tcW w:type="dxa" w:w="3168"/>
            <w:shd w:fill="F8FAFC"/>
            <w:tcMar>
              <w:top w:w="45" w:type="dxa"/>
              <w:bottom w:w="45" w:type="dxa"/>
              <w:left w:w="70" w:type="dxa"/>
              <w:right w:w="70" w:type="dxa"/>
            </w:tcMar>
          </w:tcPr>
          <w:p>
            <w:r>
              <w:rPr>
                <w:rFonts w:ascii="Times New Roman" w:hAnsi="Times New Roman"/>
                <w:sz w:val="17"/>
              </w:rPr>
              <w:t>React Router DOM v6.x</w:t>
            </w:r>
          </w:p>
        </w:tc>
        <w:tc>
          <w:tcPr>
            <w:tcW w:type="dxa" w:w="3744"/>
            <w:shd w:fill="F8FAFC"/>
            <w:tcMar>
              <w:top w:w="45" w:type="dxa"/>
              <w:bottom w:w="45" w:type="dxa"/>
              <w:left w:w="70" w:type="dxa"/>
              <w:right w:w="70" w:type="dxa"/>
            </w:tcMar>
          </w:tcPr>
          <w:p>
            <w:r>
              <w:rPr>
                <w:rFonts w:ascii="Times New Roman" w:hAnsi="Times New Roman"/>
                <w:sz w:val="17"/>
              </w:rPr>
              <w:t>Client-side declarative routing and navigation guards</w:t>
            </w:r>
          </w:p>
        </w:tc>
      </w:tr>
      <w:tr>
        <w:trPr>
          <w:cantSplit/>
        </w:trPr>
        <w:tc>
          <w:tcPr>
            <w:tcW w:type="dxa" w:w="2592"/>
            <w:shd w:fill="FFFFFF"/>
            <w:tcMar>
              <w:top w:w="45" w:type="dxa"/>
              <w:bottom w:w="45" w:type="dxa"/>
              <w:left w:w="70" w:type="dxa"/>
              <w:right w:w="70" w:type="dxa"/>
            </w:tcMar>
          </w:tcPr>
          <w:p>
            <w:r>
              <w:rPr>
                <w:rFonts w:ascii="Times New Roman" w:hAnsi="Times New Roman"/>
                <w:b/>
                <w:sz w:val="17"/>
              </w:rPr>
              <w:t>Iconography</w:t>
            </w:r>
          </w:p>
        </w:tc>
        <w:tc>
          <w:tcPr>
            <w:tcW w:type="dxa" w:w="3168"/>
            <w:shd w:fill="FFFFFF"/>
            <w:tcMar>
              <w:top w:w="45" w:type="dxa"/>
              <w:bottom w:w="45" w:type="dxa"/>
              <w:left w:w="70" w:type="dxa"/>
              <w:right w:w="70" w:type="dxa"/>
            </w:tcMar>
          </w:tcPr>
          <w:p>
            <w:r>
              <w:rPr>
                <w:rFonts w:ascii="Times New Roman" w:hAnsi="Times New Roman"/>
                <w:sz w:val="17"/>
              </w:rPr>
              <w:t>Lucide React (v0.294+)</w:t>
            </w:r>
          </w:p>
        </w:tc>
        <w:tc>
          <w:tcPr>
            <w:tcW w:type="dxa" w:w="3744"/>
            <w:shd w:fill="FFFFFF"/>
            <w:tcMar>
              <w:top w:w="45" w:type="dxa"/>
              <w:bottom w:w="45" w:type="dxa"/>
              <w:left w:w="70" w:type="dxa"/>
              <w:right w:w="70" w:type="dxa"/>
            </w:tcMar>
          </w:tcPr>
          <w:p>
            <w:r>
              <w:rPr>
                <w:rFonts w:ascii="Times New Roman" w:hAnsi="Times New Roman"/>
                <w:sz w:val="17"/>
              </w:rPr>
              <w:t>Consistent SVG iconography across UI action components</w:t>
            </w:r>
          </w:p>
        </w:tc>
      </w:tr>
      <w:tr>
        <w:trPr>
          <w:cantSplit/>
        </w:trPr>
        <w:tc>
          <w:tcPr>
            <w:tcW w:type="dxa" w:w="2592"/>
            <w:shd w:fill="F8FAFC"/>
            <w:tcMar>
              <w:top w:w="45" w:type="dxa"/>
              <w:bottom w:w="45" w:type="dxa"/>
              <w:left w:w="70" w:type="dxa"/>
              <w:right w:w="70" w:type="dxa"/>
            </w:tcMar>
          </w:tcPr>
          <w:p>
            <w:r>
              <w:rPr>
                <w:rFonts w:ascii="Times New Roman" w:hAnsi="Times New Roman"/>
                <w:b/>
                <w:sz w:val="17"/>
              </w:rPr>
              <w:t>Data Visualization</w:t>
            </w:r>
          </w:p>
        </w:tc>
        <w:tc>
          <w:tcPr>
            <w:tcW w:type="dxa" w:w="3168"/>
            <w:shd w:fill="F8FAFC"/>
            <w:tcMar>
              <w:top w:w="45" w:type="dxa"/>
              <w:bottom w:w="45" w:type="dxa"/>
              <w:left w:w="70" w:type="dxa"/>
              <w:right w:w="70" w:type="dxa"/>
            </w:tcMar>
          </w:tcPr>
          <w:p>
            <w:r>
              <w:rPr>
                <w:rFonts w:ascii="Times New Roman" w:hAnsi="Times New Roman"/>
                <w:sz w:val="17"/>
              </w:rPr>
              <w:t>Recharts (v2.10+)</w:t>
            </w:r>
          </w:p>
        </w:tc>
        <w:tc>
          <w:tcPr>
            <w:tcW w:type="dxa" w:w="3744"/>
            <w:shd w:fill="F8FAFC"/>
            <w:tcMar>
              <w:top w:w="45" w:type="dxa"/>
              <w:bottom w:w="45" w:type="dxa"/>
              <w:left w:w="70" w:type="dxa"/>
              <w:right w:w="70" w:type="dxa"/>
            </w:tcMar>
          </w:tcPr>
          <w:p>
            <w:r>
              <w:rPr>
                <w:rFonts w:ascii="Times New Roman" w:hAnsi="Times New Roman"/>
                <w:sz w:val="17"/>
              </w:rPr>
              <w:t>Responsive SVG analytics charts for headcount &amp; payroll</w:t>
            </w:r>
          </w:p>
        </w:tc>
      </w:tr>
      <w:tr>
        <w:trPr>
          <w:cantSplit/>
        </w:trPr>
        <w:tc>
          <w:tcPr>
            <w:tcW w:type="dxa" w:w="2592"/>
            <w:shd w:fill="FFFFFF"/>
            <w:tcMar>
              <w:top w:w="45" w:type="dxa"/>
              <w:bottom w:w="45" w:type="dxa"/>
              <w:left w:w="70" w:type="dxa"/>
              <w:right w:w="70" w:type="dxa"/>
            </w:tcMar>
          </w:tcPr>
          <w:p>
            <w:r>
              <w:rPr>
                <w:rFonts w:ascii="Times New Roman" w:hAnsi="Times New Roman"/>
                <w:b/>
                <w:sz w:val="17"/>
              </w:rPr>
              <w:t>Database Engine</w:t>
            </w:r>
          </w:p>
        </w:tc>
        <w:tc>
          <w:tcPr>
            <w:tcW w:type="dxa" w:w="3168"/>
            <w:shd w:fill="FFFFFF"/>
            <w:tcMar>
              <w:top w:w="45" w:type="dxa"/>
              <w:bottom w:w="45" w:type="dxa"/>
              <w:left w:w="70" w:type="dxa"/>
              <w:right w:w="70" w:type="dxa"/>
            </w:tcMar>
          </w:tcPr>
          <w:p>
            <w:r>
              <w:rPr>
                <w:rFonts w:ascii="Times New Roman" w:hAnsi="Times New Roman"/>
                <w:sz w:val="17"/>
              </w:rPr>
              <w:t>PostgreSQL 14+ / pgAdmin 4</w:t>
            </w:r>
          </w:p>
        </w:tc>
        <w:tc>
          <w:tcPr>
            <w:tcW w:type="dxa" w:w="3744"/>
            <w:shd w:fill="FFFFFF"/>
            <w:tcMar>
              <w:top w:w="45" w:type="dxa"/>
              <w:bottom w:w="45" w:type="dxa"/>
              <w:left w:w="70" w:type="dxa"/>
              <w:right w:w="70" w:type="dxa"/>
            </w:tcMar>
          </w:tcPr>
          <w:p>
            <w:r>
              <w:rPr>
                <w:rFonts w:ascii="Times New Roman" w:hAnsi="Times New Roman"/>
                <w:sz w:val="17"/>
              </w:rPr>
              <w:t>Relational database schema with 3NF integrity constraints</w:t>
            </w:r>
          </w:p>
        </w:tc>
      </w:tr>
    </w:tbl>
    <w:p>
      <w:pPr>
        <w:spacing w:before="60" w:after="160"/>
        <w:jc w:val="center"/>
      </w:pPr>
      <w:r>
        <w:rPr>
          <w:rFonts w:ascii="Times New Roman" w:hAnsi="Times New Roman"/>
          <w:b/>
          <w:i/>
          <w:sz w:val="17"/>
        </w:rPr>
        <w:t>Table 2.2: Comprehensive Software Stack and Runtime Requirements</w:t>
      </w:r>
    </w:p>
    <w:p>
      <w:pPr>
        <w:spacing w:before="180" w:after="60"/>
      </w:pPr>
      <w:r>
        <w:rPr>
          <w:rFonts w:ascii="Times New Roman" w:hAnsi="Times New Roman"/>
          <w:b/>
          <w:color w:val="0F172A"/>
          <w:sz w:val="25"/>
        </w:rPr>
        <w:t>2.3 Development Tools and Frameworks</w:t>
      </w:r>
    </w:p>
    <w:p>
      <w:pPr>
        <w:spacing w:after="90" w:line="276" w:lineRule="auto"/>
        <w:jc w:val="both"/>
      </w:pPr>
      <w:r>
        <w:rPr>
          <w:rFonts w:ascii="Times New Roman" w:hAnsi="Times New Roman"/>
          <w:b w:val="0"/>
          <w:i w:val="0"/>
          <w:color w:val="1E293B"/>
          <w:sz w:val="22"/>
        </w:rPr>
        <w:t>The software engineering lifecycle of NEXA HR incorporated a curated suite of development utilities, testing harnesses, and version control tools designed to maximize developer productivity, enforce code quality, and enable collaborative teamwork:</w:t>
      </w:r>
    </w:p>
    <w:p>
      <w:pPr>
        <w:pStyle w:val="ListBullet"/>
        <w:spacing w:after="50" w:line="276" w:lineRule="auto"/>
      </w:pPr>
      <w:r>
        <w:rPr>
          <w:rFonts w:ascii="Times New Roman" w:hAnsi="Times New Roman"/>
          <w:color w:val="1E293B"/>
          <w:sz w:val="21"/>
        </w:rPr>
        <w:t>Visual Studio Code (VS Code): The primary Integrated Development Environment (IDE), augmented with extensions including ESLint for static syntax linting, Prettier for automated code formatting, GitLens for commit forensics, and ES7+ React/Redux snippets.</w:t>
      </w:r>
    </w:p>
    <w:p>
      <w:pPr>
        <w:pStyle w:val="ListBullet"/>
        <w:spacing w:after="50" w:line="276" w:lineRule="auto"/>
      </w:pPr>
      <w:r>
        <w:rPr>
          <w:rFonts w:ascii="Times New Roman" w:hAnsi="Times New Roman"/>
          <w:color w:val="1E293B"/>
          <w:sz w:val="21"/>
        </w:rPr>
        <w:t>Vite Development Server: Serving as the build orchestration tool, Vite provides native ES module-based Hot Module Replacement (HMR), enabling sub-second code updates during active development and optimizing production bundles via Rollup tree-shaking.</w:t>
      </w:r>
    </w:p>
    <w:p>
      <w:pPr>
        <w:pStyle w:val="ListBullet"/>
        <w:spacing w:after="50" w:line="276" w:lineRule="auto"/>
      </w:pPr>
      <w:r>
        <w:rPr>
          <w:rFonts w:ascii="Times New Roman" w:hAnsi="Times New Roman"/>
          <w:color w:val="1E293B"/>
          <w:sz w:val="21"/>
        </w:rPr>
        <w:t>Postman &amp; Newman: Used extensively for RESTful API endpoint validation, payload structure inspection, HTTP status verification, and continuous test automation suites.</w:t>
      </w:r>
    </w:p>
    <w:p>
      <w:pPr>
        <w:pStyle w:val="ListBullet"/>
        <w:spacing w:after="50" w:line="276" w:lineRule="auto"/>
      </w:pPr>
      <w:r>
        <w:rPr>
          <w:rFonts w:ascii="Times New Roman" w:hAnsi="Times New Roman"/>
          <w:color w:val="1E293B"/>
          <w:sz w:val="21"/>
        </w:rPr>
        <w:t>Chrome Developer Tools: Leveraged for performance profiling, Virtual DOM inspection, network waterfall analysis, memory leak diagnostics, and Lighthouse accessibility audits.</w:t>
      </w:r>
    </w:p>
    <w:p>
      <w:pPr>
        <w:pStyle w:val="ListBullet"/>
        <w:spacing w:after="50" w:line="276" w:lineRule="auto"/>
      </w:pPr>
      <w:r>
        <w:rPr>
          <w:rFonts w:ascii="Times New Roman" w:hAnsi="Times New Roman"/>
          <w:color w:val="1E293B"/>
          <w:sz w:val="21"/>
        </w:rPr>
        <w:t>Git and GitHub: Utilized for distributed version control, atomic commit histories, feature branch management, pull request reviews, and automated deployment actions.</w:t>
      </w:r>
    </w:p>
    <w:p>
      <w:r>
        <w:br w:type="page"/>
      </w:r>
    </w:p>
    <w:p>
      <w:pPr>
        <w:spacing w:before="240" w:after="160"/>
        <w:jc w:val="center"/>
      </w:pPr>
      <w:r>
        <w:rPr>
          <w:rFonts w:ascii="Times New Roman" w:hAnsi="Times New Roman"/>
          <w:b/>
          <w:color w:val="0F172A"/>
          <w:sz w:val="30"/>
        </w:rPr>
        <w:t>CHAPTER -3 TECHNOLOGY STACK</w:t>
      </w:r>
    </w:p>
    <w:p>
      <w:pPr>
        <w:spacing w:before="180" w:after="60"/>
      </w:pPr>
      <w:r>
        <w:rPr>
          <w:rFonts w:ascii="Times New Roman" w:hAnsi="Times New Roman"/>
          <w:b/>
          <w:color w:val="0F172A"/>
          <w:sz w:val="25"/>
        </w:rPr>
        <w:t>3.1 Front-End Design</w:t>
      </w:r>
    </w:p>
    <w:p>
      <w:pPr>
        <w:spacing w:after="90" w:line="276" w:lineRule="auto"/>
        <w:jc w:val="both"/>
      </w:pPr>
      <w:r>
        <w:rPr>
          <w:rFonts w:ascii="Times New Roman" w:hAnsi="Times New Roman"/>
          <w:b w:val="0"/>
          <w:i w:val="0"/>
          <w:color w:val="1E293B"/>
          <w:sz w:val="22"/>
        </w:rPr>
        <w:t>The frontend of NEXA HR represents the user interaction tier, responsible for rendering responsive visual interfaces, orchestrating client-side application state, and translating complex human resource business logic into intuitive user experiences. The frontend architecture is constructed using React 18 in conjunction with modern HTML5 and a tailored CSS3 design system.</w:t>
      </w:r>
    </w:p>
    <w:p>
      <w:pPr>
        <w:spacing w:after="90" w:line="276" w:lineRule="auto"/>
        <w:jc w:val="both"/>
      </w:pPr>
      <w:r>
        <w:rPr>
          <w:rFonts w:ascii="Times New Roman" w:hAnsi="Times New Roman"/>
          <w:b w:val="0"/>
          <w:i w:val="0"/>
          <w:color w:val="1E293B"/>
          <w:sz w:val="22"/>
        </w:rPr>
        <w:t>React 18 Single-Page Application (SPA): React was chosen for its component-based architecture and efficient Virtual DOM reconciliation algorithm. By encapsulating interface features into modular, reusable components—such as the PunchClock card, LeaveApplicationModal, OrgTreeNode, and PayslipViewer—the application achieves exceptional code maintainability and separation of concerns. React Router DOM v6 manages client-side routing, enabling instant view transitions (Dashboard, Directory, Attendance, Leaves, Org Chart, Payroll) without triggering full-page browser refreshes.</w:t>
      </w:r>
    </w:p>
    <w:p>
      <w:pPr>
        <w:spacing w:after="90" w:line="276" w:lineRule="auto"/>
        <w:jc w:val="both"/>
      </w:pPr>
      <w:r>
        <w:rPr>
          <w:rFonts w:ascii="Times New Roman" w:hAnsi="Times New Roman"/>
          <w:b w:val="0"/>
          <w:i w:val="0"/>
          <w:color w:val="1E293B"/>
          <w:sz w:val="22"/>
        </w:rPr>
        <w:t>Pure CSS3 Design System with CSS Custom Properties: Rather than relying on heavyweight, opinionated CSS frameworks like Tailwind or Bootstrap that generate bloated utility classes, NEXA HR utilizes a meticulously structured pure CSS3 design system built on CSS Custom Properties (Variables). Core design tokens are defined on the `:root` pseudo-class for light mode and dynamically overridden on the `[data-theme='dark']` attribute selector for dark mode. Key tokens include primary brand colors (`--nexa-coral: #FF5A5F`), executive navy hues (`--nexa-navy: #0F172A`), semantic states (`--success: #10B981`, `--warning: #F59E0B`, `--danger: #EF4444`), surface colors (`--bg-primary`, `--bg-card`), and typography rules based on Google Fonts' Inter.</w:t>
      </w:r>
    </w:p>
    <w:p>
      <w:pPr>
        <w:spacing w:after="90" w:line="276" w:lineRule="auto"/>
        <w:jc w:val="both"/>
      </w:pPr>
      <w:r>
        <w:rPr>
          <w:rFonts w:ascii="Times New Roman" w:hAnsi="Times New Roman"/>
          <w:b w:val="0"/>
          <w:i w:val="0"/>
          <w:color w:val="1E293B"/>
          <w:sz w:val="22"/>
        </w:rPr>
        <w:t>Responsive Grid &amp; Flexbox Layouts: The interface is constructed using standard CSS Flexbox and Grid layouts that dynamically adapt to any viewport dimension. A collapsible sidebar drawer transitions smoothly between expanded desktop navigation and off-canvas mobile slide-out menus, ensuring optimal ergonomics for both desktop office workstations and mobile smartphones.</w:t>
      </w:r>
    </w:p>
    <w:p>
      <w:pPr>
        <w:spacing w:before="180" w:after="60"/>
      </w:pPr>
      <w:r>
        <w:rPr>
          <w:rFonts w:ascii="Times New Roman" w:hAnsi="Times New Roman"/>
          <w:b/>
          <w:color w:val="0F172A"/>
          <w:sz w:val="25"/>
        </w:rPr>
        <w:t>3.2 Back-End Design</w:t>
      </w:r>
    </w:p>
    <w:p>
      <w:pPr>
        <w:spacing w:after="90" w:line="276" w:lineRule="auto"/>
        <w:jc w:val="both"/>
      </w:pPr>
      <w:r>
        <w:rPr>
          <w:rFonts w:ascii="Times New Roman" w:hAnsi="Times New Roman"/>
          <w:b w:val="0"/>
          <w:i w:val="0"/>
          <w:color w:val="1E293B"/>
          <w:sz w:val="22"/>
        </w:rPr>
        <w:t>The backend layer of NEXA HR is architected to deliver scalable, reliable, and secure business logic execution, data processing, and client-server communication. Built atop the Node.js JavaScript runtime environment and Express.js framework, the backend establishes a RESTful microservice-ready communication paradigm following the classical Model-View-Controller (MVC) architectural pattern.</w:t>
      </w:r>
    </w:p>
    <w:p>
      <w:pPr>
        <w:spacing w:after="90" w:line="276" w:lineRule="auto"/>
        <w:jc w:val="both"/>
      </w:pPr>
      <w:r>
        <w:rPr>
          <w:rFonts w:ascii="Times New Roman" w:hAnsi="Times New Roman"/>
          <w:b w:val="0"/>
          <w:i w:val="0"/>
          <w:color w:val="1E293B"/>
          <w:sz w:val="22"/>
        </w:rPr>
        <w:t>Node.js Asynchronous Non-Blocking I/O: Node.js was selected due to its event-driven, single-threaded asynchronous processing model. In an enterprise HRMS environment where hundreds of employees punch attendance and request leave balances concurrently, Node’s non-blocking execution prevents thread starvation and achieves sub-10ms response latencies for transactional I/O operations.</w:t>
      </w:r>
    </w:p>
    <w:p>
      <w:pPr>
        <w:spacing w:after="90" w:line="276" w:lineRule="auto"/>
        <w:jc w:val="both"/>
      </w:pPr>
      <w:r>
        <w:rPr>
          <w:rFonts w:ascii="Times New Roman" w:hAnsi="Times New Roman"/>
          <w:b w:val="0"/>
          <w:i w:val="0"/>
          <w:color w:val="1E293B"/>
          <w:sz w:val="22"/>
        </w:rPr>
        <w:t>Express.js RESTful API Architecture: Express.js provides the routing and middleware framework governing backend operations. In NEXA HR, incoming HTTP requests traverse a sequenced middleware pipeline comprising JSON body parsing, CORS headers configuration, authentication token verification, input sanitization, and structured error handling. Dedicated route controllers isolate domain responsibilities into modular endpoints such as `/api/employees`, `/api/attendance`, `/api/leaves`, and `/api/payroll`.</w:t>
      </w:r>
    </w:p>
    <w:p>
      <w:pPr>
        <w:spacing w:after="90" w:line="276" w:lineRule="auto"/>
        <w:jc w:val="both"/>
      </w:pPr>
      <w:r>
        <w:rPr>
          <w:rFonts w:ascii="Times New Roman" w:hAnsi="Times New Roman"/>
          <w:b w:val="0"/>
          <w:i w:val="0"/>
          <w:color w:val="1E293B"/>
          <w:sz w:val="22"/>
        </w:rPr>
        <w:t>Zero-Configuration Client-Side Persistence Layer: In addition to supporting standard server-side REST API connections, the application incorporates a resilient client-side persistence abstraction using browser `localStorage` and `IndexedDB`. Upon initialization, the system verifies whether local storage contains seeded workforce data. If empty, it automatically hydrates the client database with 60+ pre-seeded employee records, 6 operational departments, attendance logs, and corporate announcements. Every subsequent state mutation (attendance check-in, leave approval, employee edit) atomically serializes back to local storage, providing complete offline availability and zero runtime configuration overhead.</w:t>
      </w:r>
    </w:p>
    <w:p>
      <w:pPr>
        <w:spacing w:before="180" w:after="60"/>
      </w:pPr>
      <w:r>
        <w:rPr>
          <w:rFonts w:ascii="Times New Roman" w:hAnsi="Times New Roman"/>
          <w:b/>
          <w:color w:val="0F172A"/>
          <w:sz w:val="25"/>
        </w:rPr>
        <w:t>3.3 Database Design</w:t>
      </w:r>
    </w:p>
    <w:p>
      <w:pPr>
        <w:spacing w:after="90" w:line="276" w:lineRule="auto"/>
        <w:jc w:val="both"/>
      </w:pPr>
      <w:r>
        <w:rPr>
          <w:rFonts w:ascii="Times New Roman" w:hAnsi="Times New Roman"/>
          <w:b w:val="0"/>
          <w:i w:val="0"/>
          <w:color w:val="1E293B"/>
          <w:sz w:val="22"/>
        </w:rPr>
        <w:t>The data management foundation of NEXA HR is engineered around strict relational database management principles, ensuring high data integrity, normal form adherence, and robust transactional reliability. The system schema is designed for PostgreSQL 13+ and pgAdmin 4, providing enterprise-grade durability and ACID (Atomicity, Consistency, Isolation, Durability) compliance.</w:t>
      </w:r>
    </w:p>
    <w:p>
      <w:pPr>
        <w:spacing w:after="90" w:line="276" w:lineRule="auto"/>
        <w:jc w:val="both"/>
      </w:pPr>
      <w:r>
        <w:rPr>
          <w:rFonts w:ascii="Times New Roman" w:hAnsi="Times New Roman"/>
          <w:b w:val="0"/>
          <w:i w:val="0"/>
          <w:color w:val="1E293B"/>
          <w:sz w:val="22"/>
        </w:rPr>
        <w:t>Third Normal Form (3NF) Relational Normalization: The relational schema decomposes workforce entities into normalized tables—`departments`, `employees`, `attendance`, `leaves`, `payroll`, `expenses`, and `announcements`—eliminating insertion, update, and deletion anomalies. Primary keys (`PRIMARY KEY`) uniquely identify tuples, while foreign keys (`FOREIGN KEY ... REFERENCES`) enforce referential integrity across all relationships.</w:t>
      </w:r>
    </w:p>
    <w:p>
      <w:pPr>
        <w:spacing w:after="90" w:line="276" w:lineRule="auto"/>
        <w:jc w:val="both"/>
      </w:pPr>
      <w:r>
        <w:rPr>
          <w:rFonts w:ascii="Times New Roman" w:hAnsi="Times New Roman"/>
          <w:b w:val="0"/>
          <w:i w:val="0"/>
          <w:color w:val="1E293B"/>
          <w:sz w:val="22"/>
        </w:rPr>
        <w:t>Self-Referential Reporting Hierarchy: A distinguishing feature of the database design is the recursive self-referencing relationship within the `employees` table: `reports_to VARCHAR(20) REFERENCES employees(id) ON DELETE SET NULL`. This elegant recursive foreign key allows arbitrary depths of corporate hierarchy—from the Executive Director down to departmental managers and individual contributors—to be modeled within a single table and queried via recursive Common Table Expressions (CTEs).</w:t>
      </w:r>
    </w:p>
    <w:p>
      <w:pPr>
        <w:spacing w:after="90" w:line="276" w:lineRule="auto"/>
        <w:jc w:val="both"/>
      </w:pPr>
      <w:r>
        <w:rPr>
          <w:rFonts w:ascii="Times New Roman" w:hAnsi="Times New Roman"/>
          <w:b w:val="0"/>
          <w:i w:val="0"/>
          <w:color w:val="1E293B"/>
          <w:sz w:val="22"/>
        </w:rPr>
        <w:t>Data Integrity Constraints &amp; CHECK Enums: Attribute domains are rigorously enforced at the database level using `CHECK` constraints. For instance, employee employment status is restricted to `CHECK (status IN ('Active', 'Inactive', 'On Leave'))`, roles are validated against `CHECK (role IN ('director', 'manager', 'employee', 'admin'))`, and monetary values use high-precision fixed-point numerics (`NUMERIC(12, 2)`), guaranteeing that salary computations are immune to floating-point rounding inaccuracies.</w:t>
      </w:r>
    </w:p>
    <w:p>
      <w:pPr>
        <w:spacing w:before="180" w:after="60"/>
      </w:pPr>
      <w:r>
        <w:rPr>
          <w:rFonts w:ascii="Times New Roman" w:hAnsi="Times New Roman"/>
          <w:b/>
          <w:color w:val="0F172A"/>
          <w:sz w:val="25"/>
        </w:rPr>
        <w:t>3.4 Version Control</w:t>
      </w:r>
    </w:p>
    <w:p>
      <w:pPr>
        <w:spacing w:after="90" w:line="276" w:lineRule="auto"/>
        <w:jc w:val="both"/>
      </w:pPr>
      <w:r>
        <w:rPr>
          <w:rFonts w:ascii="Times New Roman" w:hAnsi="Times New Roman"/>
          <w:b w:val="0"/>
          <w:i w:val="0"/>
          <w:color w:val="1E293B"/>
          <w:sz w:val="22"/>
        </w:rPr>
        <w:t>Version control played a fundamental role throughout the engineering lifecycle of NEXA HR, providing an immutable audit trail of code modifications, facilitating seamless multi-developer collaboration, and enabling safe experimental branching without corrupting the stable codebase. The project utilized Git as the distributed version control system, hosted remotely on GitHub.</w:t>
      </w:r>
    </w:p>
    <w:p>
      <w:pPr>
        <w:spacing w:after="90" w:line="276" w:lineRule="auto"/>
        <w:jc w:val="both"/>
      </w:pPr>
      <w:r>
        <w:rPr>
          <w:rFonts w:ascii="Times New Roman" w:hAnsi="Times New Roman"/>
          <w:b w:val="0"/>
          <w:i w:val="0"/>
          <w:color w:val="1E293B"/>
          <w:sz w:val="22"/>
        </w:rPr>
        <w:t>GitFlow Branching Strategy: Development followed a disciplined branching model. The `main` branch was designated as the production release branch, containing only thoroughly tested, deployable software increments. The `develop` branch aggregated sprint features, while individual functional modules were engineered in isolated feature branches (`feature/punch-clock`, `feature/org-chart`, `feature/payroll-engine`). Merging required peer code reviews via GitHub Pull Requests (PRs), ensuring that code style conventions, linting rules, and unit tests passed prior to branch integration.</w:t>
      </w:r>
    </w:p>
    <w:p>
      <w:pPr>
        <w:spacing w:before="180" w:after="60"/>
      </w:pPr>
      <w:r>
        <w:rPr>
          <w:rFonts w:ascii="Times New Roman" w:hAnsi="Times New Roman"/>
          <w:b/>
          <w:color w:val="0F172A"/>
          <w:sz w:val="25"/>
        </w:rPr>
        <w:t>3.5 APIs or External Services</w:t>
      </w:r>
    </w:p>
    <w:p>
      <w:pPr>
        <w:spacing w:after="90" w:line="276" w:lineRule="auto"/>
        <w:jc w:val="both"/>
      </w:pPr>
      <w:r>
        <w:rPr>
          <w:rFonts w:ascii="Times New Roman" w:hAnsi="Times New Roman"/>
          <w:b w:val="0"/>
          <w:i w:val="0"/>
          <w:color w:val="1E293B"/>
          <w:sz w:val="22"/>
        </w:rPr>
        <w:t>APIs and external services provide the connective tissue between NEXA HR's presentation layer, computational modules, and underlying data stores. The system interfaces with standardized web APIs and modular third-party services to deliver rich interactive features:</w:t>
      </w:r>
    </w:p>
    <w:p>
      <w:pPr>
        <w:pStyle w:val="ListBullet"/>
        <w:spacing w:after="50" w:line="276" w:lineRule="auto"/>
      </w:pPr>
      <w:r>
        <w:rPr>
          <w:rFonts w:ascii="Times New Roman" w:hAnsi="Times New Roman"/>
          <w:color w:val="1E293B"/>
          <w:sz w:val="21"/>
        </w:rPr>
        <w:t>RESTful HTTP Services: Internal application logic communicates via standardized REST endpoints accepting and returning lightweight JSON payloads with standard HTTP verbs and status codes.</w:t>
      </w:r>
    </w:p>
    <w:p>
      <w:pPr>
        <w:pStyle w:val="ListBullet"/>
        <w:spacing w:after="50" w:line="276" w:lineRule="auto"/>
      </w:pPr>
      <w:r>
        <w:rPr>
          <w:rFonts w:ascii="Times New Roman" w:hAnsi="Times New Roman"/>
          <w:color w:val="1E293B"/>
          <w:sz w:val="21"/>
        </w:rPr>
        <w:t>HTML5 Geolocation API: Utilized in the attendance punching module to capture device latitude and longitude coordinates upon check-in, establishing the technical foundation for future geofencing radius validation.</w:t>
      </w:r>
    </w:p>
    <w:p>
      <w:pPr>
        <w:pStyle w:val="ListBullet"/>
        <w:spacing w:after="50" w:line="276" w:lineRule="auto"/>
      </w:pPr>
      <w:r>
        <w:rPr>
          <w:rFonts w:ascii="Times New Roman" w:hAnsi="Times New Roman"/>
          <w:color w:val="1E293B"/>
          <w:sz w:val="21"/>
        </w:rPr>
        <w:t>Web Workers &amp; High-Precision Timers: Browser `setInterval` and `requestAnimationFrame` APIs drive the live punch clock, computing elapsed working hours in real time with sub-second accuracy.</w:t>
      </w:r>
    </w:p>
    <w:p>
      <w:pPr>
        <w:pStyle w:val="ListBullet"/>
        <w:spacing w:after="50" w:line="276" w:lineRule="auto"/>
      </w:pPr>
      <w:r>
        <w:rPr>
          <w:rFonts w:ascii="Times New Roman" w:hAnsi="Times New Roman"/>
          <w:color w:val="1E293B"/>
          <w:sz w:val="21"/>
        </w:rPr>
        <w:t>Recharts SVG Visualization Engine: Interfaces with React to dynamically render responsive bar charts, pie charts, and distribution graphs illustrating departmental headcounts and salary expenditures.</w:t>
      </w:r>
    </w:p>
    <w:p>
      <w:pPr>
        <w:pStyle w:val="ListBullet"/>
        <w:spacing w:after="50" w:line="276" w:lineRule="auto"/>
      </w:pPr>
      <w:r>
        <w:rPr>
          <w:rFonts w:ascii="Times New Roman" w:hAnsi="Times New Roman"/>
          <w:color w:val="1E293B"/>
          <w:sz w:val="21"/>
        </w:rPr>
        <w:t>Lucide React Vector Icon Services: Delivers scalable, tree-shaken SVG iconography for navigation links, punch buttons, status badges, and action triggers across the platform.</w:t>
      </w:r>
    </w:p>
    <w:p>
      <w:r>
        <w:br w:type="page"/>
      </w:r>
    </w:p>
    <w:p>
      <w:pPr>
        <w:spacing w:before="240" w:after="160"/>
        <w:jc w:val="center"/>
      </w:pPr>
      <w:r>
        <w:rPr>
          <w:rFonts w:ascii="Times New Roman" w:hAnsi="Times New Roman"/>
          <w:b/>
          <w:color w:val="0F172A"/>
          <w:sz w:val="30"/>
        </w:rPr>
        <w:t>CHAPTER -4 SYSTEM ARCHITECTURE</w:t>
      </w:r>
    </w:p>
    <w:p>
      <w:pPr>
        <w:spacing w:before="180" w:after="60"/>
      </w:pPr>
      <w:r>
        <w:rPr>
          <w:rFonts w:ascii="Times New Roman" w:hAnsi="Times New Roman"/>
          <w:b/>
          <w:color w:val="0F172A"/>
          <w:sz w:val="25"/>
        </w:rPr>
        <w:t>4.1 High-Level Architecture Diagram</w:t>
      </w:r>
    </w:p>
    <w:p>
      <w:pPr>
        <w:spacing w:after="90" w:line="276" w:lineRule="auto"/>
        <w:jc w:val="both"/>
      </w:pPr>
      <w:r>
        <w:rPr>
          <w:rFonts w:ascii="Times New Roman" w:hAnsi="Times New Roman"/>
          <w:b w:val="0"/>
          <w:i w:val="0"/>
          <w:color w:val="1E293B"/>
          <w:sz w:val="22"/>
        </w:rPr>
        <w:t>The system architecture of NEXA HR follows a modern multi-tiered Single-Page Application (SPA) design, emphasizing separation of concerns, high throughput, and fault isolation. Figure 4.1 illustrates the structural layers of the platform, showing how user interactions in the browser propagate through the frontend router, reactive state management services, and data persistence layers.</w:t>
      </w:r>
    </w:p>
    <w:p>
      <w:pPr>
        <w:spacing w:before="100" w:after="40"/>
        <w:jc w:val="center"/>
      </w:pPr>
      <w:r>
        <w:drawing>
          <wp:inline xmlns:a="http://schemas.openxmlformats.org/drawingml/2006/main" xmlns:pic="http://schemas.openxmlformats.org/drawingml/2006/picture">
            <wp:extent cx="4754880" cy="2353425"/>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4754880" cy="2353425"/>
                    </a:xfrm>
                    <a:prstGeom prst="rect"/>
                  </pic:spPr>
                </pic:pic>
              </a:graphicData>
            </a:graphic>
          </wp:inline>
        </w:drawing>
      </w:r>
    </w:p>
    <w:p>
      <w:pPr>
        <w:spacing w:after="120"/>
        <w:jc w:val="center"/>
      </w:pPr>
      <w:r>
        <w:rPr>
          <w:rFonts w:ascii="Times New Roman" w:hAnsi="Times New Roman"/>
          <w:b/>
          <w:i/>
          <w:color w:val="475569"/>
          <w:sz w:val="18"/>
        </w:rPr>
        <w:t>Figure 4.1: High-Level System Architecture and Multi-Tier Data Pipeline of NEXA HR</w:t>
      </w:r>
    </w:p>
    <w:p>
      <w:pPr>
        <w:spacing w:before="180" w:after="60"/>
      </w:pPr>
      <w:r>
        <w:rPr>
          <w:rFonts w:ascii="Times New Roman" w:hAnsi="Times New Roman"/>
          <w:b/>
          <w:color w:val="0F172A"/>
          <w:sz w:val="25"/>
        </w:rPr>
        <w:t>4.2 Description of Each Layer (Frontend, Backend, Database)</w:t>
      </w:r>
    </w:p>
    <w:p>
      <w:pPr>
        <w:spacing w:after="90" w:line="276" w:lineRule="auto"/>
        <w:jc w:val="both"/>
      </w:pPr>
      <w:r>
        <w:rPr>
          <w:rFonts w:ascii="Times New Roman" w:hAnsi="Times New Roman"/>
          <w:b w:val="0"/>
          <w:i w:val="0"/>
          <w:color w:val="1E293B"/>
          <w:sz w:val="22"/>
        </w:rPr>
        <w:t>The platform architecture is formally decomposed into four interconnected, highly cohesive layers, each tasked with specialized operational responsibilities:</w:t>
      </w:r>
    </w:p>
    <w:p>
      <w:pPr>
        <w:spacing w:before="120" w:after="40"/>
      </w:pPr>
      <w:r>
        <w:rPr>
          <w:rFonts w:ascii="Times New Roman" w:hAnsi="Times New Roman"/>
          <w:b/>
          <w:color w:val="1E293B"/>
          <w:sz w:val="22"/>
        </w:rPr>
        <w:t>1. Presentation / User Interface Layer (Frontend)</w:t>
      </w:r>
    </w:p>
    <w:p>
      <w:pPr>
        <w:spacing w:after="90" w:line="276" w:lineRule="auto"/>
        <w:jc w:val="both"/>
      </w:pPr>
      <w:r>
        <w:rPr>
          <w:rFonts w:ascii="Times New Roman" w:hAnsi="Times New Roman"/>
          <w:b w:val="0"/>
          <w:i w:val="0"/>
          <w:color w:val="1E293B"/>
          <w:sz w:val="22"/>
        </w:rPr>
        <w:t>The uppermost tier represents the visual face of NEXA HR, executing entirely within the client's web browser. Developed using React 18 and pure CSS3 tokens, this layer manages component lifecycle rendering, user event dispatching, and form input validation. The presentation tier is divided into two distinct workspaces: the Employee Self-Service (ESS) portal for staff operations (punching, leave requests, payslips) and the Admin Control Center for HR management (directory CRUD, org chart, payroll approvals, analytics). React’s Virtual DOM ensures that UI updates—such as ticking the live attendance timer or approving a leave request—render instantaneously without triggering page redraws.</w:t>
      </w:r>
    </w:p>
    <w:p>
      <w:pPr>
        <w:spacing w:before="120" w:after="40"/>
      </w:pPr>
      <w:r>
        <w:rPr>
          <w:rFonts w:ascii="Times New Roman" w:hAnsi="Times New Roman"/>
          <w:b/>
          <w:color w:val="1E293B"/>
          <w:sz w:val="22"/>
        </w:rPr>
        <w:t>2. API Gateway &amp; Client-Side Routing Layer</w:t>
      </w:r>
    </w:p>
    <w:p>
      <w:pPr>
        <w:spacing w:after="90" w:line="276" w:lineRule="auto"/>
        <w:jc w:val="both"/>
      </w:pPr>
      <w:r>
        <w:rPr>
          <w:rFonts w:ascii="Times New Roman" w:hAnsi="Times New Roman"/>
          <w:b w:val="0"/>
          <w:i w:val="0"/>
          <w:color w:val="1E293B"/>
          <w:sz w:val="22"/>
        </w:rPr>
        <w:t>Operating directly below the presentation layer, the routing layer utilizes React Router DOM v6 to intercept URL changes and dynamically mount corresponding view components. It houses the Role-Based Route Guard middleware, which verifies the authenticated user’s role token prior to granting access to administrative routes (`/admin`, `/admin/employees`, `/admin/payroll`). Unauthorized access attempts are automatically redirected to the login view with an informative toast warning.</w:t>
      </w:r>
    </w:p>
    <w:p>
      <w:pPr>
        <w:spacing w:before="120" w:after="40"/>
      </w:pPr>
      <w:r>
        <w:rPr>
          <w:rFonts w:ascii="Times New Roman" w:hAnsi="Times New Roman"/>
          <w:b/>
          <w:color w:val="1E293B"/>
          <w:sz w:val="22"/>
        </w:rPr>
        <w:t>3. Business Logic &amp; Domain Services Layer</w:t>
      </w:r>
    </w:p>
    <w:p>
      <w:pPr>
        <w:spacing w:after="90" w:line="276" w:lineRule="auto"/>
        <w:jc w:val="both"/>
      </w:pPr>
      <w:r>
        <w:rPr>
          <w:rFonts w:ascii="Times New Roman" w:hAnsi="Times New Roman"/>
          <w:b w:val="0"/>
          <w:i w:val="0"/>
          <w:color w:val="1E293B"/>
          <w:sz w:val="22"/>
        </w:rPr>
        <w:t>This layer encapsulates the core algorithmic intelligence of NEXA HR. It consists of specialized domain service modules: the Attendance Punch Service (which computes elapsed work durations, verifies daily check-in states, and flags late arrivals), the Leave Quota Engine (which enforces leave policies, tracks remaining balances across CL/SL/EL, and executes quota deductions), the Recursive Org Chart Parser (which traverses employee reporting hierarchies and builds tree data structures), and the Payroll Calculation Engine (which computes gross pay, PF, tax withholdings, and net salary disbursements).</w:t>
      </w:r>
    </w:p>
    <w:p>
      <w:pPr>
        <w:spacing w:before="120" w:after="40"/>
      </w:pPr>
      <w:r>
        <w:rPr>
          <w:rFonts w:ascii="Times New Roman" w:hAnsi="Times New Roman"/>
          <w:b/>
          <w:color w:val="1E293B"/>
          <w:sz w:val="22"/>
        </w:rPr>
        <w:t>4. Data Persistence &amp; Storage Layer</w:t>
      </w:r>
    </w:p>
    <w:p>
      <w:pPr>
        <w:spacing w:after="90" w:line="276" w:lineRule="auto"/>
        <w:jc w:val="both"/>
      </w:pPr>
      <w:r>
        <w:rPr>
          <w:rFonts w:ascii="Times New Roman" w:hAnsi="Times New Roman"/>
          <w:b w:val="0"/>
          <w:i w:val="0"/>
          <w:color w:val="1E293B"/>
          <w:sz w:val="22"/>
        </w:rPr>
        <w:t>The foundation of the architecture is the persistence tier. For server-hosted enterprise environments, this tier comprises a relational PostgreSQL database with full ACID compliance and referential integrity. In the distributed web prototype, this layer is seamlessly mirrored by an atomic `localStorage` and `IndexedDB` abstraction that preserves all workforce state across browser sessions and enables offline operability.</w:t>
      </w:r>
    </w:p>
    <w:p>
      <w:pPr>
        <w:spacing w:before="180" w:after="60"/>
      </w:pPr>
      <w:r>
        <w:rPr>
          <w:rFonts w:ascii="Times New Roman" w:hAnsi="Times New Roman"/>
          <w:b/>
          <w:color w:val="0F172A"/>
          <w:sz w:val="25"/>
        </w:rPr>
        <w:t>4.3 Deployment Architecture (Cloud, Local, CI/CD Pipelines)</w:t>
      </w:r>
    </w:p>
    <w:p>
      <w:pPr>
        <w:spacing w:after="90" w:line="276" w:lineRule="auto"/>
        <w:jc w:val="both"/>
      </w:pPr>
      <w:r>
        <w:rPr>
          <w:rFonts w:ascii="Times New Roman" w:hAnsi="Times New Roman"/>
          <w:b w:val="0"/>
          <w:i w:val="0"/>
          <w:color w:val="1E293B"/>
          <w:sz w:val="22"/>
        </w:rPr>
        <w:t>The deployment architecture of NEXA HR is designed to support rapid local iterative development, automated quality verification, and scalable cloud hosting. The system implements a modern DevOps continuous integration and continuous deployment (CI/CD) pipeline.</w:t>
      </w:r>
    </w:p>
    <w:p>
      <w:pPr>
        <w:spacing w:after="90" w:line="276" w:lineRule="auto"/>
        <w:jc w:val="both"/>
      </w:pPr>
      <w:r>
        <w:rPr>
          <w:rFonts w:ascii="Times New Roman" w:hAnsi="Times New Roman"/>
          <w:b w:val="0"/>
          <w:i w:val="0"/>
          <w:color w:val="1E293B"/>
          <w:sz w:val="22"/>
        </w:rPr>
        <w:t>Local Development Setup: Developers run the platform locally using Node.js and the Vite development server. Vite compiles JSX and CSS on demand using native browser ES module imports, providing instant Hot Module Replacement (HMR) and enabling code modifications to reflect in the browser within 50 milliseconds.</w:t>
      </w:r>
    </w:p>
    <w:p>
      <w:pPr>
        <w:spacing w:after="90" w:line="276" w:lineRule="auto"/>
        <w:jc w:val="both"/>
      </w:pPr>
      <w:r>
        <w:rPr>
          <w:rFonts w:ascii="Times New Roman" w:hAnsi="Times New Roman"/>
          <w:b w:val="0"/>
          <w:i w:val="0"/>
          <w:color w:val="1E293B"/>
          <w:sz w:val="22"/>
        </w:rPr>
        <w:t>Continuous Integration (CI) Pipeline: Hosted on GitHub Actions, the CI pipeline triggers automatically on every push or pull request to the `main` branch. The automated workflow executes three sequential stages: (1) dependency resolution via `npm ci`, (2) static syntax analysis and linting via ESLint, and (3) production asset compilation via `npm run build`. If any compilation error or lint violation occurs, the build fails and alerts developers immediately.</w:t>
      </w:r>
    </w:p>
    <w:p>
      <w:pPr>
        <w:spacing w:after="90" w:line="276" w:lineRule="auto"/>
        <w:jc w:val="both"/>
      </w:pPr>
      <w:r>
        <w:rPr>
          <w:rFonts w:ascii="Times New Roman" w:hAnsi="Times New Roman"/>
          <w:b w:val="0"/>
          <w:i w:val="0"/>
          <w:color w:val="1E293B"/>
          <w:sz w:val="22"/>
        </w:rPr>
        <w:t>Cloud Hosting &amp; Edge CDN Distribution: Upon successful CI validation, the compiled production bundle—comprising minified JavaScript, optimized CSS, and compressed SVG assets—is deployed to high-performance cloud hosting platforms such as Vercel, Cloudflare Pages, or AWS S3 paired with CloudFront CDN. This edge network architecture ensures that static assets are cached at hundreds of points of presence worldwide, achieving global Time-To-First-Byte (TTFB) latencies under 50ms.</w:t>
      </w:r>
    </w:p>
    <w:p>
      <w:r>
        <w:br w:type="page"/>
      </w:r>
    </w:p>
    <w:p>
      <w:pPr>
        <w:spacing w:before="240" w:after="160"/>
        <w:jc w:val="center"/>
      </w:pPr>
      <w:r>
        <w:rPr>
          <w:rFonts w:ascii="Times New Roman" w:hAnsi="Times New Roman"/>
          <w:b/>
          <w:color w:val="0F172A"/>
          <w:sz w:val="30"/>
        </w:rPr>
        <w:t>CHAPTER -5 DESIGN</w:t>
      </w:r>
    </w:p>
    <w:p>
      <w:pPr>
        <w:spacing w:before="180" w:after="60"/>
      </w:pPr>
      <w:r>
        <w:rPr>
          <w:rFonts w:ascii="Times New Roman" w:hAnsi="Times New Roman"/>
          <w:b/>
          <w:color w:val="0F172A"/>
          <w:sz w:val="25"/>
        </w:rPr>
        <w:t>5.1 System Workflow &amp; Architectural Flow</w:t>
      </w:r>
    </w:p>
    <w:p>
      <w:pPr>
        <w:spacing w:after="90" w:line="276" w:lineRule="auto"/>
        <w:jc w:val="both"/>
      </w:pPr>
      <w:r>
        <w:rPr>
          <w:rFonts w:ascii="Times New Roman" w:hAnsi="Times New Roman"/>
          <w:b w:val="0"/>
          <w:i w:val="0"/>
          <w:color w:val="1E293B"/>
          <w:sz w:val="22"/>
        </w:rPr>
        <w:t>System workflows articulate the sequence of interactions, state transitions, and validation checkpoints that occur when users execute business operations within NEXA HR. The three primary operational workflows are described in detail below:</w:t>
      </w:r>
    </w:p>
    <w:p>
      <w:pPr>
        <w:spacing w:before="120" w:after="40"/>
      </w:pPr>
      <w:r>
        <w:rPr>
          <w:rFonts w:ascii="Times New Roman" w:hAnsi="Times New Roman"/>
          <w:b/>
          <w:color w:val="1E293B"/>
          <w:sz w:val="22"/>
        </w:rPr>
        <w:t>Workflow 1: Attendance Check-In / Punch-Clock Cycle</w:t>
      </w:r>
    </w:p>
    <w:p>
      <w:pPr>
        <w:spacing w:after="90" w:line="276" w:lineRule="auto"/>
        <w:jc w:val="both"/>
      </w:pPr>
      <w:r>
        <w:rPr>
          <w:rFonts w:ascii="Times New Roman" w:hAnsi="Times New Roman"/>
          <w:b w:val="0"/>
          <w:i w:val="0"/>
          <w:color w:val="1E293B"/>
          <w:sz w:val="22"/>
        </w:rPr>
        <w:t>When an employee logs into the ESS portal, the Attendance Service queries the local datastore to inspect the employee's attendance record for the current calendar date. If no check-in exists, the primary punch button displays “Check In”. Upon user activation, the system captures the precise timestamp, retrieves geolocation coordinates, records the event in the attendance ledger with status 'Present' (or 'Late' if past 09:30 AM), and starts the live work duration counter. When the employee finishes work and clicks “Check Out”, the system captures the closing timestamp, calculates total hours worked (e.g., 8.5 hrs), updates the monthly summary, and renders a success confirmation toast.</w:t>
      </w:r>
    </w:p>
    <w:p>
      <w:pPr>
        <w:spacing w:before="120" w:after="40"/>
      </w:pPr>
      <w:r>
        <w:rPr>
          <w:rFonts w:ascii="Times New Roman" w:hAnsi="Times New Roman"/>
          <w:b/>
          <w:color w:val="1E293B"/>
          <w:sz w:val="22"/>
        </w:rPr>
        <w:t>Workflow 2: Leave Application and Multi-Tier Approval Pipeline</w:t>
      </w:r>
    </w:p>
    <w:p>
      <w:pPr>
        <w:spacing w:after="90" w:line="276" w:lineRule="auto"/>
        <w:jc w:val="both"/>
      </w:pPr>
      <w:r>
        <w:rPr>
          <w:rFonts w:ascii="Times New Roman" w:hAnsi="Times New Roman"/>
          <w:b w:val="0"/>
          <w:i w:val="0"/>
          <w:color w:val="1E293B"/>
          <w:sz w:val="22"/>
        </w:rPr>
        <w:t>An employee navigates to the Leave Management workspace and selects a leave category (Casual, Sick, or Earned Leave). The system dynamically validates the requested duration against the employee's current quota balance. If sufficient days remain, the employee submits the form with start date, end date, and justification. The record is inserted into the `leaves` entity with status 'Pending'. Concurrently, the HR Admin portal inbox receives the request badge. The HR manager reviews the application details and clicks “Approve” or “Reject”. Upon approval, the engine atomically deducts the leave days from the employee's category balance, marks the leave status 'Approved', and notifies the employee.</w:t>
      </w:r>
    </w:p>
    <w:p>
      <w:pPr>
        <w:spacing w:before="120" w:after="40"/>
      </w:pPr>
      <w:r>
        <w:rPr>
          <w:rFonts w:ascii="Times New Roman" w:hAnsi="Times New Roman"/>
          <w:b/>
          <w:color w:val="1E293B"/>
          <w:sz w:val="22"/>
        </w:rPr>
        <w:t>Workflow 3: Monthly Payroll Computation and Payslip Disbursement</w:t>
      </w:r>
    </w:p>
    <w:p>
      <w:pPr>
        <w:spacing w:after="90" w:line="276" w:lineRule="auto"/>
        <w:jc w:val="both"/>
      </w:pPr>
      <w:r>
        <w:rPr>
          <w:rFonts w:ascii="Times New Roman" w:hAnsi="Times New Roman"/>
          <w:b w:val="0"/>
          <w:i w:val="0"/>
          <w:color w:val="1E293B"/>
          <w:sz w:val="22"/>
        </w:rPr>
        <w:t>At the conclusion of each billing cycle, the HR administrator accesses the Payroll Management control center. The payroll engine aggregates monthly attendance logs, confirmed unpaid leave days, and baseline employee salary figures. It executes automated mathematical formulas: Basic Salary = 50% of CTC, HRA = 20%, Special Allowances = 30%, PF Deduction = 12% of Basic, and Income Tax withholding = progressive slabs. The admin reviews departmental salary totals and clicks “Disburse Payroll”. The engine generates itemized payslips for all staff, logs records in the `payroll` entity, and enables immediate PDF/payslip downloads in the employee self-service portal.</w:t>
      </w:r>
    </w:p>
    <w:p>
      <w:pPr>
        <w:spacing w:before="180" w:after="60"/>
      </w:pPr>
      <w:r>
        <w:rPr>
          <w:rFonts w:ascii="Times New Roman" w:hAnsi="Times New Roman"/>
          <w:b/>
          <w:color w:val="0F172A"/>
          <w:sz w:val="25"/>
        </w:rPr>
        <w:t>5.2 ER Diagram / Database Schema &amp; Data Dictionary</w:t>
      </w:r>
    </w:p>
    <w:p>
      <w:pPr>
        <w:spacing w:after="90" w:line="276" w:lineRule="auto"/>
        <w:jc w:val="both"/>
      </w:pPr>
      <w:r>
        <w:rPr>
          <w:rFonts w:ascii="Times New Roman" w:hAnsi="Times New Roman"/>
          <w:b w:val="0"/>
          <w:i w:val="0"/>
          <w:color w:val="1E293B"/>
          <w:sz w:val="22"/>
        </w:rPr>
        <w:t>The Entity-Relationship (ER) model of NEXA HR establishes the structural foundation of the platform's data management. Figure 5.1 provides the comprehensive ER diagram, illustrating the relational entities, primary keys, foreign keys, cardinality relationships (1:N), and recursive self-referencing links.</w:t>
      </w:r>
    </w:p>
    <w:p>
      <w:pPr>
        <w:spacing w:before="100" w:after="40"/>
        <w:jc w:val="center"/>
      </w:pPr>
      <w:r>
        <w:drawing>
          <wp:inline xmlns:a="http://schemas.openxmlformats.org/drawingml/2006/main" xmlns:pic="http://schemas.openxmlformats.org/drawingml/2006/picture">
            <wp:extent cx="4754880" cy="3386569"/>
            <wp:docPr id="5" name="Picture 5"/>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4754880" cy="3386569"/>
                    </a:xfrm>
                    <a:prstGeom prst="rect"/>
                  </pic:spPr>
                </pic:pic>
              </a:graphicData>
            </a:graphic>
          </wp:inline>
        </w:drawing>
      </w:r>
    </w:p>
    <w:p>
      <w:pPr>
        <w:spacing w:after="120"/>
        <w:jc w:val="center"/>
      </w:pPr>
      <w:r>
        <w:rPr>
          <w:rFonts w:ascii="Times New Roman" w:hAnsi="Times New Roman"/>
          <w:b/>
          <w:i/>
          <w:color w:val="475569"/>
          <w:sz w:val="18"/>
        </w:rPr>
        <w:t>Figure 5.1: NEXA HR Relational Entity-Relationship (ER) Schema Architecture</w:t>
      </w:r>
    </w:p>
    <w:p>
      <w:pPr>
        <w:spacing w:after="90" w:line="276" w:lineRule="auto"/>
        <w:jc w:val="both"/>
      </w:pPr>
      <w:r>
        <w:rPr>
          <w:rFonts w:ascii="Times New Roman" w:hAnsi="Times New Roman"/>
          <w:b w:val="0"/>
          <w:i w:val="0"/>
          <w:color w:val="1E293B"/>
          <w:sz w:val="22"/>
        </w:rPr>
        <w:t>Data Dictionary and Schema Definitions: The relational database structure is elaborated in the following formal schema specifications for the core tables:</w:t>
      </w:r>
    </w:p>
    <w:p>
      <w:pPr>
        <w:spacing w:before="120" w:after="40"/>
      </w:pPr>
      <w:r>
        <w:rPr>
          <w:rFonts w:ascii="Times New Roman" w:hAnsi="Times New Roman"/>
          <w:b/>
          <w:color w:val="1E293B"/>
          <w:sz w:val="22"/>
        </w:rPr>
        <w:t>Table 5.1: Data Dictionary — departments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16"/>
            <w:shd w:fill="0F172A"/>
            <w:tcMar>
              <w:top w:w="50" w:type="dxa"/>
              <w:bottom w:w="50" w:type="dxa"/>
              <w:left w:w="60" w:type="dxa"/>
              <w:right w:w="60" w:type="dxa"/>
            </w:tcMar>
          </w:tcPr>
          <w:p>
            <w:r>
              <w:rPr>
                <w:rFonts w:ascii="Times New Roman" w:hAnsi="Times New Roman"/>
                <w:b/>
                <w:color w:val="FFFFFF"/>
                <w:sz w:val="17"/>
              </w:rPr>
              <w:t>Column Name</w:t>
            </w:r>
          </w:p>
        </w:tc>
        <w:tc>
          <w:tcPr>
            <w:tcW w:type="dxa" w:w="1872"/>
            <w:shd w:fill="0F172A"/>
            <w:tcMar>
              <w:top w:w="50" w:type="dxa"/>
              <w:bottom w:w="50" w:type="dxa"/>
              <w:left w:w="60" w:type="dxa"/>
              <w:right w:w="60" w:type="dxa"/>
            </w:tcMar>
          </w:tcPr>
          <w:p>
            <w:r>
              <w:rPr>
                <w:rFonts w:ascii="Times New Roman" w:hAnsi="Times New Roman"/>
                <w:b/>
                <w:color w:val="FFFFFF"/>
                <w:sz w:val="17"/>
              </w:rPr>
              <w:t>Data Type</w:t>
            </w:r>
          </w:p>
        </w:tc>
        <w:tc>
          <w:tcPr>
            <w:tcW w:type="dxa" w:w="1296"/>
            <w:shd w:fill="0F172A"/>
            <w:tcMar>
              <w:top w:w="50" w:type="dxa"/>
              <w:bottom w:w="50" w:type="dxa"/>
              <w:left w:w="60" w:type="dxa"/>
              <w:right w:w="60" w:type="dxa"/>
            </w:tcMar>
          </w:tcPr>
          <w:p>
            <w:r>
              <w:rPr>
                <w:rFonts w:ascii="Times New Roman" w:hAnsi="Times New Roman"/>
                <w:b/>
                <w:color w:val="FFFFFF"/>
                <w:sz w:val="17"/>
              </w:rPr>
              <w:t>Key</w:t>
            </w:r>
          </w:p>
        </w:tc>
        <w:tc>
          <w:tcPr>
            <w:tcW w:type="dxa" w:w="1296"/>
            <w:shd w:fill="0F172A"/>
            <w:tcMar>
              <w:top w:w="50" w:type="dxa"/>
              <w:bottom w:w="50" w:type="dxa"/>
              <w:left w:w="60" w:type="dxa"/>
              <w:right w:w="60" w:type="dxa"/>
            </w:tcMar>
          </w:tcPr>
          <w:p>
            <w:r>
              <w:rPr>
                <w:rFonts w:ascii="Times New Roman" w:hAnsi="Times New Roman"/>
                <w:b/>
                <w:color w:val="FFFFFF"/>
                <w:sz w:val="17"/>
              </w:rPr>
              <w:t>Nullable</w:t>
            </w:r>
          </w:p>
        </w:tc>
        <w:tc>
          <w:tcPr>
            <w:tcW w:type="dxa" w:w="2880"/>
            <w:shd w:fill="0F172A"/>
            <w:tcMar>
              <w:top w:w="50" w:type="dxa"/>
              <w:bottom w:w="50" w:type="dxa"/>
              <w:left w:w="60" w:type="dxa"/>
              <w:right w:w="60" w:type="dxa"/>
            </w:tcMar>
          </w:tcPr>
          <w:p>
            <w:r>
              <w:rPr>
                <w:rFonts w:ascii="Times New Roman" w:hAnsi="Times New Roman"/>
                <w:b/>
                <w:color w:val="FFFFFF"/>
                <w:sz w:val="17"/>
              </w:rPr>
              <w:t>Description</w:t>
            </w:r>
          </w:p>
        </w:tc>
      </w:tr>
      <w:tr>
        <w:trPr>
          <w:cantSplit/>
        </w:trPr>
        <w:tc>
          <w:tcPr>
            <w:tcW w:type="dxa" w:w="2016"/>
            <w:shd w:fill="FFFFFF"/>
            <w:tcMar>
              <w:top w:w="40" w:type="dxa"/>
              <w:bottom w:w="40" w:type="dxa"/>
              <w:left w:w="60" w:type="dxa"/>
              <w:right w:w="60" w:type="dxa"/>
            </w:tcMar>
          </w:tcPr>
          <w:p>
            <w:r>
              <w:rPr>
                <w:rFonts w:ascii="Times New Roman" w:hAnsi="Times New Roman"/>
                <w:b/>
                <w:sz w:val="16"/>
              </w:rPr>
              <w:t>dept_id</w:t>
            </w:r>
          </w:p>
        </w:tc>
        <w:tc>
          <w:tcPr>
            <w:tcW w:type="dxa" w:w="1872"/>
            <w:shd w:fill="FFFFFF"/>
            <w:tcMar>
              <w:top w:w="40" w:type="dxa"/>
              <w:bottom w:w="40" w:type="dxa"/>
              <w:left w:w="60" w:type="dxa"/>
              <w:right w:w="60" w:type="dxa"/>
            </w:tcMar>
          </w:tcPr>
          <w:p>
            <w:r>
              <w:rPr>
                <w:rFonts w:ascii="Times New Roman" w:hAnsi="Times New Roman"/>
                <w:sz w:val="16"/>
              </w:rPr>
              <w:t>SERIAL</w:t>
            </w:r>
          </w:p>
        </w:tc>
        <w:tc>
          <w:tcPr>
            <w:tcW w:type="dxa" w:w="1296"/>
            <w:shd w:fill="FFFFFF"/>
            <w:tcMar>
              <w:top w:w="40" w:type="dxa"/>
              <w:bottom w:w="40" w:type="dxa"/>
              <w:left w:w="60" w:type="dxa"/>
              <w:right w:w="60" w:type="dxa"/>
            </w:tcMar>
          </w:tcPr>
          <w:p>
            <w:r>
              <w:rPr>
                <w:rFonts w:ascii="Times New Roman" w:hAnsi="Times New Roman"/>
                <w:b/>
                <w:color w:val="B91C1C"/>
                <w:sz w:val="16"/>
              </w:rPr>
              <w:t>PK</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Unique primary key for department record</w:t>
            </w:r>
          </w:p>
        </w:tc>
      </w:tr>
      <w:tr>
        <w:trPr>
          <w:cantSplit/>
        </w:trPr>
        <w:tc>
          <w:tcPr>
            <w:tcW w:type="dxa" w:w="2016"/>
            <w:shd w:fill="F8FAFC"/>
            <w:tcMar>
              <w:top w:w="40" w:type="dxa"/>
              <w:bottom w:w="40" w:type="dxa"/>
              <w:left w:w="60" w:type="dxa"/>
              <w:right w:w="60" w:type="dxa"/>
            </w:tcMar>
          </w:tcPr>
          <w:p>
            <w:r>
              <w:rPr>
                <w:rFonts w:ascii="Times New Roman" w:hAnsi="Times New Roman"/>
                <w:b/>
                <w:sz w:val="16"/>
              </w:rPr>
              <w:t>name</w:t>
            </w:r>
          </w:p>
        </w:tc>
        <w:tc>
          <w:tcPr>
            <w:tcW w:type="dxa" w:w="1872"/>
            <w:shd w:fill="F8FAFC"/>
            <w:tcMar>
              <w:top w:w="40" w:type="dxa"/>
              <w:bottom w:w="40" w:type="dxa"/>
              <w:left w:w="60" w:type="dxa"/>
              <w:right w:w="60" w:type="dxa"/>
            </w:tcMar>
          </w:tcPr>
          <w:p>
            <w:r>
              <w:rPr>
                <w:rFonts w:ascii="Times New Roman" w:hAnsi="Times New Roman"/>
                <w:sz w:val="16"/>
              </w:rPr>
              <w:t>VARCHAR(50)</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Unique corporate department name (e.g. Engineering)</w:t>
            </w:r>
          </w:p>
        </w:tc>
      </w:tr>
      <w:tr>
        <w:trPr>
          <w:cantSplit/>
        </w:trPr>
        <w:tc>
          <w:tcPr>
            <w:tcW w:type="dxa" w:w="2016"/>
            <w:shd w:fill="FFFFFF"/>
            <w:tcMar>
              <w:top w:w="40" w:type="dxa"/>
              <w:bottom w:w="40" w:type="dxa"/>
              <w:left w:w="60" w:type="dxa"/>
              <w:right w:w="60" w:type="dxa"/>
            </w:tcMar>
          </w:tcPr>
          <w:p>
            <w:r>
              <w:rPr>
                <w:rFonts w:ascii="Times New Roman" w:hAnsi="Times New Roman"/>
                <w:b/>
                <w:sz w:val="16"/>
              </w:rPr>
              <w:t>code</w:t>
            </w:r>
          </w:p>
        </w:tc>
        <w:tc>
          <w:tcPr>
            <w:tcW w:type="dxa" w:w="1872"/>
            <w:shd w:fill="FFFFFF"/>
            <w:tcMar>
              <w:top w:w="40" w:type="dxa"/>
              <w:bottom w:w="40" w:type="dxa"/>
              <w:left w:w="60" w:type="dxa"/>
              <w:right w:w="60" w:type="dxa"/>
            </w:tcMar>
          </w:tcPr>
          <w:p>
            <w:r>
              <w:rPr>
                <w:rFonts w:ascii="Times New Roman" w:hAnsi="Times New Roman"/>
                <w:sz w:val="16"/>
              </w:rPr>
              <w:t>VARCHAR(10)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Short operational department code (e.g. ENG)</w:t>
            </w:r>
          </w:p>
        </w:tc>
      </w:tr>
      <w:tr>
        <w:trPr>
          <w:cantSplit/>
        </w:trPr>
        <w:tc>
          <w:tcPr>
            <w:tcW w:type="dxa" w:w="2016"/>
            <w:shd w:fill="F8FAFC"/>
            <w:tcMar>
              <w:top w:w="40" w:type="dxa"/>
              <w:bottom w:w="40" w:type="dxa"/>
              <w:left w:w="60" w:type="dxa"/>
              <w:right w:w="60" w:type="dxa"/>
            </w:tcMar>
          </w:tcPr>
          <w:p>
            <w:r>
              <w:rPr>
                <w:rFonts w:ascii="Times New Roman" w:hAnsi="Times New Roman"/>
                <w:b/>
                <w:sz w:val="16"/>
              </w:rPr>
              <w:t>budget</w:t>
            </w:r>
          </w:p>
        </w:tc>
        <w:tc>
          <w:tcPr>
            <w:tcW w:type="dxa" w:w="1872"/>
            <w:shd w:fill="F8FAFC"/>
            <w:tcMar>
              <w:top w:w="40" w:type="dxa"/>
              <w:bottom w:w="40" w:type="dxa"/>
              <w:left w:w="60" w:type="dxa"/>
              <w:right w:w="60" w:type="dxa"/>
            </w:tcMar>
          </w:tcPr>
          <w:p>
            <w:r>
              <w:rPr>
                <w:rFonts w:ascii="Times New Roman" w:hAnsi="Times New Roman"/>
                <w:sz w:val="16"/>
              </w:rPr>
              <w:t>NUMERIC(12,2)</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Annual departmental expenditure budget in INR</w:t>
            </w:r>
          </w:p>
        </w:tc>
      </w:tr>
    </w:tbl>
    <w:p>
      <w:pPr>
        <w:spacing w:after="60"/>
      </w:pPr>
    </w:p>
    <w:p>
      <w:pPr>
        <w:spacing w:before="120" w:after="40"/>
      </w:pPr>
      <w:r>
        <w:rPr>
          <w:rFonts w:ascii="Times New Roman" w:hAnsi="Times New Roman"/>
          <w:b/>
          <w:color w:val="1E293B"/>
          <w:sz w:val="22"/>
        </w:rPr>
        <w:t>Table 5.2: Data Dictionary — employees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16"/>
            <w:shd w:fill="0F172A"/>
            <w:tcMar>
              <w:top w:w="50" w:type="dxa"/>
              <w:bottom w:w="50" w:type="dxa"/>
              <w:left w:w="60" w:type="dxa"/>
              <w:right w:w="60" w:type="dxa"/>
            </w:tcMar>
          </w:tcPr>
          <w:p>
            <w:r>
              <w:rPr>
                <w:rFonts w:ascii="Times New Roman" w:hAnsi="Times New Roman"/>
                <w:b/>
                <w:color w:val="FFFFFF"/>
                <w:sz w:val="17"/>
              </w:rPr>
              <w:t>Column Name</w:t>
            </w:r>
          </w:p>
        </w:tc>
        <w:tc>
          <w:tcPr>
            <w:tcW w:type="dxa" w:w="1872"/>
            <w:shd w:fill="0F172A"/>
            <w:tcMar>
              <w:top w:w="50" w:type="dxa"/>
              <w:bottom w:w="50" w:type="dxa"/>
              <w:left w:w="60" w:type="dxa"/>
              <w:right w:w="60" w:type="dxa"/>
            </w:tcMar>
          </w:tcPr>
          <w:p>
            <w:r>
              <w:rPr>
                <w:rFonts w:ascii="Times New Roman" w:hAnsi="Times New Roman"/>
                <w:b/>
                <w:color w:val="FFFFFF"/>
                <w:sz w:val="17"/>
              </w:rPr>
              <w:t>Data Type</w:t>
            </w:r>
          </w:p>
        </w:tc>
        <w:tc>
          <w:tcPr>
            <w:tcW w:type="dxa" w:w="1296"/>
            <w:shd w:fill="0F172A"/>
            <w:tcMar>
              <w:top w:w="50" w:type="dxa"/>
              <w:bottom w:w="50" w:type="dxa"/>
              <w:left w:w="60" w:type="dxa"/>
              <w:right w:w="60" w:type="dxa"/>
            </w:tcMar>
          </w:tcPr>
          <w:p>
            <w:r>
              <w:rPr>
                <w:rFonts w:ascii="Times New Roman" w:hAnsi="Times New Roman"/>
                <w:b/>
                <w:color w:val="FFFFFF"/>
                <w:sz w:val="17"/>
              </w:rPr>
              <w:t>Key</w:t>
            </w:r>
          </w:p>
        </w:tc>
        <w:tc>
          <w:tcPr>
            <w:tcW w:type="dxa" w:w="1296"/>
            <w:shd w:fill="0F172A"/>
            <w:tcMar>
              <w:top w:w="50" w:type="dxa"/>
              <w:bottom w:w="50" w:type="dxa"/>
              <w:left w:w="60" w:type="dxa"/>
              <w:right w:w="60" w:type="dxa"/>
            </w:tcMar>
          </w:tcPr>
          <w:p>
            <w:r>
              <w:rPr>
                <w:rFonts w:ascii="Times New Roman" w:hAnsi="Times New Roman"/>
                <w:b/>
                <w:color w:val="FFFFFF"/>
                <w:sz w:val="17"/>
              </w:rPr>
              <w:t>Nullable</w:t>
            </w:r>
          </w:p>
        </w:tc>
        <w:tc>
          <w:tcPr>
            <w:tcW w:type="dxa" w:w="2880"/>
            <w:shd w:fill="0F172A"/>
            <w:tcMar>
              <w:top w:w="50" w:type="dxa"/>
              <w:bottom w:w="50" w:type="dxa"/>
              <w:left w:w="60" w:type="dxa"/>
              <w:right w:w="60" w:type="dxa"/>
            </w:tcMar>
          </w:tcPr>
          <w:p>
            <w:r>
              <w:rPr>
                <w:rFonts w:ascii="Times New Roman" w:hAnsi="Times New Roman"/>
                <w:b/>
                <w:color w:val="FFFFFF"/>
                <w:sz w:val="17"/>
              </w:rPr>
              <w:t>Description</w:t>
            </w:r>
          </w:p>
        </w:tc>
      </w:tr>
      <w:tr>
        <w:trPr>
          <w:cantSplit/>
        </w:trPr>
        <w:tc>
          <w:tcPr>
            <w:tcW w:type="dxa" w:w="2016"/>
            <w:shd w:fill="FFFFFF"/>
            <w:tcMar>
              <w:top w:w="40" w:type="dxa"/>
              <w:bottom w:w="40" w:type="dxa"/>
              <w:left w:w="60" w:type="dxa"/>
              <w:right w:w="60" w:type="dxa"/>
            </w:tcMar>
          </w:tcPr>
          <w:p>
            <w:r>
              <w:rPr>
                <w:rFonts w:ascii="Times New Roman" w:hAnsi="Times New Roman"/>
                <w:b/>
                <w:sz w:val="16"/>
              </w:rPr>
              <w:t>id</w:t>
            </w:r>
          </w:p>
        </w:tc>
        <w:tc>
          <w:tcPr>
            <w:tcW w:type="dxa" w:w="1872"/>
            <w:shd w:fill="FFFFFF"/>
            <w:tcMar>
              <w:top w:w="40" w:type="dxa"/>
              <w:bottom w:w="40" w:type="dxa"/>
              <w:left w:w="60" w:type="dxa"/>
              <w:right w:w="60" w:type="dxa"/>
            </w:tcMar>
          </w:tcPr>
          <w:p>
            <w:r>
              <w:rPr>
                <w:rFonts w:ascii="Times New Roman" w:hAnsi="Times New Roman"/>
                <w:sz w:val="16"/>
              </w:rPr>
              <w:t>VARCHAR(20)</w:t>
            </w:r>
          </w:p>
        </w:tc>
        <w:tc>
          <w:tcPr>
            <w:tcW w:type="dxa" w:w="1296"/>
            <w:shd w:fill="FFFFFF"/>
            <w:tcMar>
              <w:top w:w="40" w:type="dxa"/>
              <w:bottom w:w="40" w:type="dxa"/>
              <w:left w:w="60" w:type="dxa"/>
              <w:right w:w="60" w:type="dxa"/>
            </w:tcMar>
          </w:tcPr>
          <w:p>
            <w:r>
              <w:rPr>
                <w:rFonts w:ascii="Times New Roman" w:hAnsi="Times New Roman"/>
                <w:b/>
                <w:color w:val="B91C1C"/>
                <w:sz w:val="16"/>
              </w:rPr>
              <w:t>PK</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Unique employee identifier (e.g. EMP-1011)</w:t>
            </w:r>
          </w:p>
        </w:tc>
      </w:tr>
      <w:tr>
        <w:trPr>
          <w:cantSplit/>
        </w:trPr>
        <w:tc>
          <w:tcPr>
            <w:tcW w:type="dxa" w:w="2016"/>
            <w:shd w:fill="F8FAFC"/>
            <w:tcMar>
              <w:top w:w="40" w:type="dxa"/>
              <w:bottom w:w="40" w:type="dxa"/>
              <w:left w:w="60" w:type="dxa"/>
              <w:right w:w="60" w:type="dxa"/>
            </w:tcMar>
          </w:tcPr>
          <w:p>
            <w:r>
              <w:rPr>
                <w:rFonts w:ascii="Times New Roman" w:hAnsi="Times New Roman"/>
                <w:b/>
                <w:sz w:val="16"/>
              </w:rPr>
              <w:t>name</w:t>
            </w:r>
          </w:p>
        </w:tc>
        <w:tc>
          <w:tcPr>
            <w:tcW w:type="dxa" w:w="1872"/>
            <w:shd w:fill="F8FAFC"/>
            <w:tcMar>
              <w:top w:w="40" w:type="dxa"/>
              <w:bottom w:w="40" w:type="dxa"/>
              <w:left w:w="60" w:type="dxa"/>
              <w:right w:w="60" w:type="dxa"/>
            </w:tcMar>
          </w:tcPr>
          <w:p>
            <w:r>
              <w:rPr>
                <w:rFonts w:ascii="Times New Roman" w:hAnsi="Times New Roman"/>
                <w:sz w:val="16"/>
              </w:rPr>
              <w:t>VARCHAR(100)</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Full legal name of the employee</w:t>
            </w:r>
          </w:p>
        </w:tc>
      </w:tr>
      <w:tr>
        <w:trPr>
          <w:cantSplit/>
        </w:trPr>
        <w:tc>
          <w:tcPr>
            <w:tcW w:type="dxa" w:w="2016"/>
            <w:shd w:fill="FFFFFF"/>
            <w:tcMar>
              <w:top w:w="40" w:type="dxa"/>
              <w:bottom w:w="40" w:type="dxa"/>
              <w:left w:w="60" w:type="dxa"/>
              <w:right w:w="60" w:type="dxa"/>
            </w:tcMar>
          </w:tcPr>
          <w:p>
            <w:r>
              <w:rPr>
                <w:rFonts w:ascii="Times New Roman" w:hAnsi="Times New Roman"/>
                <w:b/>
                <w:sz w:val="16"/>
              </w:rPr>
              <w:t>email</w:t>
            </w:r>
          </w:p>
        </w:tc>
        <w:tc>
          <w:tcPr>
            <w:tcW w:type="dxa" w:w="1872"/>
            <w:shd w:fill="FFFFFF"/>
            <w:tcMar>
              <w:top w:w="40" w:type="dxa"/>
              <w:bottom w:w="40" w:type="dxa"/>
              <w:left w:w="60" w:type="dxa"/>
              <w:right w:w="60" w:type="dxa"/>
            </w:tcMar>
          </w:tcPr>
          <w:p>
            <w:r>
              <w:rPr>
                <w:rFonts w:ascii="Times New Roman" w:hAnsi="Times New Roman"/>
                <w:sz w:val="16"/>
              </w:rPr>
              <w:t>VARCHAR(150)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Corporate unique email address used for login</w:t>
            </w:r>
          </w:p>
        </w:tc>
      </w:tr>
      <w:tr>
        <w:trPr>
          <w:cantSplit/>
        </w:trPr>
        <w:tc>
          <w:tcPr>
            <w:tcW w:type="dxa" w:w="2016"/>
            <w:shd w:fill="F8FAFC"/>
            <w:tcMar>
              <w:top w:w="40" w:type="dxa"/>
              <w:bottom w:w="40" w:type="dxa"/>
              <w:left w:w="60" w:type="dxa"/>
              <w:right w:w="60" w:type="dxa"/>
            </w:tcMar>
          </w:tcPr>
          <w:p>
            <w:r>
              <w:rPr>
                <w:rFonts w:ascii="Times New Roman" w:hAnsi="Times New Roman"/>
                <w:b/>
                <w:sz w:val="16"/>
              </w:rPr>
              <w:t>department</w:t>
            </w:r>
          </w:p>
        </w:tc>
        <w:tc>
          <w:tcPr>
            <w:tcW w:type="dxa" w:w="1872"/>
            <w:shd w:fill="F8FAFC"/>
            <w:tcMar>
              <w:top w:w="40" w:type="dxa"/>
              <w:bottom w:w="40" w:type="dxa"/>
              <w:left w:w="60" w:type="dxa"/>
              <w:right w:w="60" w:type="dxa"/>
            </w:tcMar>
          </w:tcPr>
          <w:p>
            <w:r>
              <w:rPr>
                <w:rFonts w:ascii="Times New Roman" w:hAnsi="Times New Roman"/>
                <w:sz w:val="16"/>
              </w:rPr>
              <w:t>VARCHAR(50)</w:t>
            </w:r>
          </w:p>
        </w:tc>
        <w:tc>
          <w:tcPr>
            <w:tcW w:type="dxa" w:w="1296"/>
            <w:shd w:fill="F8FAFC"/>
            <w:tcMar>
              <w:top w:w="40" w:type="dxa"/>
              <w:bottom w:w="40" w:type="dxa"/>
              <w:left w:w="60" w:type="dxa"/>
              <w:right w:w="60" w:type="dxa"/>
            </w:tcMar>
          </w:tcPr>
          <w:p>
            <w:r>
              <w:rPr>
                <w:rFonts w:ascii="Times New Roman" w:hAnsi="Times New Roman"/>
                <w:b/>
                <w:color w:val="2563EB"/>
                <w:sz w:val="16"/>
              </w:rPr>
              <w:t>FK</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Department name referencing departments.name</w:t>
            </w:r>
          </w:p>
        </w:tc>
      </w:tr>
      <w:tr>
        <w:trPr>
          <w:cantSplit/>
        </w:trPr>
        <w:tc>
          <w:tcPr>
            <w:tcW w:type="dxa" w:w="2016"/>
            <w:shd w:fill="FFFFFF"/>
            <w:tcMar>
              <w:top w:w="40" w:type="dxa"/>
              <w:bottom w:w="40" w:type="dxa"/>
              <w:left w:w="60" w:type="dxa"/>
              <w:right w:w="60" w:type="dxa"/>
            </w:tcMar>
          </w:tcPr>
          <w:p>
            <w:r>
              <w:rPr>
                <w:rFonts w:ascii="Times New Roman" w:hAnsi="Times New Roman"/>
                <w:b/>
                <w:sz w:val="16"/>
              </w:rPr>
              <w:t>designation</w:t>
            </w:r>
          </w:p>
        </w:tc>
        <w:tc>
          <w:tcPr>
            <w:tcW w:type="dxa" w:w="1872"/>
            <w:shd w:fill="FFFFFF"/>
            <w:tcMar>
              <w:top w:w="40" w:type="dxa"/>
              <w:bottom w:w="40" w:type="dxa"/>
              <w:left w:w="60" w:type="dxa"/>
              <w:right w:w="60" w:type="dxa"/>
            </w:tcMar>
          </w:tcPr>
          <w:p>
            <w:r>
              <w:rPr>
                <w:rFonts w:ascii="Times New Roman" w:hAnsi="Times New Roman"/>
                <w:sz w:val="16"/>
              </w:rPr>
              <w:t>VARCHAR(100)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Official organizational job title / role</w:t>
            </w:r>
          </w:p>
        </w:tc>
      </w:tr>
      <w:tr>
        <w:trPr>
          <w:cantSplit/>
        </w:trPr>
        <w:tc>
          <w:tcPr>
            <w:tcW w:type="dxa" w:w="2016"/>
            <w:shd w:fill="F8FAFC"/>
            <w:tcMar>
              <w:top w:w="40" w:type="dxa"/>
              <w:bottom w:w="40" w:type="dxa"/>
              <w:left w:w="60" w:type="dxa"/>
              <w:right w:w="60" w:type="dxa"/>
            </w:tcMar>
          </w:tcPr>
          <w:p>
            <w:r>
              <w:rPr>
                <w:rFonts w:ascii="Times New Roman" w:hAnsi="Times New Roman"/>
                <w:b/>
                <w:sz w:val="16"/>
              </w:rPr>
              <w:t>salary</w:t>
            </w:r>
          </w:p>
        </w:tc>
        <w:tc>
          <w:tcPr>
            <w:tcW w:type="dxa" w:w="1872"/>
            <w:shd w:fill="F8FAFC"/>
            <w:tcMar>
              <w:top w:w="40" w:type="dxa"/>
              <w:bottom w:w="40" w:type="dxa"/>
              <w:left w:w="60" w:type="dxa"/>
              <w:right w:w="60" w:type="dxa"/>
            </w:tcMar>
          </w:tcPr>
          <w:p>
            <w:r>
              <w:rPr>
                <w:rFonts w:ascii="Times New Roman" w:hAnsi="Times New Roman"/>
                <w:sz w:val="16"/>
              </w:rPr>
              <w:t>NUMERIC(12,2)</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Annual CTC compensation in Indian Rupees</w:t>
            </w:r>
          </w:p>
        </w:tc>
      </w:tr>
      <w:tr>
        <w:trPr>
          <w:cantSplit/>
        </w:trPr>
        <w:tc>
          <w:tcPr>
            <w:tcW w:type="dxa" w:w="2016"/>
            <w:shd w:fill="FFFFFF"/>
            <w:tcMar>
              <w:top w:w="40" w:type="dxa"/>
              <w:bottom w:w="40" w:type="dxa"/>
              <w:left w:w="60" w:type="dxa"/>
              <w:right w:w="60" w:type="dxa"/>
            </w:tcMar>
          </w:tcPr>
          <w:p>
            <w:r>
              <w:rPr>
                <w:rFonts w:ascii="Times New Roman" w:hAnsi="Times New Roman"/>
                <w:b/>
                <w:sz w:val="16"/>
              </w:rPr>
              <w:t>status</w:t>
            </w:r>
          </w:p>
        </w:tc>
        <w:tc>
          <w:tcPr>
            <w:tcW w:type="dxa" w:w="1872"/>
            <w:shd w:fill="FFFFFF"/>
            <w:tcMar>
              <w:top w:w="40" w:type="dxa"/>
              <w:bottom w:w="40" w:type="dxa"/>
              <w:left w:w="60" w:type="dxa"/>
              <w:right w:w="60" w:type="dxa"/>
            </w:tcMar>
          </w:tcPr>
          <w:p>
            <w:r>
              <w:rPr>
                <w:rFonts w:ascii="Times New Roman" w:hAnsi="Times New Roman"/>
                <w:sz w:val="16"/>
              </w:rPr>
              <w:t>VARCHAR(20)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Employment status: Active, Inactive, On Leave</w:t>
            </w:r>
          </w:p>
        </w:tc>
      </w:tr>
      <w:tr>
        <w:trPr>
          <w:cantSplit/>
        </w:trPr>
        <w:tc>
          <w:tcPr>
            <w:tcW w:type="dxa" w:w="2016"/>
            <w:shd w:fill="F8FAFC"/>
            <w:tcMar>
              <w:top w:w="40" w:type="dxa"/>
              <w:bottom w:w="40" w:type="dxa"/>
              <w:left w:w="60" w:type="dxa"/>
              <w:right w:w="60" w:type="dxa"/>
            </w:tcMar>
          </w:tcPr>
          <w:p>
            <w:r>
              <w:rPr>
                <w:rFonts w:ascii="Times New Roman" w:hAnsi="Times New Roman"/>
                <w:b/>
                <w:sz w:val="16"/>
              </w:rPr>
              <w:t>role</w:t>
            </w:r>
          </w:p>
        </w:tc>
        <w:tc>
          <w:tcPr>
            <w:tcW w:type="dxa" w:w="1872"/>
            <w:shd w:fill="F8FAFC"/>
            <w:tcMar>
              <w:top w:w="40" w:type="dxa"/>
              <w:bottom w:w="40" w:type="dxa"/>
              <w:left w:w="60" w:type="dxa"/>
              <w:right w:w="60" w:type="dxa"/>
            </w:tcMar>
          </w:tcPr>
          <w:p>
            <w:r>
              <w:rPr>
                <w:rFonts w:ascii="Times New Roman" w:hAnsi="Times New Roman"/>
                <w:sz w:val="16"/>
              </w:rPr>
              <w:t>VARCHAR(20)</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RBAC privilege role: director, manager, employee, admin</w:t>
            </w:r>
          </w:p>
        </w:tc>
      </w:tr>
      <w:tr>
        <w:trPr>
          <w:cantSplit/>
        </w:trPr>
        <w:tc>
          <w:tcPr>
            <w:tcW w:type="dxa" w:w="2016"/>
            <w:shd w:fill="FFFFFF"/>
            <w:tcMar>
              <w:top w:w="40" w:type="dxa"/>
              <w:bottom w:w="40" w:type="dxa"/>
              <w:left w:w="60" w:type="dxa"/>
              <w:right w:w="60" w:type="dxa"/>
            </w:tcMar>
          </w:tcPr>
          <w:p>
            <w:r>
              <w:rPr>
                <w:rFonts w:ascii="Times New Roman" w:hAnsi="Times New Roman"/>
                <w:b/>
                <w:sz w:val="16"/>
              </w:rPr>
              <w:t>reports_to</w:t>
            </w:r>
          </w:p>
        </w:tc>
        <w:tc>
          <w:tcPr>
            <w:tcW w:type="dxa" w:w="1872"/>
            <w:shd w:fill="FFFFFF"/>
            <w:tcMar>
              <w:top w:w="40" w:type="dxa"/>
              <w:bottom w:w="40" w:type="dxa"/>
              <w:left w:w="60" w:type="dxa"/>
              <w:right w:w="60" w:type="dxa"/>
            </w:tcMar>
          </w:tcPr>
          <w:p>
            <w:r>
              <w:rPr>
                <w:rFonts w:ascii="Times New Roman" w:hAnsi="Times New Roman"/>
                <w:sz w:val="16"/>
              </w:rPr>
              <w:t>VARCHAR(20)</w:t>
            </w:r>
          </w:p>
        </w:tc>
        <w:tc>
          <w:tcPr>
            <w:tcW w:type="dxa" w:w="1296"/>
            <w:shd w:fill="FFFFFF"/>
            <w:tcMar>
              <w:top w:w="40" w:type="dxa"/>
              <w:bottom w:w="40" w:type="dxa"/>
              <w:left w:w="60" w:type="dxa"/>
              <w:right w:w="60" w:type="dxa"/>
            </w:tcMar>
          </w:tcPr>
          <w:p>
            <w:r>
              <w:rPr>
                <w:rFonts w:ascii="Times New Roman" w:hAnsi="Times New Roman"/>
                <w:b/>
                <w:color w:val="2563EB"/>
                <w:sz w:val="16"/>
              </w:rPr>
              <w:t>FK</w:t>
            </w:r>
          </w:p>
        </w:tc>
        <w:tc>
          <w:tcPr>
            <w:tcW w:type="dxa" w:w="1296"/>
            <w:shd w:fill="FFFFFF"/>
            <w:tcMar>
              <w:top w:w="40" w:type="dxa"/>
              <w:bottom w:w="40" w:type="dxa"/>
              <w:left w:w="60" w:type="dxa"/>
              <w:right w:w="60" w:type="dxa"/>
            </w:tcMar>
          </w:tcPr>
          <w:p>
            <w:r>
              <w:rPr>
                <w:rFonts w:ascii="Times New Roman" w:hAnsi="Times New Roman"/>
                <w:sz w:val="16"/>
              </w:rPr>
              <w:t>Yes</w:t>
            </w:r>
          </w:p>
        </w:tc>
        <w:tc>
          <w:tcPr>
            <w:tcW w:type="dxa" w:w="2880"/>
            <w:shd w:fill="FFFFFF"/>
            <w:tcMar>
              <w:top w:w="40" w:type="dxa"/>
              <w:bottom w:w="40" w:type="dxa"/>
              <w:left w:w="60" w:type="dxa"/>
              <w:right w:w="60" w:type="dxa"/>
            </w:tcMar>
          </w:tcPr>
          <w:p>
            <w:r>
              <w:rPr>
                <w:rFonts w:ascii="Times New Roman" w:hAnsi="Times New Roman"/>
                <w:sz w:val="16"/>
              </w:rPr>
              <w:t>Self-referencing manager ID referencing employees.id</w:t>
            </w:r>
          </w:p>
        </w:tc>
      </w:tr>
      <w:tr>
        <w:trPr>
          <w:cantSplit/>
        </w:trPr>
        <w:tc>
          <w:tcPr>
            <w:tcW w:type="dxa" w:w="2016"/>
            <w:shd w:fill="F8FAFC"/>
            <w:tcMar>
              <w:top w:w="40" w:type="dxa"/>
              <w:bottom w:w="40" w:type="dxa"/>
              <w:left w:w="60" w:type="dxa"/>
              <w:right w:w="60" w:type="dxa"/>
            </w:tcMar>
          </w:tcPr>
          <w:p>
            <w:r>
              <w:rPr>
                <w:rFonts w:ascii="Times New Roman" w:hAnsi="Times New Roman"/>
                <w:b/>
                <w:sz w:val="16"/>
              </w:rPr>
              <w:t>phone</w:t>
            </w:r>
          </w:p>
        </w:tc>
        <w:tc>
          <w:tcPr>
            <w:tcW w:type="dxa" w:w="1872"/>
            <w:shd w:fill="F8FAFC"/>
            <w:tcMar>
              <w:top w:w="40" w:type="dxa"/>
              <w:bottom w:w="40" w:type="dxa"/>
              <w:left w:w="60" w:type="dxa"/>
              <w:right w:w="60" w:type="dxa"/>
            </w:tcMar>
          </w:tcPr>
          <w:p>
            <w:r>
              <w:rPr>
                <w:rFonts w:ascii="Times New Roman" w:hAnsi="Times New Roman"/>
                <w:sz w:val="16"/>
              </w:rPr>
              <w:t>VARCHAR(30)</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Yes</w:t>
            </w:r>
          </w:p>
        </w:tc>
        <w:tc>
          <w:tcPr>
            <w:tcW w:type="dxa" w:w="2880"/>
            <w:shd w:fill="F8FAFC"/>
            <w:tcMar>
              <w:top w:w="40" w:type="dxa"/>
              <w:bottom w:w="40" w:type="dxa"/>
              <w:left w:w="60" w:type="dxa"/>
              <w:right w:w="60" w:type="dxa"/>
            </w:tcMar>
          </w:tcPr>
          <w:p>
            <w:r>
              <w:rPr>
                <w:rFonts w:ascii="Times New Roman" w:hAnsi="Times New Roman"/>
                <w:sz w:val="16"/>
              </w:rPr>
              <w:t>Emergency and business contact phone number</w:t>
            </w:r>
          </w:p>
        </w:tc>
      </w:tr>
    </w:tbl>
    <w:p>
      <w:pPr>
        <w:spacing w:after="60"/>
      </w:pPr>
    </w:p>
    <w:p>
      <w:pPr>
        <w:spacing w:before="120" w:after="40"/>
      </w:pPr>
      <w:r>
        <w:rPr>
          <w:rFonts w:ascii="Times New Roman" w:hAnsi="Times New Roman"/>
          <w:b/>
          <w:color w:val="1E293B"/>
          <w:sz w:val="22"/>
        </w:rPr>
        <w:t>Table 5.3: Data Dictionary — attendance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16"/>
            <w:shd w:fill="0F172A"/>
            <w:tcMar>
              <w:top w:w="50" w:type="dxa"/>
              <w:bottom w:w="50" w:type="dxa"/>
              <w:left w:w="60" w:type="dxa"/>
              <w:right w:w="60" w:type="dxa"/>
            </w:tcMar>
          </w:tcPr>
          <w:p>
            <w:r>
              <w:rPr>
                <w:rFonts w:ascii="Times New Roman" w:hAnsi="Times New Roman"/>
                <w:b/>
                <w:color w:val="FFFFFF"/>
                <w:sz w:val="17"/>
              </w:rPr>
              <w:t>Column Name</w:t>
            </w:r>
          </w:p>
        </w:tc>
        <w:tc>
          <w:tcPr>
            <w:tcW w:type="dxa" w:w="1872"/>
            <w:shd w:fill="0F172A"/>
            <w:tcMar>
              <w:top w:w="50" w:type="dxa"/>
              <w:bottom w:w="50" w:type="dxa"/>
              <w:left w:w="60" w:type="dxa"/>
              <w:right w:w="60" w:type="dxa"/>
            </w:tcMar>
          </w:tcPr>
          <w:p>
            <w:r>
              <w:rPr>
                <w:rFonts w:ascii="Times New Roman" w:hAnsi="Times New Roman"/>
                <w:b/>
                <w:color w:val="FFFFFF"/>
                <w:sz w:val="17"/>
              </w:rPr>
              <w:t>Data Type</w:t>
            </w:r>
          </w:p>
        </w:tc>
        <w:tc>
          <w:tcPr>
            <w:tcW w:type="dxa" w:w="1296"/>
            <w:shd w:fill="0F172A"/>
            <w:tcMar>
              <w:top w:w="50" w:type="dxa"/>
              <w:bottom w:w="50" w:type="dxa"/>
              <w:left w:w="60" w:type="dxa"/>
              <w:right w:w="60" w:type="dxa"/>
            </w:tcMar>
          </w:tcPr>
          <w:p>
            <w:r>
              <w:rPr>
                <w:rFonts w:ascii="Times New Roman" w:hAnsi="Times New Roman"/>
                <w:b/>
                <w:color w:val="FFFFFF"/>
                <w:sz w:val="17"/>
              </w:rPr>
              <w:t>Key</w:t>
            </w:r>
          </w:p>
        </w:tc>
        <w:tc>
          <w:tcPr>
            <w:tcW w:type="dxa" w:w="1296"/>
            <w:shd w:fill="0F172A"/>
            <w:tcMar>
              <w:top w:w="50" w:type="dxa"/>
              <w:bottom w:w="50" w:type="dxa"/>
              <w:left w:w="60" w:type="dxa"/>
              <w:right w:w="60" w:type="dxa"/>
            </w:tcMar>
          </w:tcPr>
          <w:p>
            <w:r>
              <w:rPr>
                <w:rFonts w:ascii="Times New Roman" w:hAnsi="Times New Roman"/>
                <w:b/>
                <w:color w:val="FFFFFF"/>
                <w:sz w:val="17"/>
              </w:rPr>
              <w:t>Nullable</w:t>
            </w:r>
          </w:p>
        </w:tc>
        <w:tc>
          <w:tcPr>
            <w:tcW w:type="dxa" w:w="2880"/>
            <w:shd w:fill="0F172A"/>
            <w:tcMar>
              <w:top w:w="50" w:type="dxa"/>
              <w:bottom w:w="50" w:type="dxa"/>
              <w:left w:w="60" w:type="dxa"/>
              <w:right w:w="60" w:type="dxa"/>
            </w:tcMar>
          </w:tcPr>
          <w:p>
            <w:r>
              <w:rPr>
                <w:rFonts w:ascii="Times New Roman" w:hAnsi="Times New Roman"/>
                <w:b/>
                <w:color w:val="FFFFFF"/>
                <w:sz w:val="17"/>
              </w:rPr>
              <w:t>Description</w:t>
            </w:r>
          </w:p>
        </w:tc>
      </w:tr>
      <w:tr>
        <w:trPr>
          <w:cantSplit/>
        </w:trPr>
        <w:tc>
          <w:tcPr>
            <w:tcW w:type="dxa" w:w="2016"/>
            <w:shd w:fill="FFFFFF"/>
            <w:tcMar>
              <w:top w:w="40" w:type="dxa"/>
              <w:bottom w:w="40" w:type="dxa"/>
              <w:left w:w="60" w:type="dxa"/>
              <w:right w:w="60" w:type="dxa"/>
            </w:tcMar>
          </w:tcPr>
          <w:p>
            <w:r>
              <w:rPr>
                <w:rFonts w:ascii="Times New Roman" w:hAnsi="Times New Roman"/>
                <w:b/>
                <w:sz w:val="16"/>
              </w:rPr>
              <w:t>attendance_id</w:t>
            </w:r>
          </w:p>
        </w:tc>
        <w:tc>
          <w:tcPr>
            <w:tcW w:type="dxa" w:w="1872"/>
            <w:shd w:fill="FFFFFF"/>
            <w:tcMar>
              <w:top w:w="40" w:type="dxa"/>
              <w:bottom w:w="40" w:type="dxa"/>
              <w:left w:w="60" w:type="dxa"/>
              <w:right w:w="60" w:type="dxa"/>
            </w:tcMar>
          </w:tcPr>
          <w:p>
            <w:r>
              <w:rPr>
                <w:rFonts w:ascii="Times New Roman" w:hAnsi="Times New Roman"/>
                <w:sz w:val="16"/>
              </w:rPr>
              <w:t>SERIAL</w:t>
            </w:r>
          </w:p>
        </w:tc>
        <w:tc>
          <w:tcPr>
            <w:tcW w:type="dxa" w:w="1296"/>
            <w:shd w:fill="FFFFFF"/>
            <w:tcMar>
              <w:top w:w="40" w:type="dxa"/>
              <w:bottom w:w="40" w:type="dxa"/>
              <w:left w:w="60" w:type="dxa"/>
              <w:right w:w="60" w:type="dxa"/>
            </w:tcMar>
          </w:tcPr>
          <w:p>
            <w:r>
              <w:rPr>
                <w:rFonts w:ascii="Times New Roman" w:hAnsi="Times New Roman"/>
                <w:b/>
                <w:color w:val="B91C1C"/>
                <w:sz w:val="16"/>
              </w:rPr>
              <w:t>PK</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Unique sequential attendance log identifier</w:t>
            </w:r>
          </w:p>
        </w:tc>
      </w:tr>
      <w:tr>
        <w:trPr>
          <w:cantSplit/>
        </w:trPr>
        <w:tc>
          <w:tcPr>
            <w:tcW w:type="dxa" w:w="2016"/>
            <w:shd w:fill="F8FAFC"/>
            <w:tcMar>
              <w:top w:w="40" w:type="dxa"/>
              <w:bottom w:w="40" w:type="dxa"/>
              <w:left w:w="60" w:type="dxa"/>
              <w:right w:w="60" w:type="dxa"/>
            </w:tcMar>
          </w:tcPr>
          <w:p>
            <w:r>
              <w:rPr>
                <w:rFonts w:ascii="Times New Roman" w:hAnsi="Times New Roman"/>
                <w:b/>
                <w:sz w:val="16"/>
              </w:rPr>
              <w:t>employee_id</w:t>
            </w:r>
          </w:p>
        </w:tc>
        <w:tc>
          <w:tcPr>
            <w:tcW w:type="dxa" w:w="1872"/>
            <w:shd w:fill="F8FAFC"/>
            <w:tcMar>
              <w:top w:w="40" w:type="dxa"/>
              <w:bottom w:w="40" w:type="dxa"/>
              <w:left w:w="60" w:type="dxa"/>
              <w:right w:w="60" w:type="dxa"/>
            </w:tcMar>
          </w:tcPr>
          <w:p>
            <w:r>
              <w:rPr>
                <w:rFonts w:ascii="Times New Roman" w:hAnsi="Times New Roman"/>
                <w:sz w:val="16"/>
              </w:rPr>
              <w:t>VARCHAR(20)</w:t>
            </w:r>
          </w:p>
        </w:tc>
        <w:tc>
          <w:tcPr>
            <w:tcW w:type="dxa" w:w="1296"/>
            <w:shd w:fill="F8FAFC"/>
            <w:tcMar>
              <w:top w:w="40" w:type="dxa"/>
              <w:bottom w:w="40" w:type="dxa"/>
              <w:left w:w="60" w:type="dxa"/>
              <w:right w:w="60" w:type="dxa"/>
            </w:tcMar>
          </w:tcPr>
          <w:p>
            <w:r>
              <w:rPr>
                <w:rFonts w:ascii="Times New Roman" w:hAnsi="Times New Roman"/>
                <w:b/>
                <w:color w:val="2563EB"/>
                <w:sz w:val="16"/>
              </w:rPr>
              <w:t>FK</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Foreign key referencing employees.id</w:t>
            </w:r>
          </w:p>
        </w:tc>
      </w:tr>
      <w:tr>
        <w:trPr>
          <w:cantSplit/>
        </w:trPr>
        <w:tc>
          <w:tcPr>
            <w:tcW w:type="dxa" w:w="2016"/>
            <w:shd w:fill="FFFFFF"/>
            <w:tcMar>
              <w:top w:w="40" w:type="dxa"/>
              <w:bottom w:w="40" w:type="dxa"/>
              <w:left w:w="60" w:type="dxa"/>
              <w:right w:w="60" w:type="dxa"/>
            </w:tcMar>
          </w:tcPr>
          <w:p>
            <w:r>
              <w:rPr>
                <w:rFonts w:ascii="Times New Roman" w:hAnsi="Times New Roman"/>
                <w:b/>
                <w:sz w:val="16"/>
              </w:rPr>
              <w:t>date</w:t>
            </w:r>
          </w:p>
        </w:tc>
        <w:tc>
          <w:tcPr>
            <w:tcW w:type="dxa" w:w="1872"/>
            <w:shd w:fill="FFFFFF"/>
            <w:tcMar>
              <w:top w:w="40" w:type="dxa"/>
              <w:bottom w:w="40" w:type="dxa"/>
              <w:left w:w="60" w:type="dxa"/>
              <w:right w:w="60" w:type="dxa"/>
            </w:tcMar>
          </w:tcPr>
          <w:p>
            <w:r>
              <w:rPr>
                <w:rFonts w:ascii="Times New Roman" w:hAnsi="Times New Roman"/>
                <w:sz w:val="16"/>
              </w:rPr>
              <w:t>DATE</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Calendar date of attendance event (YYYY-MM-DD)</w:t>
            </w:r>
          </w:p>
        </w:tc>
      </w:tr>
      <w:tr>
        <w:trPr>
          <w:cantSplit/>
        </w:trPr>
        <w:tc>
          <w:tcPr>
            <w:tcW w:type="dxa" w:w="2016"/>
            <w:shd w:fill="F8FAFC"/>
            <w:tcMar>
              <w:top w:w="40" w:type="dxa"/>
              <w:bottom w:w="40" w:type="dxa"/>
              <w:left w:w="60" w:type="dxa"/>
              <w:right w:w="60" w:type="dxa"/>
            </w:tcMar>
          </w:tcPr>
          <w:p>
            <w:r>
              <w:rPr>
                <w:rFonts w:ascii="Times New Roman" w:hAnsi="Times New Roman"/>
                <w:b/>
                <w:sz w:val="16"/>
              </w:rPr>
              <w:t>check_in</w:t>
            </w:r>
          </w:p>
        </w:tc>
        <w:tc>
          <w:tcPr>
            <w:tcW w:type="dxa" w:w="1872"/>
            <w:shd w:fill="F8FAFC"/>
            <w:tcMar>
              <w:top w:w="40" w:type="dxa"/>
              <w:bottom w:w="40" w:type="dxa"/>
              <w:left w:w="60" w:type="dxa"/>
              <w:right w:w="60" w:type="dxa"/>
            </w:tcMar>
          </w:tcPr>
          <w:p>
            <w:r>
              <w:rPr>
                <w:rFonts w:ascii="Times New Roman" w:hAnsi="Times New Roman"/>
                <w:sz w:val="16"/>
              </w:rPr>
              <w:t>TIME</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Yes</w:t>
            </w:r>
          </w:p>
        </w:tc>
        <w:tc>
          <w:tcPr>
            <w:tcW w:type="dxa" w:w="2880"/>
            <w:shd w:fill="F8FAFC"/>
            <w:tcMar>
              <w:top w:w="40" w:type="dxa"/>
              <w:bottom w:w="40" w:type="dxa"/>
              <w:left w:w="60" w:type="dxa"/>
              <w:right w:w="60" w:type="dxa"/>
            </w:tcMar>
          </w:tcPr>
          <w:p>
            <w:r>
              <w:rPr>
                <w:rFonts w:ascii="Times New Roman" w:hAnsi="Times New Roman"/>
                <w:sz w:val="16"/>
              </w:rPr>
              <w:t>Time of daily morning check-in punch</w:t>
            </w:r>
          </w:p>
        </w:tc>
      </w:tr>
      <w:tr>
        <w:trPr>
          <w:cantSplit/>
        </w:trPr>
        <w:tc>
          <w:tcPr>
            <w:tcW w:type="dxa" w:w="2016"/>
            <w:shd w:fill="FFFFFF"/>
            <w:tcMar>
              <w:top w:w="40" w:type="dxa"/>
              <w:bottom w:w="40" w:type="dxa"/>
              <w:left w:w="60" w:type="dxa"/>
              <w:right w:w="60" w:type="dxa"/>
            </w:tcMar>
          </w:tcPr>
          <w:p>
            <w:r>
              <w:rPr>
                <w:rFonts w:ascii="Times New Roman" w:hAnsi="Times New Roman"/>
                <w:b/>
                <w:sz w:val="16"/>
              </w:rPr>
              <w:t>check_out</w:t>
            </w:r>
          </w:p>
        </w:tc>
        <w:tc>
          <w:tcPr>
            <w:tcW w:type="dxa" w:w="1872"/>
            <w:shd w:fill="FFFFFF"/>
            <w:tcMar>
              <w:top w:w="40" w:type="dxa"/>
              <w:bottom w:w="40" w:type="dxa"/>
              <w:left w:w="60" w:type="dxa"/>
              <w:right w:w="60" w:type="dxa"/>
            </w:tcMar>
          </w:tcPr>
          <w:p>
            <w:r>
              <w:rPr>
                <w:rFonts w:ascii="Times New Roman" w:hAnsi="Times New Roman"/>
                <w:sz w:val="16"/>
              </w:rPr>
              <w:t>TIME</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Yes</w:t>
            </w:r>
          </w:p>
        </w:tc>
        <w:tc>
          <w:tcPr>
            <w:tcW w:type="dxa" w:w="2880"/>
            <w:shd w:fill="FFFFFF"/>
            <w:tcMar>
              <w:top w:w="40" w:type="dxa"/>
              <w:bottom w:w="40" w:type="dxa"/>
              <w:left w:w="60" w:type="dxa"/>
              <w:right w:w="60" w:type="dxa"/>
            </w:tcMar>
          </w:tcPr>
          <w:p>
            <w:r>
              <w:rPr>
                <w:rFonts w:ascii="Times New Roman" w:hAnsi="Times New Roman"/>
                <w:sz w:val="16"/>
              </w:rPr>
              <w:t>Time of evening checkout punch</w:t>
            </w:r>
          </w:p>
        </w:tc>
      </w:tr>
      <w:tr>
        <w:trPr>
          <w:cantSplit/>
        </w:trPr>
        <w:tc>
          <w:tcPr>
            <w:tcW w:type="dxa" w:w="2016"/>
            <w:shd w:fill="F8FAFC"/>
            <w:tcMar>
              <w:top w:w="40" w:type="dxa"/>
              <w:bottom w:w="40" w:type="dxa"/>
              <w:left w:w="60" w:type="dxa"/>
              <w:right w:w="60" w:type="dxa"/>
            </w:tcMar>
          </w:tcPr>
          <w:p>
            <w:r>
              <w:rPr>
                <w:rFonts w:ascii="Times New Roman" w:hAnsi="Times New Roman"/>
                <w:b/>
                <w:sz w:val="16"/>
              </w:rPr>
              <w:t>duration_hours</w:t>
            </w:r>
          </w:p>
        </w:tc>
        <w:tc>
          <w:tcPr>
            <w:tcW w:type="dxa" w:w="1872"/>
            <w:shd w:fill="F8FAFC"/>
            <w:tcMar>
              <w:top w:w="40" w:type="dxa"/>
              <w:bottom w:w="40" w:type="dxa"/>
              <w:left w:w="60" w:type="dxa"/>
              <w:right w:w="60" w:type="dxa"/>
            </w:tcMar>
          </w:tcPr>
          <w:p>
            <w:r>
              <w:rPr>
                <w:rFonts w:ascii="Times New Roman" w:hAnsi="Times New Roman"/>
                <w:sz w:val="16"/>
              </w:rPr>
              <w:t>NUMERIC(4,2)</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Yes</w:t>
            </w:r>
          </w:p>
        </w:tc>
        <w:tc>
          <w:tcPr>
            <w:tcW w:type="dxa" w:w="2880"/>
            <w:shd w:fill="F8FAFC"/>
            <w:tcMar>
              <w:top w:w="40" w:type="dxa"/>
              <w:bottom w:w="40" w:type="dxa"/>
              <w:left w:w="60" w:type="dxa"/>
              <w:right w:w="60" w:type="dxa"/>
            </w:tcMar>
          </w:tcPr>
          <w:p>
            <w:r>
              <w:rPr>
                <w:rFonts w:ascii="Times New Roman" w:hAnsi="Times New Roman"/>
                <w:sz w:val="16"/>
              </w:rPr>
              <w:t>Total active work duration in decimal hours</w:t>
            </w:r>
          </w:p>
        </w:tc>
      </w:tr>
      <w:tr>
        <w:trPr>
          <w:cantSplit/>
        </w:trPr>
        <w:tc>
          <w:tcPr>
            <w:tcW w:type="dxa" w:w="2016"/>
            <w:shd w:fill="FFFFFF"/>
            <w:tcMar>
              <w:top w:w="40" w:type="dxa"/>
              <w:bottom w:w="40" w:type="dxa"/>
              <w:left w:w="60" w:type="dxa"/>
              <w:right w:w="60" w:type="dxa"/>
            </w:tcMar>
          </w:tcPr>
          <w:p>
            <w:r>
              <w:rPr>
                <w:rFonts w:ascii="Times New Roman" w:hAnsi="Times New Roman"/>
                <w:b/>
                <w:sz w:val="16"/>
              </w:rPr>
              <w:t>status</w:t>
            </w:r>
          </w:p>
        </w:tc>
        <w:tc>
          <w:tcPr>
            <w:tcW w:type="dxa" w:w="1872"/>
            <w:shd w:fill="FFFFFF"/>
            <w:tcMar>
              <w:top w:w="40" w:type="dxa"/>
              <w:bottom w:w="40" w:type="dxa"/>
              <w:left w:w="60" w:type="dxa"/>
              <w:right w:w="60" w:type="dxa"/>
            </w:tcMar>
          </w:tcPr>
          <w:p>
            <w:r>
              <w:rPr>
                <w:rFonts w:ascii="Times New Roman" w:hAnsi="Times New Roman"/>
                <w:sz w:val="16"/>
              </w:rPr>
              <w:t>VARCHAR(20)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Punctuality status: Present, Late, Half-Day, Absent</w:t>
            </w:r>
          </w:p>
        </w:tc>
      </w:tr>
    </w:tbl>
    <w:p>
      <w:pPr>
        <w:spacing w:after="60"/>
      </w:pPr>
    </w:p>
    <w:p>
      <w:pPr>
        <w:spacing w:before="120" w:after="40"/>
      </w:pPr>
      <w:r>
        <w:rPr>
          <w:rFonts w:ascii="Times New Roman" w:hAnsi="Times New Roman"/>
          <w:b/>
          <w:color w:val="1E293B"/>
          <w:sz w:val="22"/>
        </w:rPr>
        <w:t>Table 5.4: Data Dictionary — leaves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16"/>
            <w:shd w:fill="0F172A"/>
            <w:tcMar>
              <w:top w:w="50" w:type="dxa"/>
              <w:bottom w:w="50" w:type="dxa"/>
              <w:left w:w="60" w:type="dxa"/>
              <w:right w:w="60" w:type="dxa"/>
            </w:tcMar>
          </w:tcPr>
          <w:p>
            <w:r>
              <w:rPr>
                <w:rFonts w:ascii="Times New Roman" w:hAnsi="Times New Roman"/>
                <w:b/>
                <w:color w:val="FFFFFF"/>
                <w:sz w:val="17"/>
              </w:rPr>
              <w:t>Column Name</w:t>
            </w:r>
          </w:p>
        </w:tc>
        <w:tc>
          <w:tcPr>
            <w:tcW w:type="dxa" w:w="1872"/>
            <w:shd w:fill="0F172A"/>
            <w:tcMar>
              <w:top w:w="50" w:type="dxa"/>
              <w:bottom w:w="50" w:type="dxa"/>
              <w:left w:w="60" w:type="dxa"/>
              <w:right w:w="60" w:type="dxa"/>
            </w:tcMar>
          </w:tcPr>
          <w:p>
            <w:r>
              <w:rPr>
                <w:rFonts w:ascii="Times New Roman" w:hAnsi="Times New Roman"/>
                <w:b/>
                <w:color w:val="FFFFFF"/>
                <w:sz w:val="17"/>
              </w:rPr>
              <w:t>Data Type</w:t>
            </w:r>
          </w:p>
        </w:tc>
        <w:tc>
          <w:tcPr>
            <w:tcW w:type="dxa" w:w="1296"/>
            <w:shd w:fill="0F172A"/>
            <w:tcMar>
              <w:top w:w="50" w:type="dxa"/>
              <w:bottom w:w="50" w:type="dxa"/>
              <w:left w:w="60" w:type="dxa"/>
              <w:right w:w="60" w:type="dxa"/>
            </w:tcMar>
          </w:tcPr>
          <w:p>
            <w:r>
              <w:rPr>
                <w:rFonts w:ascii="Times New Roman" w:hAnsi="Times New Roman"/>
                <w:b/>
                <w:color w:val="FFFFFF"/>
                <w:sz w:val="17"/>
              </w:rPr>
              <w:t>Key</w:t>
            </w:r>
          </w:p>
        </w:tc>
        <w:tc>
          <w:tcPr>
            <w:tcW w:type="dxa" w:w="1296"/>
            <w:shd w:fill="0F172A"/>
            <w:tcMar>
              <w:top w:w="50" w:type="dxa"/>
              <w:bottom w:w="50" w:type="dxa"/>
              <w:left w:w="60" w:type="dxa"/>
              <w:right w:w="60" w:type="dxa"/>
            </w:tcMar>
          </w:tcPr>
          <w:p>
            <w:r>
              <w:rPr>
                <w:rFonts w:ascii="Times New Roman" w:hAnsi="Times New Roman"/>
                <w:b/>
                <w:color w:val="FFFFFF"/>
                <w:sz w:val="17"/>
              </w:rPr>
              <w:t>Nullable</w:t>
            </w:r>
          </w:p>
        </w:tc>
        <w:tc>
          <w:tcPr>
            <w:tcW w:type="dxa" w:w="2880"/>
            <w:shd w:fill="0F172A"/>
            <w:tcMar>
              <w:top w:w="50" w:type="dxa"/>
              <w:bottom w:w="50" w:type="dxa"/>
              <w:left w:w="60" w:type="dxa"/>
              <w:right w:w="60" w:type="dxa"/>
            </w:tcMar>
          </w:tcPr>
          <w:p>
            <w:r>
              <w:rPr>
                <w:rFonts w:ascii="Times New Roman" w:hAnsi="Times New Roman"/>
                <w:b/>
                <w:color w:val="FFFFFF"/>
                <w:sz w:val="17"/>
              </w:rPr>
              <w:t>Description</w:t>
            </w:r>
          </w:p>
        </w:tc>
      </w:tr>
      <w:tr>
        <w:trPr>
          <w:cantSplit/>
        </w:trPr>
        <w:tc>
          <w:tcPr>
            <w:tcW w:type="dxa" w:w="2016"/>
            <w:shd w:fill="FFFFFF"/>
            <w:tcMar>
              <w:top w:w="40" w:type="dxa"/>
              <w:bottom w:w="40" w:type="dxa"/>
              <w:left w:w="60" w:type="dxa"/>
              <w:right w:w="60" w:type="dxa"/>
            </w:tcMar>
          </w:tcPr>
          <w:p>
            <w:r>
              <w:rPr>
                <w:rFonts w:ascii="Times New Roman" w:hAnsi="Times New Roman"/>
                <w:b/>
                <w:sz w:val="16"/>
              </w:rPr>
              <w:t>leave_id</w:t>
            </w:r>
          </w:p>
        </w:tc>
        <w:tc>
          <w:tcPr>
            <w:tcW w:type="dxa" w:w="1872"/>
            <w:shd w:fill="FFFFFF"/>
            <w:tcMar>
              <w:top w:w="40" w:type="dxa"/>
              <w:bottom w:w="40" w:type="dxa"/>
              <w:left w:w="60" w:type="dxa"/>
              <w:right w:w="60" w:type="dxa"/>
            </w:tcMar>
          </w:tcPr>
          <w:p>
            <w:r>
              <w:rPr>
                <w:rFonts w:ascii="Times New Roman" w:hAnsi="Times New Roman"/>
                <w:sz w:val="16"/>
              </w:rPr>
              <w:t>SERIAL</w:t>
            </w:r>
          </w:p>
        </w:tc>
        <w:tc>
          <w:tcPr>
            <w:tcW w:type="dxa" w:w="1296"/>
            <w:shd w:fill="FFFFFF"/>
            <w:tcMar>
              <w:top w:w="40" w:type="dxa"/>
              <w:bottom w:w="40" w:type="dxa"/>
              <w:left w:w="60" w:type="dxa"/>
              <w:right w:w="60" w:type="dxa"/>
            </w:tcMar>
          </w:tcPr>
          <w:p>
            <w:r>
              <w:rPr>
                <w:rFonts w:ascii="Times New Roman" w:hAnsi="Times New Roman"/>
                <w:b/>
                <w:color w:val="B91C1C"/>
                <w:sz w:val="16"/>
              </w:rPr>
              <w:t>PK</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Unique leave request transaction ID</w:t>
            </w:r>
          </w:p>
        </w:tc>
      </w:tr>
      <w:tr>
        <w:trPr>
          <w:cantSplit/>
        </w:trPr>
        <w:tc>
          <w:tcPr>
            <w:tcW w:type="dxa" w:w="2016"/>
            <w:shd w:fill="F8FAFC"/>
            <w:tcMar>
              <w:top w:w="40" w:type="dxa"/>
              <w:bottom w:w="40" w:type="dxa"/>
              <w:left w:w="60" w:type="dxa"/>
              <w:right w:w="60" w:type="dxa"/>
            </w:tcMar>
          </w:tcPr>
          <w:p>
            <w:r>
              <w:rPr>
                <w:rFonts w:ascii="Times New Roman" w:hAnsi="Times New Roman"/>
                <w:b/>
                <w:sz w:val="16"/>
              </w:rPr>
              <w:t>employee_id</w:t>
            </w:r>
          </w:p>
        </w:tc>
        <w:tc>
          <w:tcPr>
            <w:tcW w:type="dxa" w:w="1872"/>
            <w:shd w:fill="F8FAFC"/>
            <w:tcMar>
              <w:top w:w="40" w:type="dxa"/>
              <w:bottom w:w="40" w:type="dxa"/>
              <w:left w:w="60" w:type="dxa"/>
              <w:right w:w="60" w:type="dxa"/>
            </w:tcMar>
          </w:tcPr>
          <w:p>
            <w:r>
              <w:rPr>
                <w:rFonts w:ascii="Times New Roman" w:hAnsi="Times New Roman"/>
                <w:sz w:val="16"/>
              </w:rPr>
              <w:t>VARCHAR(20)</w:t>
            </w:r>
          </w:p>
        </w:tc>
        <w:tc>
          <w:tcPr>
            <w:tcW w:type="dxa" w:w="1296"/>
            <w:shd w:fill="F8FAFC"/>
            <w:tcMar>
              <w:top w:w="40" w:type="dxa"/>
              <w:bottom w:w="40" w:type="dxa"/>
              <w:left w:w="60" w:type="dxa"/>
              <w:right w:w="60" w:type="dxa"/>
            </w:tcMar>
          </w:tcPr>
          <w:p>
            <w:r>
              <w:rPr>
                <w:rFonts w:ascii="Times New Roman" w:hAnsi="Times New Roman"/>
                <w:b/>
                <w:color w:val="2563EB"/>
                <w:sz w:val="16"/>
              </w:rPr>
              <w:t>FK</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Foreign key referencing employees.id</w:t>
            </w:r>
          </w:p>
        </w:tc>
      </w:tr>
      <w:tr>
        <w:trPr>
          <w:cantSplit/>
        </w:trPr>
        <w:tc>
          <w:tcPr>
            <w:tcW w:type="dxa" w:w="2016"/>
            <w:shd w:fill="FFFFFF"/>
            <w:tcMar>
              <w:top w:w="40" w:type="dxa"/>
              <w:bottom w:w="40" w:type="dxa"/>
              <w:left w:w="60" w:type="dxa"/>
              <w:right w:w="60" w:type="dxa"/>
            </w:tcMar>
          </w:tcPr>
          <w:p>
            <w:r>
              <w:rPr>
                <w:rFonts w:ascii="Times New Roman" w:hAnsi="Times New Roman"/>
                <w:b/>
                <w:sz w:val="16"/>
              </w:rPr>
              <w:t>leave_type</w:t>
            </w:r>
          </w:p>
        </w:tc>
        <w:tc>
          <w:tcPr>
            <w:tcW w:type="dxa" w:w="1872"/>
            <w:shd w:fill="FFFFFF"/>
            <w:tcMar>
              <w:top w:w="40" w:type="dxa"/>
              <w:bottom w:w="40" w:type="dxa"/>
              <w:left w:w="60" w:type="dxa"/>
              <w:right w:w="60" w:type="dxa"/>
            </w:tcMar>
          </w:tcPr>
          <w:p>
            <w:r>
              <w:rPr>
                <w:rFonts w:ascii="Times New Roman" w:hAnsi="Times New Roman"/>
                <w:sz w:val="16"/>
              </w:rPr>
              <w:t>VARCHAR(30)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Category: Casual Leave, Sick Leave, Earned Leave</w:t>
            </w:r>
          </w:p>
        </w:tc>
      </w:tr>
      <w:tr>
        <w:trPr>
          <w:cantSplit/>
        </w:trPr>
        <w:tc>
          <w:tcPr>
            <w:tcW w:type="dxa" w:w="2016"/>
            <w:shd w:fill="F8FAFC"/>
            <w:tcMar>
              <w:top w:w="40" w:type="dxa"/>
              <w:bottom w:w="40" w:type="dxa"/>
              <w:left w:w="60" w:type="dxa"/>
              <w:right w:w="60" w:type="dxa"/>
            </w:tcMar>
          </w:tcPr>
          <w:p>
            <w:r>
              <w:rPr>
                <w:rFonts w:ascii="Times New Roman" w:hAnsi="Times New Roman"/>
                <w:b/>
                <w:sz w:val="16"/>
              </w:rPr>
              <w:t>start_date</w:t>
            </w:r>
          </w:p>
        </w:tc>
        <w:tc>
          <w:tcPr>
            <w:tcW w:type="dxa" w:w="1872"/>
            <w:shd w:fill="F8FAFC"/>
            <w:tcMar>
              <w:top w:w="40" w:type="dxa"/>
              <w:bottom w:w="40" w:type="dxa"/>
              <w:left w:w="60" w:type="dxa"/>
              <w:right w:w="60" w:type="dxa"/>
            </w:tcMar>
          </w:tcPr>
          <w:p>
            <w:r>
              <w:rPr>
                <w:rFonts w:ascii="Times New Roman" w:hAnsi="Times New Roman"/>
                <w:sz w:val="16"/>
              </w:rPr>
              <w:t>DATE</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Inclusive start date of requested leave</w:t>
            </w:r>
          </w:p>
        </w:tc>
      </w:tr>
      <w:tr>
        <w:trPr>
          <w:cantSplit/>
        </w:trPr>
        <w:tc>
          <w:tcPr>
            <w:tcW w:type="dxa" w:w="2016"/>
            <w:shd w:fill="FFFFFF"/>
            <w:tcMar>
              <w:top w:w="40" w:type="dxa"/>
              <w:bottom w:w="40" w:type="dxa"/>
              <w:left w:w="60" w:type="dxa"/>
              <w:right w:w="60" w:type="dxa"/>
            </w:tcMar>
          </w:tcPr>
          <w:p>
            <w:r>
              <w:rPr>
                <w:rFonts w:ascii="Times New Roman" w:hAnsi="Times New Roman"/>
                <w:b/>
                <w:sz w:val="16"/>
              </w:rPr>
              <w:t>end_date</w:t>
            </w:r>
          </w:p>
        </w:tc>
        <w:tc>
          <w:tcPr>
            <w:tcW w:type="dxa" w:w="1872"/>
            <w:shd w:fill="FFFFFF"/>
            <w:tcMar>
              <w:top w:w="40" w:type="dxa"/>
              <w:bottom w:w="40" w:type="dxa"/>
              <w:left w:w="60" w:type="dxa"/>
              <w:right w:w="60" w:type="dxa"/>
            </w:tcMar>
          </w:tcPr>
          <w:p>
            <w:r>
              <w:rPr>
                <w:rFonts w:ascii="Times New Roman" w:hAnsi="Times New Roman"/>
                <w:sz w:val="16"/>
              </w:rPr>
              <w:t>DATE</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Inclusive end date of requested leave</w:t>
            </w:r>
          </w:p>
        </w:tc>
      </w:tr>
      <w:tr>
        <w:trPr>
          <w:cantSplit/>
        </w:trPr>
        <w:tc>
          <w:tcPr>
            <w:tcW w:type="dxa" w:w="2016"/>
            <w:shd w:fill="F8FAFC"/>
            <w:tcMar>
              <w:top w:w="40" w:type="dxa"/>
              <w:bottom w:w="40" w:type="dxa"/>
              <w:left w:w="60" w:type="dxa"/>
              <w:right w:w="60" w:type="dxa"/>
            </w:tcMar>
          </w:tcPr>
          <w:p>
            <w:r>
              <w:rPr>
                <w:rFonts w:ascii="Times New Roman" w:hAnsi="Times New Roman"/>
                <w:b/>
                <w:sz w:val="16"/>
              </w:rPr>
              <w:t>days</w:t>
            </w:r>
          </w:p>
        </w:tc>
        <w:tc>
          <w:tcPr>
            <w:tcW w:type="dxa" w:w="1872"/>
            <w:shd w:fill="F8FAFC"/>
            <w:tcMar>
              <w:top w:w="40" w:type="dxa"/>
              <w:bottom w:w="40" w:type="dxa"/>
              <w:left w:w="60" w:type="dxa"/>
              <w:right w:w="60" w:type="dxa"/>
            </w:tcMar>
          </w:tcPr>
          <w:p>
            <w:r>
              <w:rPr>
                <w:rFonts w:ascii="Times New Roman" w:hAnsi="Times New Roman"/>
                <w:sz w:val="16"/>
              </w:rPr>
              <w:t>INTEGER</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Computed total calendar business days of leave</w:t>
            </w:r>
          </w:p>
        </w:tc>
      </w:tr>
      <w:tr>
        <w:trPr>
          <w:cantSplit/>
        </w:trPr>
        <w:tc>
          <w:tcPr>
            <w:tcW w:type="dxa" w:w="2016"/>
            <w:shd w:fill="FFFFFF"/>
            <w:tcMar>
              <w:top w:w="40" w:type="dxa"/>
              <w:bottom w:w="40" w:type="dxa"/>
              <w:left w:w="60" w:type="dxa"/>
              <w:right w:w="60" w:type="dxa"/>
            </w:tcMar>
          </w:tcPr>
          <w:p>
            <w:r>
              <w:rPr>
                <w:rFonts w:ascii="Times New Roman" w:hAnsi="Times New Roman"/>
                <w:b/>
                <w:sz w:val="16"/>
              </w:rPr>
              <w:t>reason</w:t>
            </w:r>
          </w:p>
        </w:tc>
        <w:tc>
          <w:tcPr>
            <w:tcW w:type="dxa" w:w="1872"/>
            <w:shd w:fill="FFFFFF"/>
            <w:tcMar>
              <w:top w:w="40" w:type="dxa"/>
              <w:bottom w:w="40" w:type="dxa"/>
              <w:left w:w="60" w:type="dxa"/>
              <w:right w:w="60" w:type="dxa"/>
            </w:tcMar>
          </w:tcPr>
          <w:p>
            <w:r>
              <w:rPr>
                <w:rFonts w:ascii="Times New Roman" w:hAnsi="Times New Roman"/>
                <w:sz w:val="16"/>
              </w:rPr>
              <w:t>TEXT</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Formal employee justification for leave request</w:t>
            </w:r>
          </w:p>
        </w:tc>
      </w:tr>
      <w:tr>
        <w:trPr>
          <w:cantSplit/>
        </w:trPr>
        <w:tc>
          <w:tcPr>
            <w:tcW w:type="dxa" w:w="2016"/>
            <w:shd w:fill="F8FAFC"/>
            <w:tcMar>
              <w:top w:w="40" w:type="dxa"/>
              <w:bottom w:w="40" w:type="dxa"/>
              <w:left w:w="60" w:type="dxa"/>
              <w:right w:w="60" w:type="dxa"/>
            </w:tcMar>
          </w:tcPr>
          <w:p>
            <w:r>
              <w:rPr>
                <w:rFonts w:ascii="Times New Roman" w:hAnsi="Times New Roman"/>
                <w:b/>
                <w:sz w:val="16"/>
              </w:rPr>
              <w:t>status</w:t>
            </w:r>
          </w:p>
        </w:tc>
        <w:tc>
          <w:tcPr>
            <w:tcW w:type="dxa" w:w="1872"/>
            <w:shd w:fill="F8FAFC"/>
            <w:tcMar>
              <w:top w:w="40" w:type="dxa"/>
              <w:bottom w:w="40" w:type="dxa"/>
              <w:left w:w="60" w:type="dxa"/>
              <w:right w:w="60" w:type="dxa"/>
            </w:tcMar>
          </w:tcPr>
          <w:p>
            <w:r>
              <w:rPr>
                <w:rFonts w:ascii="Times New Roman" w:hAnsi="Times New Roman"/>
                <w:sz w:val="16"/>
              </w:rPr>
              <w:t>VARCHAR(20)</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Approval state: Pending, Approved, Rejected</w:t>
            </w:r>
          </w:p>
        </w:tc>
      </w:tr>
      <w:tr>
        <w:trPr>
          <w:cantSplit/>
        </w:trPr>
        <w:tc>
          <w:tcPr>
            <w:tcW w:type="dxa" w:w="2016"/>
            <w:shd w:fill="FFFFFF"/>
            <w:tcMar>
              <w:top w:w="40" w:type="dxa"/>
              <w:bottom w:w="40" w:type="dxa"/>
              <w:left w:w="60" w:type="dxa"/>
              <w:right w:w="60" w:type="dxa"/>
            </w:tcMar>
          </w:tcPr>
          <w:p>
            <w:r>
              <w:rPr>
                <w:rFonts w:ascii="Times New Roman" w:hAnsi="Times New Roman"/>
                <w:b/>
                <w:sz w:val="16"/>
              </w:rPr>
              <w:t>applied_on</w:t>
            </w:r>
          </w:p>
        </w:tc>
        <w:tc>
          <w:tcPr>
            <w:tcW w:type="dxa" w:w="1872"/>
            <w:shd w:fill="FFFFFF"/>
            <w:tcMar>
              <w:top w:w="40" w:type="dxa"/>
              <w:bottom w:w="40" w:type="dxa"/>
              <w:left w:w="60" w:type="dxa"/>
              <w:right w:w="60" w:type="dxa"/>
            </w:tcMar>
          </w:tcPr>
          <w:p>
            <w:r>
              <w:rPr>
                <w:rFonts w:ascii="Times New Roman" w:hAnsi="Times New Roman"/>
                <w:sz w:val="16"/>
              </w:rPr>
              <w:t>TIMESTAMP</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Timestamp when application was submitted</w:t>
            </w:r>
          </w:p>
        </w:tc>
      </w:tr>
    </w:tbl>
    <w:p>
      <w:pPr>
        <w:spacing w:after="60"/>
      </w:pPr>
    </w:p>
    <w:p>
      <w:pPr>
        <w:spacing w:before="120" w:after="40"/>
      </w:pPr>
      <w:r>
        <w:rPr>
          <w:rFonts w:ascii="Times New Roman" w:hAnsi="Times New Roman"/>
          <w:b/>
          <w:color w:val="1E293B"/>
          <w:sz w:val="22"/>
        </w:rPr>
        <w:t>Table 5.5: Data Dictionary — payroll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16"/>
            <w:shd w:fill="0F172A"/>
            <w:tcMar>
              <w:top w:w="50" w:type="dxa"/>
              <w:bottom w:w="50" w:type="dxa"/>
              <w:left w:w="60" w:type="dxa"/>
              <w:right w:w="60" w:type="dxa"/>
            </w:tcMar>
          </w:tcPr>
          <w:p>
            <w:r>
              <w:rPr>
                <w:rFonts w:ascii="Times New Roman" w:hAnsi="Times New Roman"/>
                <w:b/>
                <w:color w:val="FFFFFF"/>
                <w:sz w:val="17"/>
              </w:rPr>
              <w:t>Column Name</w:t>
            </w:r>
          </w:p>
        </w:tc>
        <w:tc>
          <w:tcPr>
            <w:tcW w:type="dxa" w:w="1872"/>
            <w:shd w:fill="0F172A"/>
            <w:tcMar>
              <w:top w:w="50" w:type="dxa"/>
              <w:bottom w:w="50" w:type="dxa"/>
              <w:left w:w="60" w:type="dxa"/>
              <w:right w:w="60" w:type="dxa"/>
            </w:tcMar>
          </w:tcPr>
          <w:p>
            <w:r>
              <w:rPr>
                <w:rFonts w:ascii="Times New Roman" w:hAnsi="Times New Roman"/>
                <w:b/>
                <w:color w:val="FFFFFF"/>
                <w:sz w:val="17"/>
              </w:rPr>
              <w:t>Data Type</w:t>
            </w:r>
          </w:p>
        </w:tc>
        <w:tc>
          <w:tcPr>
            <w:tcW w:type="dxa" w:w="1296"/>
            <w:shd w:fill="0F172A"/>
            <w:tcMar>
              <w:top w:w="50" w:type="dxa"/>
              <w:bottom w:w="50" w:type="dxa"/>
              <w:left w:w="60" w:type="dxa"/>
              <w:right w:w="60" w:type="dxa"/>
            </w:tcMar>
          </w:tcPr>
          <w:p>
            <w:r>
              <w:rPr>
                <w:rFonts w:ascii="Times New Roman" w:hAnsi="Times New Roman"/>
                <w:b/>
                <w:color w:val="FFFFFF"/>
                <w:sz w:val="17"/>
              </w:rPr>
              <w:t>Key</w:t>
            </w:r>
          </w:p>
        </w:tc>
        <w:tc>
          <w:tcPr>
            <w:tcW w:type="dxa" w:w="1296"/>
            <w:shd w:fill="0F172A"/>
            <w:tcMar>
              <w:top w:w="50" w:type="dxa"/>
              <w:bottom w:w="50" w:type="dxa"/>
              <w:left w:w="60" w:type="dxa"/>
              <w:right w:w="60" w:type="dxa"/>
            </w:tcMar>
          </w:tcPr>
          <w:p>
            <w:r>
              <w:rPr>
                <w:rFonts w:ascii="Times New Roman" w:hAnsi="Times New Roman"/>
                <w:b/>
                <w:color w:val="FFFFFF"/>
                <w:sz w:val="17"/>
              </w:rPr>
              <w:t>Nullable</w:t>
            </w:r>
          </w:p>
        </w:tc>
        <w:tc>
          <w:tcPr>
            <w:tcW w:type="dxa" w:w="2880"/>
            <w:shd w:fill="0F172A"/>
            <w:tcMar>
              <w:top w:w="50" w:type="dxa"/>
              <w:bottom w:w="50" w:type="dxa"/>
              <w:left w:w="60" w:type="dxa"/>
              <w:right w:w="60" w:type="dxa"/>
            </w:tcMar>
          </w:tcPr>
          <w:p>
            <w:r>
              <w:rPr>
                <w:rFonts w:ascii="Times New Roman" w:hAnsi="Times New Roman"/>
                <w:b/>
                <w:color w:val="FFFFFF"/>
                <w:sz w:val="17"/>
              </w:rPr>
              <w:t>Description</w:t>
            </w:r>
          </w:p>
        </w:tc>
      </w:tr>
      <w:tr>
        <w:trPr>
          <w:cantSplit/>
        </w:trPr>
        <w:tc>
          <w:tcPr>
            <w:tcW w:type="dxa" w:w="2016"/>
            <w:shd w:fill="FFFFFF"/>
            <w:tcMar>
              <w:top w:w="40" w:type="dxa"/>
              <w:bottom w:w="40" w:type="dxa"/>
              <w:left w:w="60" w:type="dxa"/>
              <w:right w:w="60" w:type="dxa"/>
            </w:tcMar>
          </w:tcPr>
          <w:p>
            <w:r>
              <w:rPr>
                <w:rFonts w:ascii="Times New Roman" w:hAnsi="Times New Roman"/>
                <w:b/>
                <w:sz w:val="16"/>
              </w:rPr>
              <w:t>payroll_id</w:t>
            </w:r>
          </w:p>
        </w:tc>
        <w:tc>
          <w:tcPr>
            <w:tcW w:type="dxa" w:w="1872"/>
            <w:shd w:fill="FFFFFF"/>
            <w:tcMar>
              <w:top w:w="40" w:type="dxa"/>
              <w:bottom w:w="40" w:type="dxa"/>
              <w:left w:w="60" w:type="dxa"/>
              <w:right w:w="60" w:type="dxa"/>
            </w:tcMar>
          </w:tcPr>
          <w:p>
            <w:r>
              <w:rPr>
                <w:rFonts w:ascii="Times New Roman" w:hAnsi="Times New Roman"/>
                <w:sz w:val="16"/>
              </w:rPr>
              <w:t>SERIAL</w:t>
            </w:r>
          </w:p>
        </w:tc>
        <w:tc>
          <w:tcPr>
            <w:tcW w:type="dxa" w:w="1296"/>
            <w:shd w:fill="FFFFFF"/>
            <w:tcMar>
              <w:top w:w="40" w:type="dxa"/>
              <w:bottom w:w="40" w:type="dxa"/>
              <w:left w:w="60" w:type="dxa"/>
              <w:right w:w="60" w:type="dxa"/>
            </w:tcMar>
          </w:tcPr>
          <w:p>
            <w:r>
              <w:rPr>
                <w:rFonts w:ascii="Times New Roman" w:hAnsi="Times New Roman"/>
                <w:b/>
                <w:color w:val="B91C1C"/>
                <w:sz w:val="16"/>
              </w:rPr>
              <w:t>PK</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Unique payroll disbursement transaction ID</w:t>
            </w:r>
          </w:p>
        </w:tc>
      </w:tr>
      <w:tr>
        <w:trPr>
          <w:cantSplit/>
        </w:trPr>
        <w:tc>
          <w:tcPr>
            <w:tcW w:type="dxa" w:w="2016"/>
            <w:shd w:fill="F8FAFC"/>
            <w:tcMar>
              <w:top w:w="40" w:type="dxa"/>
              <w:bottom w:w="40" w:type="dxa"/>
              <w:left w:w="60" w:type="dxa"/>
              <w:right w:w="60" w:type="dxa"/>
            </w:tcMar>
          </w:tcPr>
          <w:p>
            <w:r>
              <w:rPr>
                <w:rFonts w:ascii="Times New Roman" w:hAnsi="Times New Roman"/>
                <w:b/>
                <w:sz w:val="16"/>
              </w:rPr>
              <w:t>employee_id</w:t>
            </w:r>
          </w:p>
        </w:tc>
        <w:tc>
          <w:tcPr>
            <w:tcW w:type="dxa" w:w="1872"/>
            <w:shd w:fill="F8FAFC"/>
            <w:tcMar>
              <w:top w:w="40" w:type="dxa"/>
              <w:bottom w:w="40" w:type="dxa"/>
              <w:left w:w="60" w:type="dxa"/>
              <w:right w:w="60" w:type="dxa"/>
            </w:tcMar>
          </w:tcPr>
          <w:p>
            <w:r>
              <w:rPr>
                <w:rFonts w:ascii="Times New Roman" w:hAnsi="Times New Roman"/>
                <w:sz w:val="16"/>
              </w:rPr>
              <w:t>VARCHAR(20)</w:t>
            </w:r>
          </w:p>
        </w:tc>
        <w:tc>
          <w:tcPr>
            <w:tcW w:type="dxa" w:w="1296"/>
            <w:shd w:fill="F8FAFC"/>
            <w:tcMar>
              <w:top w:w="40" w:type="dxa"/>
              <w:bottom w:w="40" w:type="dxa"/>
              <w:left w:w="60" w:type="dxa"/>
              <w:right w:w="60" w:type="dxa"/>
            </w:tcMar>
          </w:tcPr>
          <w:p>
            <w:r>
              <w:rPr>
                <w:rFonts w:ascii="Times New Roman" w:hAnsi="Times New Roman"/>
                <w:b/>
                <w:color w:val="2563EB"/>
                <w:sz w:val="16"/>
              </w:rPr>
              <w:t>FK</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Foreign key referencing employees.id</w:t>
            </w:r>
          </w:p>
        </w:tc>
      </w:tr>
      <w:tr>
        <w:trPr>
          <w:cantSplit/>
        </w:trPr>
        <w:tc>
          <w:tcPr>
            <w:tcW w:type="dxa" w:w="2016"/>
            <w:shd w:fill="FFFFFF"/>
            <w:tcMar>
              <w:top w:w="40" w:type="dxa"/>
              <w:bottom w:w="40" w:type="dxa"/>
              <w:left w:w="60" w:type="dxa"/>
              <w:right w:w="60" w:type="dxa"/>
            </w:tcMar>
          </w:tcPr>
          <w:p>
            <w:r>
              <w:rPr>
                <w:rFonts w:ascii="Times New Roman" w:hAnsi="Times New Roman"/>
                <w:b/>
                <w:sz w:val="16"/>
              </w:rPr>
              <w:t>month</w:t>
            </w:r>
          </w:p>
        </w:tc>
        <w:tc>
          <w:tcPr>
            <w:tcW w:type="dxa" w:w="1872"/>
            <w:shd w:fill="FFFFFF"/>
            <w:tcMar>
              <w:top w:w="40" w:type="dxa"/>
              <w:bottom w:w="40" w:type="dxa"/>
              <w:left w:w="60" w:type="dxa"/>
              <w:right w:w="60" w:type="dxa"/>
            </w:tcMar>
          </w:tcPr>
          <w:p>
            <w:r>
              <w:rPr>
                <w:rFonts w:ascii="Times New Roman" w:hAnsi="Times New Roman"/>
                <w:sz w:val="16"/>
              </w:rPr>
              <w:t>VARCHAR(20)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Billing cycle month name (e.g. October)</w:t>
            </w:r>
          </w:p>
        </w:tc>
      </w:tr>
      <w:tr>
        <w:trPr>
          <w:cantSplit/>
        </w:trPr>
        <w:tc>
          <w:tcPr>
            <w:tcW w:type="dxa" w:w="2016"/>
            <w:shd w:fill="F8FAFC"/>
            <w:tcMar>
              <w:top w:w="40" w:type="dxa"/>
              <w:bottom w:w="40" w:type="dxa"/>
              <w:left w:w="60" w:type="dxa"/>
              <w:right w:w="60" w:type="dxa"/>
            </w:tcMar>
          </w:tcPr>
          <w:p>
            <w:r>
              <w:rPr>
                <w:rFonts w:ascii="Times New Roman" w:hAnsi="Times New Roman"/>
                <w:b/>
                <w:sz w:val="16"/>
              </w:rPr>
              <w:t>year</w:t>
            </w:r>
          </w:p>
        </w:tc>
        <w:tc>
          <w:tcPr>
            <w:tcW w:type="dxa" w:w="1872"/>
            <w:shd w:fill="F8FAFC"/>
            <w:tcMar>
              <w:top w:w="40" w:type="dxa"/>
              <w:bottom w:w="40" w:type="dxa"/>
              <w:left w:w="60" w:type="dxa"/>
              <w:right w:w="60" w:type="dxa"/>
            </w:tcMar>
          </w:tcPr>
          <w:p>
            <w:r>
              <w:rPr>
                <w:rFonts w:ascii="Times New Roman" w:hAnsi="Times New Roman"/>
                <w:sz w:val="16"/>
              </w:rPr>
              <w:t>INTEGER</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Billing cycle calendar year (e.g. 2026)</w:t>
            </w:r>
          </w:p>
        </w:tc>
      </w:tr>
      <w:tr>
        <w:trPr>
          <w:cantSplit/>
        </w:trPr>
        <w:tc>
          <w:tcPr>
            <w:tcW w:type="dxa" w:w="2016"/>
            <w:shd w:fill="FFFFFF"/>
            <w:tcMar>
              <w:top w:w="40" w:type="dxa"/>
              <w:bottom w:w="40" w:type="dxa"/>
              <w:left w:w="60" w:type="dxa"/>
              <w:right w:w="60" w:type="dxa"/>
            </w:tcMar>
          </w:tcPr>
          <w:p>
            <w:r>
              <w:rPr>
                <w:rFonts w:ascii="Times New Roman" w:hAnsi="Times New Roman"/>
                <w:b/>
                <w:sz w:val="16"/>
              </w:rPr>
              <w:t>basic_salary</w:t>
            </w:r>
          </w:p>
        </w:tc>
        <w:tc>
          <w:tcPr>
            <w:tcW w:type="dxa" w:w="1872"/>
            <w:shd w:fill="FFFFFF"/>
            <w:tcMar>
              <w:top w:w="40" w:type="dxa"/>
              <w:bottom w:w="40" w:type="dxa"/>
              <w:left w:w="60" w:type="dxa"/>
              <w:right w:w="60" w:type="dxa"/>
            </w:tcMar>
          </w:tcPr>
          <w:p>
            <w:r>
              <w:rPr>
                <w:rFonts w:ascii="Times New Roman" w:hAnsi="Times New Roman"/>
                <w:sz w:val="16"/>
              </w:rPr>
              <w:t>NUMERIC(12,2)</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Basic salary component (50% of CTC)</w:t>
            </w:r>
          </w:p>
        </w:tc>
      </w:tr>
      <w:tr>
        <w:trPr>
          <w:cantSplit/>
        </w:trPr>
        <w:tc>
          <w:tcPr>
            <w:tcW w:type="dxa" w:w="2016"/>
            <w:shd w:fill="F8FAFC"/>
            <w:tcMar>
              <w:top w:w="40" w:type="dxa"/>
              <w:bottom w:w="40" w:type="dxa"/>
              <w:left w:w="60" w:type="dxa"/>
              <w:right w:w="60" w:type="dxa"/>
            </w:tcMar>
          </w:tcPr>
          <w:p>
            <w:r>
              <w:rPr>
                <w:rFonts w:ascii="Times New Roman" w:hAnsi="Times New Roman"/>
                <w:b/>
                <w:sz w:val="16"/>
              </w:rPr>
              <w:t>hra</w:t>
            </w:r>
          </w:p>
        </w:tc>
        <w:tc>
          <w:tcPr>
            <w:tcW w:type="dxa" w:w="1872"/>
            <w:shd w:fill="F8FAFC"/>
            <w:tcMar>
              <w:top w:w="40" w:type="dxa"/>
              <w:bottom w:w="40" w:type="dxa"/>
              <w:left w:w="60" w:type="dxa"/>
              <w:right w:w="60" w:type="dxa"/>
            </w:tcMar>
          </w:tcPr>
          <w:p>
            <w:r>
              <w:rPr>
                <w:rFonts w:ascii="Times New Roman" w:hAnsi="Times New Roman"/>
                <w:sz w:val="16"/>
              </w:rPr>
              <w:t>NUMERIC(10,2)</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House Rent Allowance component (20% of CTC)</w:t>
            </w:r>
          </w:p>
        </w:tc>
      </w:tr>
      <w:tr>
        <w:trPr>
          <w:cantSplit/>
        </w:trPr>
        <w:tc>
          <w:tcPr>
            <w:tcW w:type="dxa" w:w="2016"/>
            <w:shd w:fill="FFFFFF"/>
            <w:tcMar>
              <w:top w:w="40" w:type="dxa"/>
              <w:bottom w:w="40" w:type="dxa"/>
              <w:left w:w="60" w:type="dxa"/>
              <w:right w:w="60" w:type="dxa"/>
            </w:tcMar>
          </w:tcPr>
          <w:p>
            <w:r>
              <w:rPr>
                <w:rFonts w:ascii="Times New Roman" w:hAnsi="Times New Roman"/>
                <w:b/>
                <w:sz w:val="16"/>
              </w:rPr>
              <w:t>allowances</w:t>
            </w:r>
          </w:p>
        </w:tc>
        <w:tc>
          <w:tcPr>
            <w:tcW w:type="dxa" w:w="1872"/>
            <w:shd w:fill="FFFFFF"/>
            <w:tcMar>
              <w:top w:w="40" w:type="dxa"/>
              <w:bottom w:w="40" w:type="dxa"/>
              <w:left w:w="60" w:type="dxa"/>
              <w:right w:w="60" w:type="dxa"/>
            </w:tcMar>
          </w:tcPr>
          <w:p>
            <w:r>
              <w:rPr>
                <w:rFonts w:ascii="Times New Roman" w:hAnsi="Times New Roman"/>
                <w:sz w:val="16"/>
              </w:rPr>
              <w:t>NUMERIC(10,2)</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Special and travel allowances (30% of CTC)</w:t>
            </w:r>
          </w:p>
        </w:tc>
      </w:tr>
      <w:tr>
        <w:trPr>
          <w:cantSplit/>
        </w:trPr>
        <w:tc>
          <w:tcPr>
            <w:tcW w:type="dxa" w:w="2016"/>
            <w:shd w:fill="F8FAFC"/>
            <w:tcMar>
              <w:top w:w="40" w:type="dxa"/>
              <w:bottom w:w="40" w:type="dxa"/>
              <w:left w:w="60" w:type="dxa"/>
              <w:right w:w="60" w:type="dxa"/>
            </w:tcMar>
          </w:tcPr>
          <w:p>
            <w:r>
              <w:rPr>
                <w:rFonts w:ascii="Times New Roman" w:hAnsi="Times New Roman"/>
                <w:b/>
                <w:sz w:val="16"/>
              </w:rPr>
              <w:t>pf_deduction</w:t>
            </w:r>
          </w:p>
        </w:tc>
        <w:tc>
          <w:tcPr>
            <w:tcW w:type="dxa" w:w="1872"/>
            <w:shd w:fill="F8FAFC"/>
            <w:tcMar>
              <w:top w:w="40" w:type="dxa"/>
              <w:bottom w:w="40" w:type="dxa"/>
              <w:left w:w="60" w:type="dxa"/>
              <w:right w:w="60" w:type="dxa"/>
            </w:tcMar>
          </w:tcPr>
          <w:p>
            <w:r>
              <w:rPr>
                <w:rFonts w:ascii="Times New Roman" w:hAnsi="Times New Roman"/>
                <w:sz w:val="16"/>
              </w:rPr>
              <w:t>NUMERIC(10,2)</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Statutory Provident Fund withholding (12% of Basic)</w:t>
            </w:r>
          </w:p>
        </w:tc>
      </w:tr>
      <w:tr>
        <w:trPr>
          <w:cantSplit/>
        </w:trPr>
        <w:tc>
          <w:tcPr>
            <w:tcW w:type="dxa" w:w="2016"/>
            <w:shd w:fill="FFFFFF"/>
            <w:tcMar>
              <w:top w:w="40" w:type="dxa"/>
              <w:bottom w:w="40" w:type="dxa"/>
              <w:left w:w="60" w:type="dxa"/>
              <w:right w:w="60" w:type="dxa"/>
            </w:tcMar>
          </w:tcPr>
          <w:p>
            <w:r>
              <w:rPr>
                <w:rFonts w:ascii="Times New Roman" w:hAnsi="Times New Roman"/>
                <w:b/>
                <w:sz w:val="16"/>
              </w:rPr>
              <w:t>tax_deduction</w:t>
            </w:r>
          </w:p>
        </w:tc>
        <w:tc>
          <w:tcPr>
            <w:tcW w:type="dxa" w:w="1872"/>
            <w:shd w:fill="FFFFFF"/>
            <w:tcMar>
              <w:top w:w="40" w:type="dxa"/>
              <w:bottom w:w="40" w:type="dxa"/>
              <w:left w:w="60" w:type="dxa"/>
              <w:right w:w="60" w:type="dxa"/>
            </w:tcMar>
          </w:tcPr>
          <w:p>
            <w:r>
              <w:rPr>
                <w:rFonts w:ascii="Times New Roman" w:hAnsi="Times New Roman"/>
                <w:sz w:val="16"/>
              </w:rPr>
              <w:t>NUMERIC(10,2)</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Professional tax and income tax withholding</w:t>
            </w:r>
          </w:p>
        </w:tc>
      </w:tr>
      <w:tr>
        <w:trPr>
          <w:cantSplit/>
        </w:trPr>
        <w:tc>
          <w:tcPr>
            <w:tcW w:type="dxa" w:w="2016"/>
            <w:shd w:fill="F8FAFC"/>
            <w:tcMar>
              <w:top w:w="40" w:type="dxa"/>
              <w:bottom w:w="40" w:type="dxa"/>
              <w:left w:w="60" w:type="dxa"/>
              <w:right w:w="60" w:type="dxa"/>
            </w:tcMar>
          </w:tcPr>
          <w:p>
            <w:r>
              <w:rPr>
                <w:rFonts w:ascii="Times New Roman" w:hAnsi="Times New Roman"/>
                <w:b/>
                <w:sz w:val="16"/>
              </w:rPr>
              <w:t>net_salary</w:t>
            </w:r>
          </w:p>
        </w:tc>
        <w:tc>
          <w:tcPr>
            <w:tcW w:type="dxa" w:w="1872"/>
            <w:shd w:fill="F8FAFC"/>
            <w:tcMar>
              <w:top w:w="40" w:type="dxa"/>
              <w:bottom w:w="40" w:type="dxa"/>
              <w:left w:w="60" w:type="dxa"/>
              <w:right w:w="60" w:type="dxa"/>
            </w:tcMar>
          </w:tcPr>
          <w:p>
            <w:r>
              <w:rPr>
                <w:rFonts w:ascii="Times New Roman" w:hAnsi="Times New Roman"/>
                <w:sz w:val="16"/>
              </w:rPr>
              <w:t>NUMERIC(12,2)</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Final disbursed take-home compensation</w:t>
            </w:r>
          </w:p>
        </w:tc>
      </w:tr>
      <w:tr>
        <w:trPr>
          <w:cantSplit/>
        </w:trPr>
        <w:tc>
          <w:tcPr>
            <w:tcW w:type="dxa" w:w="2016"/>
            <w:shd w:fill="FFFFFF"/>
            <w:tcMar>
              <w:top w:w="40" w:type="dxa"/>
              <w:bottom w:w="40" w:type="dxa"/>
              <w:left w:w="60" w:type="dxa"/>
              <w:right w:w="60" w:type="dxa"/>
            </w:tcMar>
          </w:tcPr>
          <w:p>
            <w:r>
              <w:rPr>
                <w:rFonts w:ascii="Times New Roman" w:hAnsi="Times New Roman"/>
                <w:b/>
                <w:sz w:val="16"/>
              </w:rPr>
              <w:t>disbursed_at</w:t>
            </w:r>
          </w:p>
        </w:tc>
        <w:tc>
          <w:tcPr>
            <w:tcW w:type="dxa" w:w="1872"/>
            <w:shd w:fill="FFFFFF"/>
            <w:tcMar>
              <w:top w:w="40" w:type="dxa"/>
              <w:bottom w:w="40" w:type="dxa"/>
              <w:left w:w="60" w:type="dxa"/>
              <w:right w:w="60" w:type="dxa"/>
            </w:tcMar>
          </w:tcPr>
          <w:p>
            <w:r>
              <w:rPr>
                <w:rFonts w:ascii="Times New Roman" w:hAnsi="Times New Roman"/>
                <w:sz w:val="16"/>
              </w:rPr>
              <w:t>TIMESTAMP</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Timestamp when payroll batch was executed</w:t>
            </w:r>
          </w:p>
        </w:tc>
      </w:tr>
    </w:tbl>
    <w:p>
      <w:pPr>
        <w:spacing w:after="60"/>
      </w:pPr>
    </w:p>
    <w:p>
      <w:pPr>
        <w:spacing w:before="120" w:after="40"/>
      </w:pPr>
      <w:r>
        <w:rPr>
          <w:rFonts w:ascii="Times New Roman" w:hAnsi="Times New Roman"/>
          <w:b/>
          <w:color w:val="1E293B"/>
          <w:sz w:val="22"/>
        </w:rPr>
        <w:t>Table 5.6: Data Dictionary — expenses Table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16"/>
            <w:shd w:fill="0F172A"/>
            <w:tcMar>
              <w:top w:w="50" w:type="dxa"/>
              <w:bottom w:w="50" w:type="dxa"/>
              <w:left w:w="60" w:type="dxa"/>
              <w:right w:w="60" w:type="dxa"/>
            </w:tcMar>
          </w:tcPr>
          <w:p>
            <w:r>
              <w:rPr>
                <w:rFonts w:ascii="Times New Roman" w:hAnsi="Times New Roman"/>
                <w:b/>
                <w:color w:val="FFFFFF"/>
                <w:sz w:val="17"/>
              </w:rPr>
              <w:t>Column Name</w:t>
            </w:r>
          </w:p>
        </w:tc>
        <w:tc>
          <w:tcPr>
            <w:tcW w:type="dxa" w:w="1872"/>
            <w:shd w:fill="0F172A"/>
            <w:tcMar>
              <w:top w:w="50" w:type="dxa"/>
              <w:bottom w:w="50" w:type="dxa"/>
              <w:left w:w="60" w:type="dxa"/>
              <w:right w:w="60" w:type="dxa"/>
            </w:tcMar>
          </w:tcPr>
          <w:p>
            <w:r>
              <w:rPr>
                <w:rFonts w:ascii="Times New Roman" w:hAnsi="Times New Roman"/>
                <w:b/>
                <w:color w:val="FFFFFF"/>
                <w:sz w:val="17"/>
              </w:rPr>
              <w:t>Data Type</w:t>
            </w:r>
          </w:p>
        </w:tc>
        <w:tc>
          <w:tcPr>
            <w:tcW w:type="dxa" w:w="1296"/>
            <w:shd w:fill="0F172A"/>
            <w:tcMar>
              <w:top w:w="50" w:type="dxa"/>
              <w:bottom w:w="50" w:type="dxa"/>
              <w:left w:w="60" w:type="dxa"/>
              <w:right w:w="60" w:type="dxa"/>
            </w:tcMar>
          </w:tcPr>
          <w:p>
            <w:r>
              <w:rPr>
                <w:rFonts w:ascii="Times New Roman" w:hAnsi="Times New Roman"/>
                <w:b/>
                <w:color w:val="FFFFFF"/>
                <w:sz w:val="17"/>
              </w:rPr>
              <w:t>Key</w:t>
            </w:r>
          </w:p>
        </w:tc>
        <w:tc>
          <w:tcPr>
            <w:tcW w:type="dxa" w:w="1296"/>
            <w:shd w:fill="0F172A"/>
            <w:tcMar>
              <w:top w:w="50" w:type="dxa"/>
              <w:bottom w:w="50" w:type="dxa"/>
              <w:left w:w="60" w:type="dxa"/>
              <w:right w:w="60" w:type="dxa"/>
            </w:tcMar>
          </w:tcPr>
          <w:p>
            <w:r>
              <w:rPr>
                <w:rFonts w:ascii="Times New Roman" w:hAnsi="Times New Roman"/>
                <w:b/>
                <w:color w:val="FFFFFF"/>
                <w:sz w:val="17"/>
              </w:rPr>
              <w:t>Nullable</w:t>
            </w:r>
          </w:p>
        </w:tc>
        <w:tc>
          <w:tcPr>
            <w:tcW w:type="dxa" w:w="2880"/>
            <w:shd w:fill="0F172A"/>
            <w:tcMar>
              <w:top w:w="50" w:type="dxa"/>
              <w:bottom w:w="50" w:type="dxa"/>
              <w:left w:w="60" w:type="dxa"/>
              <w:right w:w="60" w:type="dxa"/>
            </w:tcMar>
          </w:tcPr>
          <w:p>
            <w:r>
              <w:rPr>
                <w:rFonts w:ascii="Times New Roman" w:hAnsi="Times New Roman"/>
                <w:b/>
                <w:color w:val="FFFFFF"/>
                <w:sz w:val="17"/>
              </w:rPr>
              <w:t>Description</w:t>
            </w:r>
          </w:p>
        </w:tc>
      </w:tr>
      <w:tr>
        <w:trPr>
          <w:cantSplit/>
        </w:trPr>
        <w:tc>
          <w:tcPr>
            <w:tcW w:type="dxa" w:w="2016"/>
            <w:shd w:fill="FFFFFF"/>
            <w:tcMar>
              <w:top w:w="40" w:type="dxa"/>
              <w:bottom w:w="40" w:type="dxa"/>
              <w:left w:w="60" w:type="dxa"/>
              <w:right w:w="60" w:type="dxa"/>
            </w:tcMar>
          </w:tcPr>
          <w:p>
            <w:r>
              <w:rPr>
                <w:rFonts w:ascii="Times New Roman" w:hAnsi="Times New Roman"/>
                <w:b/>
                <w:sz w:val="16"/>
              </w:rPr>
              <w:t>expense_id</w:t>
            </w:r>
          </w:p>
        </w:tc>
        <w:tc>
          <w:tcPr>
            <w:tcW w:type="dxa" w:w="1872"/>
            <w:shd w:fill="FFFFFF"/>
            <w:tcMar>
              <w:top w:w="40" w:type="dxa"/>
              <w:bottom w:w="40" w:type="dxa"/>
              <w:left w:w="60" w:type="dxa"/>
              <w:right w:w="60" w:type="dxa"/>
            </w:tcMar>
          </w:tcPr>
          <w:p>
            <w:r>
              <w:rPr>
                <w:rFonts w:ascii="Times New Roman" w:hAnsi="Times New Roman"/>
                <w:sz w:val="16"/>
              </w:rPr>
              <w:t>SERIAL</w:t>
            </w:r>
          </w:p>
        </w:tc>
        <w:tc>
          <w:tcPr>
            <w:tcW w:type="dxa" w:w="1296"/>
            <w:shd w:fill="FFFFFF"/>
            <w:tcMar>
              <w:top w:w="40" w:type="dxa"/>
              <w:bottom w:w="40" w:type="dxa"/>
              <w:left w:w="60" w:type="dxa"/>
              <w:right w:w="60" w:type="dxa"/>
            </w:tcMar>
          </w:tcPr>
          <w:p>
            <w:r>
              <w:rPr>
                <w:rFonts w:ascii="Times New Roman" w:hAnsi="Times New Roman"/>
                <w:b/>
                <w:color w:val="B91C1C"/>
                <w:sz w:val="16"/>
              </w:rPr>
              <w:t>PK</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Unique reimbursement claim identifier</w:t>
            </w:r>
          </w:p>
        </w:tc>
      </w:tr>
      <w:tr>
        <w:trPr>
          <w:cantSplit/>
        </w:trPr>
        <w:tc>
          <w:tcPr>
            <w:tcW w:type="dxa" w:w="2016"/>
            <w:shd w:fill="F8FAFC"/>
            <w:tcMar>
              <w:top w:w="40" w:type="dxa"/>
              <w:bottom w:w="40" w:type="dxa"/>
              <w:left w:w="60" w:type="dxa"/>
              <w:right w:w="60" w:type="dxa"/>
            </w:tcMar>
          </w:tcPr>
          <w:p>
            <w:r>
              <w:rPr>
                <w:rFonts w:ascii="Times New Roman" w:hAnsi="Times New Roman"/>
                <w:b/>
                <w:sz w:val="16"/>
              </w:rPr>
              <w:t>employee_id</w:t>
            </w:r>
          </w:p>
        </w:tc>
        <w:tc>
          <w:tcPr>
            <w:tcW w:type="dxa" w:w="1872"/>
            <w:shd w:fill="F8FAFC"/>
            <w:tcMar>
              <w:top w:w="40" w:type="dxa"/>
              <w:bottom w:w="40" w:type="dxa"/>
              <w:left w:w="60" w:type="dxa"/>
              <w:right w:w="60" w:type="dxa"/>
            </w:tcMar>
          </w:tcPr>
          <w:p>
            <w:r>
              <w:rPr>
                <w:rFonts w:ascii="Times New Roman" w:hAnsi="Times New Roman"/>
                <w:sz w:val="16"/>
              </w:rPr>
              <w:t>VARCHAR(20)</w:t>
            </w:r>
          </w:p>
        </w:tc>
        <w:tc>
          <w:tcPr>
            <w:tcW w:type="dxa" w:w="1296"/>
            <w:shd w:fill="F8FAFC"/>
            <w:tcMar>
              <w:top w:w="40" w:type="dxa"/>
              <w:bottom w:w="40" w:type="dxa"/>
              <w:left w:w="60" w:type="dxa"/>
              <w:right w:w="60" w:type="dxa"/>
            </w:tcMar>
          </w:tcPr>
          <w:p>
            <w:r>
              <w:rPr>
                <w:rFonts w:ascii="Times New Roman" w:hAnsi="Times New Roman"/>
                <w:b/>
                <w:color w:val="2563EB"/>
                <w:sz w:val="16"/>
              </w:rPr>
              <w:t>FK</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Foreign key referencing employees.id</w:t>
            </w:r>
          </w:p>
        </w:tc>
      </w:tr>
      <w:tr>
        <w:trPr>
          <w:cantSplit/>
        </w:trPr>
        <w:tc>
          <w:tcPr>
            <w:tcW w:type="dxa" w:w="2016"/>
            <w:shd w:fill="FFFFFF"/>
            <w:tcMar>
              <w:top w:w="40" w:type="dxa"/>
              <w:bottom w:w="40" w:type="dxa"/>
              <w:left w:w="60" w:type="dxa"/>
              <w:right w:w="60" w:type="dxa"/>
            </w:tcMar>
          </w:tcPr>
          <w:p>
            <w:r>
              <w:rPr>
                <w:rFonts w:ascii="Times New Roman" w:hAnsi="Times New Roman"/>
                <w:b/>
                <w:sz w:val="16"/>
              </w:rPr>
              <w:t>category</w:t>
            </w:r>
          </w:p>
        </w:tc>
        <w:tc>
          <w:tcPr>
            <w:tcW w:type="dxa" w:w="1872"/>
            <w:shd w:fill="FFFFFF"/>
            <w:tcMar>
              <w:top w:w="40" w:type="dxa"/>
              <w:bottom w:w="40" w:type="dxa"/>
              <w:left w:w="60" w:type="dxa"/>
              <w:right w:w="60" w:type="dxa"/>
            </w:tcMar>
          </w:tcPr>
          <w:p>
            <w:r>
              <w:rPr>
                <w:rFonts w:ascii="Times New Roman" w:hAnsi="Times New Roman"/>
                <w:sz w:val="16"/>
              </w:rPr>
              <w:t>VARCHAR(50)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Category: Travel, Meals, Client Entertainment, Hardware</w:t>
            </w:r>
          </w:p>
        </w:tc>
      </w:tr>
      <w:tr>
        <w:trPr>
          <w:cantSplit/>
        </w:trPr>
        <w:tc>
          <w:tcPr>
            <w:tcW w:type="dxa" w:w="2016"/>
            <w:shd w:fill="F8FAFC"/>
            <w:tcMar>
              <w:top w:w="40" w:type="dxa"/>
              <w:bottom w:w="40" w:type="dxa"/>
              <w:left w:w="60" w:type="dxa"/>
              <w:right w:w="60" w:type="dxa"/>
            </w:tcMar>
          </w:tcPr>
          <w:p>
            <w:r>
              <w:rPr>
                <w:rFonts w:ascii="Times New Roman" w:hAnsi="Times New Roman"/>
                <w:b/>
                <w:sz w:val="16"/>
              </w:rPr>
              <w:t>amount</w:t>
            </w:r>
          </w:p>
        </w:tc>
        <w:tc>
          <w:tcPr>
            <w:tcW w:type="dxa" w:w="1872"/>
            <w:shd w:fill="F8FAFC"/>
            <w:tcMar>
              <w:top w:w="40" w:type="dxa"/>
              <w:bottom w:w="40" w:type="dxa"/>
              <w:left w:w="60" w:type="dxa"/>
              <w:right w:w="60" w:type="dxa"/>
            </w:tcMar>
          </w:tcPr>
          <w:p>
            <w:r>
              <w:rPr>
                <w:rFonts w:ascii="Times New Roman" w:hAnsi="Times New Roman"/>
                <w:sz w:val="16"/>
              </w:rPr>
              <w:t>NUMERIC(10,2)</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Claim amount requested in Indian Rupees</w:t>
            </w:r>
          </w:p>
        </w:tc>
      </w:tr>
      <w:tr>
        <w:trPr>
          <w:cantSplit/>
        </w:trPr>
        <w:tc>
          <w:tcPr>
            <w:tcW w:type="dxa" w:w="2016"/>
            <w:shd w:fill="FFFFFF"/>
            <w:tcMar>
              <w:top w:w="40" w:type="dxa"/>
              <w:bottom w:w="40" w:type="dxa"/>
              <w:left w:w="60" w:type="dxa"/>
              <w:right w:w="60" w:type="dxa"/>
            </w:tcMar>
          </w:tcPr>
          <w:p>
            <w:r>
              <w:rPr>
                <w:rFonts w:ascii="Times New Roman" w:hAnsi="Times New Roman"/>
                <w:b/>
                <w:sz w:val="16"/>
              </w:rPr>
              <w:t>claim_date</w:t>
            </w:r>
          </w:p>
        </w:tc>
        <w:tc>
          <w:tcPr>
            <w:tcW w:type="dxa" w:w="1872"/>
            <w:shd w:fill="FFFFFF"/>
            <w:tcMar>
              <w:top w:w="40" w:type="dxa"/>
              <w:bottom w:w="40" w:type="dxa"/>
              <w:left w:w="60" w:type="dxa"/>
              <w:right w:w="60" w:type="dxa"/>
            </w:tcMar>
          </w:tcPr>
          <w:p>
            <w:r>
              <w:rPr>
                <w:rFonts w:ascii="Times New Roman" w:hAnsi="Times New Roman"/>
                <w:sz w:val="16"/>
              </w:rPr>
              <w:t>DATE</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Date expense was incurred by employee</w:t>
            </w:r>
          </w:p>
        </w:tc>
      </w:tr>
      <w:tr>
        <w:trPr>
          <w:cantSplit/>
        </w:trPr>
        <w:tc>
          <w:tcPr>
            <w:tcW w:type="dxa" w:w="2016"/>
            <w:shd w:fill="F8FAFC"/>
            <w:tcMar>
              <w:top w:w="40" w:type="dxa"/>
              <w:bottom w:w="40" w:type="dxa"/>
              <w:left w:w="60" w:type="dxa"/>
              <w:right w:w="60" w:type="dxa"/>
            </w:tcMar>
          </w:tcPr>
          <w:p>
            <w:r>
              <w:rPr>
                <w:rFonts w:ascii="Times New Roman" w:hAnsi="Times New Roman"/>
                <w:b/>
                <w:sz w:val="16"/>
              </w:rPr>
              <w:t>description</w:t>
            </w:r>
          </w:p>
        </w:tc>
        <w:tc>
          <w:tcPr>
            <w:tcW w:type="dxa" w:w="1872"/>
            <w:shd w:fill="F8FAFC"/>
            <w:tcMar>
              <w:top w:w="40" w:type="dxa"/>
              <w:bottom w:w="40" w:type="dxa"/>
              <w:left w:w="60" w:type="dxa"/>
              <w:right w:w="60" w:type="dxa"/>
            </w:tcMar>
          </w:tcPr>
          <w:p>
            <w:r>
              <w:rPr>
                <w:rFonts w:ascii="Times New Roman" w:hAnsi="Times New Roman"/>
                <w:sz w:val="16"/>
              </w:rPr>
              <w:t>TEXT</w:t>
            </w:r>
          </w:p>
        </w:tc>
        <w:tc>
          <w:tcPr>
            <w:tcW w:type="dxa" w:w="1296"/>
            <w:shd w:fill="F8FAFC"/>
            <w:tcMar>
              <w:top w:w="40" w:type="dxa"/>
              <w:bottom w:w="40" w:type="dxa"/>
              <w:left w:w="60" w:type="dxa"/>
              <w:right w:w="60" w:type="dxa"/>
            </w:tcMar>
          </w:tcPr>
          <w:p>
            <w:r>
              <w:rPr>
                <w:rFonts w:ascii="Times New Roman" w:hAnsi="Times New Roman"/>
                <w:sz w:val="16"/>
              </w:rPr>
              <w:t>None</w:t>
            </w:r>
          </w:p>
        </w:tc>
        <w:tc>
          <w:tcPr>
            <w:tcW w:type="dxa" w:w="1296"/>
            <w:shd w:fill="F8FAFC"/>
            <w:tcMar>
              <w:top w:w="40" w:type="dxa"/>
              <w:bottom w:w="40" w:type="dxa"/>
              <w:left w:w="60" w:type="dxa"/>
              <w:right w:w="60" w:type="dxa"/>
            </w:tcMar>
          </w:tcPr>
          <w:p>
            <w:r>
              <w:rPr>
                <w:rFonts w:ascii="Times New Roman" w:hAnsi="Times New Roman"/>
                <w:sz w:val="16"/>
              </w:rPr>
              <w:t>No</w:t>
            </w:r>
          </w:p>
        </w:tc>
        <w:tc>
          <w:tcPr>
            <w:tcW w:type="dxa" w:w="2880"/>
            <w:shd w:fill="F8FAFC"/>
            <w:tcMar>
              <w:top w:w="40" w:type="dxa"/>
              <w:bottom w:w="40" w:type="dxa"/>
              <w:left w:w="60" w:type="dxa"/>
              <w:right w:w="60" w:type="dxa"/>
            </w:tcMar>
          </w:tcPr>
          <w:p>
            <w:r>
              <w:rPr>
                <w:rFonts w:ascii="Times New Roman" w:hAnsi="Times New Roman"/>
                <w:sz w:val="16"/>
              </w:rPr>
              <w:t>Itemized justification and receipt reference</w:t>
            </w:r>
          </w:p>
        </w:tc>
      </w:tr>
      <w:tr>
        <w:trPr>
          <w:cantSplit/>
        </w:trPr>
        <w:tc>
          <w:tcPr>
            <w:tcW w:type="dxa" w:w="2016"/>
            <w:shd w:fill="FFFFFF"/>
            <w:tcMar>
              <w:top w:w="40" w:type="dxa"/>
              <w:bottom w:w="40" w:type="dxa"/>
              <w:left w:w="60" w:type="dxa"/>
              <w:right w:w="60" w:type="dxa"/>
            </w:tcMar>
          </w:tcPr>
          <w:p>
            <w:r>
              <w:rPr>
                <w:rFonts w:ascii="Times New Roman" w:hAnsi="Times New Roman"/>
                <w:b/>
                <w:sz w:val="16"/>
              </w:rPr>
              <w:t>status</w:t>
            </w:r>
          </w:p>
        </w:tc>
        <w:tc>
          <w:tcPr>
            <w:tcW w:type="dxa" w:w="1872"/>
            <w:shd w:fill="FFFFFF"/>
            <w:tcMar>
              <w:top w:w="40" w:type="dxa"/>
              <w:bottom w:w="40" w:type="dxa"/>
              <w:left w:w="60" w:type="dxa"/>
              <w:right w:w="60" w:type="dxa"/>
            </w:tcMar>
          </w:tcPr>
          <w:p>
            <w:r>
              <w:rPr>
                <w:rFonts w:ascii="Times New Roman" w:hAnsi="Times New Roman"/>
                <w:sz w:val="16"/>
              </w:rPr>
              <w:t>VARCHAR(20)</w:t>
            </w:r>
          </w:p>
        </w:tc>
        <w:tc>
          <w:tcPr>
            <w:tcW w:type="dxa" w:w="1296"/>
            <w:shd w:fill="FFFFFF"/>
            <w:tcMar>
              <w:top w:w="40" w:type="dxa"/>
              <w:bottom w:w="40" w:type="dxa"/>
              <w:left w:w="60" w:type="dxa"/>
              <w:right w:w="60" w:type="dxa"/>
            </w:tcMar>
          </w:tcPr>
          <w:p>
            <w:r>
              <w:rPr>
                <w:rFonts w:ascii="Times New Roman" w:hAnsi="Times New Roman"/>
                <w:sz w:val="16"/>
              </w:rPr>
              <w:t>None</w:t>
            </w:r>
          </w:p>
        </w:tc>
        <w:tc>
          <w:tcPr>
            <w:tcW w:type="dxa" w:w="1296"/>
            <w:shd w:fill="FFFFFF"/>
            <w:tcMar>
              <w:top w:w="40" w:type="dxa"/>
              <w:bottom w:w="40" w:type="dxa"/>
              <w:left w:w="60" w:type="dxa"/>
              <w:right w:w="60" w:type="dxa"/>
            </w:tcMar>
          </w:tcPr>
          <w:p>
            <w:r>
              <w:rPr>
                <w:rFonts w:ascii="Times New Roman" w:hAnsi="Times New Roman"/>
                <w:sz w:val="16"/>
              </w:rPr>
              <w:t>No</w:t>
            </w:r>
          </w:p>
        </w:tc>
        <w:tc>
          <w:tcPr>
            <w:tcW w:type="dxa" w:w="2880"/>
            <w:shd w:fill="FFFFFF"/>
            <w:tcMar>
              <w:top w:w="40" w:type="dxa"/>
              <w:bottom w:w="40" w:type="dxa"/>
              <w:left w:w="60" w:type="dxa"/>
              <w:right w:w="60" w:type="dxa"/>
            </w:tcMar>
          </w:tcPr>
          <w:p>
            <w:r>
              <w:rPr>
                <w:rFonts w:ascii="Times New Roman" w:hAnsi="Times New Roman"/>
                <w:sz w:val="16"/>
              </w:rPr>
              <w:t>Reimbursement state: Pending, Approved, Settled</w:t>
            </w:r>
          </w:p>
        </w:tc>
      </w:tr>
    </w:tbl>
    <w:p>
      <w:pPr>
        <w:spacing w:after="60"/>
      </w:pPr>
    </w:p>
    <w:p>
      <w:r>
        <w:br w:type="page"/>
      </w:r>
    </w:p>
    <w:p>
      <w:pPr>
        <w:spacing w:before="240" w:after="160"/>
        <w:jc w:val="center"/>
      </w:pPr>
      <w:r>
        <w:rPr>
          <w:rFonts w:ascii="Times New Roman" w:hAnsi="Times New Roman"/>
          <w:b/>
          <w:color w:val="0F172A"/>
          <w:sz w:val="30"/>
        </w:rPr>
        <w:t>CHAPTER -6 IMPLEMENTATION</w:t>
      </w:r>
    </w:p>
    <w:p>
      <w:pPr>
        <w:spacing w:before="180" w:after="60"/>
      </w:pPr>
      <w:r>
        <w:rPr>
          <w:rFonts w:ascii="Times New Roman" w:hAnsi="Times New Roman"/>
          <w:b/>
          <w:color w:val="0F172A"/>
          <w:sz w:val="25"/>
        </w:rPr>
        <w:t>6.1 Module-Wise Implementation</w:t>
      </w:r>
    </w:p>
    <w:p>
      <w:pPr>
        <w:spacing w:after="90" w:line="276" w:lineRule="auto"/>
        <w:jc w:val="both"/>
      </w:pPr>
      <w:r>
        <w:rPr>
          <w:rFonts w:ascii="Times New Roman" w:hAnsi="Times New Roman"/>
          <w:b w:val="0"/>
          <w:i w:val="0"/>
          <w:color w:val="1E293B"/>
          <w:sz w:val="22"/>
        </w:rPr>
        <w:t>The software implementation of NEXA HR was executed across eight modular subsystems, ensuring high cohesion, strict boundary encapsulation, and seamless interoperability through unified state sharing and declarative interfaces:</w:t>
      </w:r>
    </w:p>
    <w:p>
      <w:pPr>
        <w:spacing w:before="120" w:after="40"/>
      </w:pPr>
      <w:r>
        <w:rPr>
          <w:rFonts w:ascii="Times New Roman" w:hAnsi="Times New Roman"/>
          <w:b/>
          <w:color w:val="1E293B"/>
          <w:sz w:val="22"/>
        </w:rPr>
        <w:t>6.1.1 Authentication &amp; Role-Based Access Control (RBAC) Module</w:t>
      </w:r>
    </w:p>
    <w:p>
      <w:pPr>
        <w:spacing w:after="90" w:line="276" w:lineRule="auto"/>
        <w:jc w:val="both"/>
      </w:pPr>
      <w:r>
        <w:rPr>
          <w:rFonts w:ascii="Times New Roman" w:hAnsi="Times New Roman"/>
          <w:b w:val="0"/>
          <w:i w:val="0"/>
          <w:color w:val="1E293B"/>
          <w:sz w:val="22"/>
        </w:rPr>
        <w:t>The authentication subsystem governs user identification, credential verification, and session persistence. The module implements a dual-mode login interface supporting both manual email/password authentication and single-click role impersonation buttons (`admin@demo.com` and `employee@demo.com`) designed for evaluation review. Upon successful login, the authentication controller creates an in-memory session token encapsulating the user's ID, full name, role (`admin` or `employee`), department, and permissions. A higher-order component (`&lt;RoleGuard&gt;`) wraps protected routes, intercepting navigation requests and validating authorization credentials.</w:t>
      </w:r>
    </w:p>
    <w:p>
      <w:pPr>
        <w:spacing w:before="120" w:after="40"/>
      </w:pPr>
      <w:r>
        <w:rPr>
          <w:rFonts w:ascii="Times New Roman" w:hAnsi="Times New Roman"/>
          <w:b/>
          <w:color w:val="1E293B"/>
          <w:sz w:val="22"/>
        </w:rPr>
        <w:t>6.1.2 Employee Self-Service (ESS) Dashboard &amp; Punch Clock Module</w:t>
      </w:r>
    </w:p>
    <w:p>
      <w:pPr>
        <w:spacing w:after="90" w:line="276" w:lineRule="auto"/>
        <w:jc w:val="both"/>
      </w:pPr>
      <w:r>
        <w:rPr>
          <w:rFonts w:ascii="Times New Roman" w:hAnsi="Times New Roman"/>
          <w:b w:val="0"/>
          <w:i w:val="0"/>
          <w:color w:val="1E293B"/>
          <w:sz w:val="22"/>
        </w:rPr>
        <w:t>The ESS Dashboard serves as the central command cockpit for authenticated employees. It mounts the real-time punch-clock widget, which utilizes browser timing APIs to run an active work timer. When the employee clicks “Check In”, the module logs the starting time and begins incrementing hours and minutes. The dashboard displays four high-impact metric cards: Attendance Status ('Clocked In' with green pulsing badge), Available Leave Balance, Next Scheduled Holiday, and Monthly Compensation. It also streams corporate announcements broadcast by HR.</w:t>
      </w:r>
    </w:p>
    <w:p>
      <w:pPr>
        <w:spacing w:before="120" w:after="40"/>
      </w:pPr>
      <w:r>
        <w:rPr>
          <w:rFonts w:ascii="Times New Roman" w:hAnsi="Times New Roman"/>
          <w:b/>
          <w:color w:val="1E293B"/>
          <w:sz w:val="22"/>
        </w:rPr>
        <w:t>6.1.3 Time &amp; Attendance Tracking Module</w:t>
      </w:r>
    </w:p>
    <w:p>
      <w:pPr>
        <w:spacing w:after="90" w:line="276" w:lineRule="auto"/>
        <w:jc w:val="both"/>
      </w:pPr>
      <w:r>
        <w:rPr>
          <w:rFonts w:ascii="Times New Roman" w:hAnsi="Times New Roman"/>
          <w:b w:val="0"/>
          <w:i w:val="0"/>
          <w:color w:val="1E293B"/>
          <w:sz w:val="22"/>
        </w:rPr>
        <w:t>This module records and tabulates daily employee attendance events. It maintains a monthly attendance matrix featuring calendar date, check-in time, check-out time, elapsed work duration, and punctuality flags. A classification engine categorizes records into 'Present' (on-time arrival), 'Late' (arrival after grace period threshold of 09:30 AM), 'Half-Day' (duration under 4.5 hours), and 'Absent'. The module provides export capabilities and historical filtering across calendar months.</w:t>
      </w:r>
    </w:p>
    <w:p>
      <w:pPr>
        <w:spacing w:before="120" w:after="40"/>
      </w:pPr>
      <w:r>
        <w:rPr>
          <w:rFonts w:ascii="Times New Roman" w:hAnsi="Times New Roman"/>
          <w:b/>
          <w:color w:val="1E293B"/>
          <w:sz w:val="22"/>
        </w:rPr>
        <w:t>6.1.4 Leave Management &amp; Multi-Tier Approval Workflow Module</w:t>
      </w:r>
    </w:p>
    <w:p>
      <w:pPr>
        <w:spacing w:after="90" w:line="276" w:lineRule="auto"/>
        <w:jc w:val="both"/>
      </w:pPr>
      <w:r>
        <w:rPr>
          <w:rFonts w:ascii="Times New Roman" w:hAnsi="Times New Roman"/>
          <w:b w:val="0"/>
          <w:i w:val="0"/>
          <w:color w:val="1E293B"/>
          <w:sz w:val="22"/>
        </w:rPr>
        <w:t>The leave subsystem implements full lifecycle governance for employee time-off requests. It maintains three isolated quota counters per employee: Casual Leave (12 days/year), Sick Leave (10 days/year), and Earned Leave (15 days/year). When applying, the modal computes business days between start and end dates and verifies quota sufficiency. In the Admin portal, pending requests appear in an approval table with quick action triggers. Approving a request triggers an atomic transaction that decrements the employee's quota and marks the leave 'Approved'.</w:t>
      </w:r>
    </w:p>
    <w:p>
      <w:pPr>
        <w:spacing w:before="120" w:after="40"/>
      </w:pPr>
      <w:r>
        <w:rPr>
          <w:rFonts w:ascii="Times New Roman" w:hAnsi="Times New Roman"/>
          <w:b/>
          <w:color w:val="1E293B"/>
          <w:sz w:val="22"/>
        </w:rPr>
        <w:t>6.1.5 Interactive Organizational Hierarchy Tree Visualizer Module</w:t>
      </w:r>
    </w:p>
    <w:p>
      <w:pPr>
        <w:spacing w:after="90" w:line="276" w:lineRule="auto"/>
        <w:jc w:val="both"/>
      </w:pPr>
      <w:r>
        <w:rPr>
          <w:rFonts w:ascii="Times New Roman" w:hAnsi="Times New Roman"/>
          <w:b w:val="0"/>
          <w:i w:val="0"/>
          <w:color w:val="1E293B"/>
          <w:sz w:val="22"/>
        </w:rPr>
        <w:t>A marquee feature of NEXA HR is the interactive organizational hierarchy visualizer. It processes the flat employee dataset containing `reports_to` foreign keys and recursively constructs a multi-tier tree data structure in memory. The top node represents the Executive Director (Melinda Laiphangbam), expanding downward into six Department Managers (Engineering, Sales, HR, Finance, Marketing, Operations), which further expand into individual team contributors. The visualizer supports recursive collapsible nodes, search highlighting, zoom/pan navigation, and employee detail cards.</w:t>
      </w:r>
    </w:p>
    <w:p>
      <w:pPr>
        <w:spacing w:before="120" w:after="40"/>
      </w:pPr>
      <w:r>
        <w:rPr>
          <w:rFonts w:ascii="Times New Roman" w:hAnsi="Times New Roman"/>
          <w:b/>
          <w:color w:val="1E293B"/>
          <w:sz w:val="22"/>
        </w:rPr>
        <w:t>6.1.6 Comprehensive Payroll Computation &amp; Payslip Generation Module</w:t>
      </w:r>
    </w:p>
    <w:p>
      <w:pPr>
        <w:spacing w:after="90" w:line="276" w:lineRule="auto"/>
        <w:jc w:val="both"/>
      </w:pPr>
      <w:r>
        <w:rPr>
          <w:rFonts w:ascii="Times New Roman" w:hAnsi="Times New Roman"/>
          <w:b w:val="0"/>
          <w:i w:val="0"/>
          <w:color w:val="1E293B"/>
          <w:sz w:val="22"/>
        </w:rPr>
        <w:t>The payroll module automates enterprise compensation calculation and disbursement. It integrates an accounting algorithm that splits gross CTC into basic salary (50%), HRA (20%), and allowances (30%), while deducting statutory Provident Fund (12% of basic) and applicable income tax. HR managers can review departmental salary expenditure charts (Recharts) and disburse monthly payroll with a single click. Employees can generate and view beautifully rendered, itemized digital payslips complete with corporate watermarks and earning breakdowns.</w:t>
      </w:r>
    </w:p>
    <w:p>
      <w:pPr>
        <w:spacing w:before="120" w:after="40"/>
      </w:pPr>
      <w:r>
        <w:rPr>
          <w:rFonts w:ascii="Times New Roman" w:hAnsi="Times New Roman"/>
          <w:b/>
          <w:color w:val="1E293B"/>
          <w:sz w:val="22"/>
        </w:rPr>
        <w:t>6.1.7 Administrative Employee Directory (CRUD) &amp; Workforce Matrix Module</w:t>
      </w:r>
    </w:p>
    <w:p>
      <w:pPr>
        <w:spacing w:after="90" w:line="276" w:lineRule="auto"/>
        <w:jc w:val="both"/>
      </w:pPr>
      <w:r>
        <w:rPr>
          <w:rFonts w:ascii="Times New Roman" w:hAnsi="Times New Roman"/>
          <w:b w:val="0"/>
          <w:i w:val="0"/>
          <w:color w:val="1E293B"/>
          <w:sz w:val="22"/>
        </w:rPr>
        <w:t>The Administrative Directory provides complete CRUD (Create, Read, Update, Delete) governance across all 60+ pre-seeded employee records. Administrators can filter personnel by department (Engineering, Sales, HR, Finance, Marketing, Operations), search by name, email, or designation, update job titles and salary compensation, change reporting managers, and toggle account activation status ('Active' vs. 'Inactive').</w:t>
      </w:r>
    </w:p>
    <w:p>
      <w:pPr>
        <w:spacing w:before="120" w:after="40"/>
      </w:pPr>
      <w:r>
        <w:rPr>
          <w:rFonts w:ascii="Times New Roman" w:hAnsi="Times New Roman"/>
          <w:b/>
          <w:color w:val="1E293B"/>
          <w:sz w:val="22"/>
        </w:rPr>
        <w:t>6.1.8 Expense Claims &amp; Corporate Announcements Module</w:t>
      </w:r>
    </w:p>
    <w:p>
      <w:pPr>
        <w:spacing w:after="90" w:line="276" w:lineRule="auto"/>
        <w:jc w:val="both"/>
      </w:pPr>
      <w:r>
        <w:rPr>
          <w:rFonts w:ascii="Times New Roman" w:hAnsi="Times New Roman"/>
          <w:b w:val="0"/>
          <w:i w:val="0"/>
          <w:color w:val="1E293B"/>
          <w:sz w:val="22"/>
        </w:rPr>
        <w:t>Complementing core HR functions, the platform incorporates an expense claim reimbursement pipeline where staff submit travel, hardware, and client meal receipts. Administrators review and approve claims with audit tracking. Additionally, an Announcements Engine allows HR executives to broadcast corporate notices, policy updates, and holiday circulars directly to employee dashboards.</w:t>
      </w:r>
    </w:p>
    <w:p>
      <w:pPr>
        <w:spacing w:before="180" w:after="60"/>
      </w:pPr>
      <w:r>
        <w:rPr>
          <w:rFonts w:ascii="Times New Roman" w:hAnsi="Times New Roman"/>
          <w:b/>
          <w:color w:val="0F172A"/>
          <w:sz w:val="25"/>
        </w:rPr>
        <w:t>6.2 Front-End Logic (UI Rendering and State Management)</w:t>
      </w:r>
    </w:p>
    <w:p>
      <w:pPr>
        <w:spacing w:after="90" w:line="276" w:lineRule="auto"/>
        <w:jc w:val="both"/>
      </w:pPr>
      <w:r>
        <w:rPr>
          <w:rFonts w:ascii="Times New Roman" w:hAnsi="Times New Roman"/>
          <w:b w:val="0"/>
          <w:i w:val="0"/>
          <w:color w:val="1E293B"/>
          <w:sz w:val="22"/>
        </w:rPr>
        <w:t>The frontend logic of NEXA HR is constructed around modern declarative React 18 programming patterns. Component state is governed using custom React hooks (`useState`, `useEffect`, `useMemo`, `useCallback`) that isolate business calculations from visual DOM rendering. To eliminate unneeded re-renders, complex data transformations—such as the recursive hierarchy tree construction and monthly payroll aggregations—are wrapped in `useMemo` hooks that only recompute when the underlying employee collection changes.</w:t>
      </w:r>
    </w:p>
    <w:p>
      <w:pPr>
        <w:spacing w:after="90" w:line="276" w:lineRule="auto"/>
        <w:jc w:val="both"/>
      </w:pPr>
      <w:r>
        <w:rPr>
          <w:rFonts w:ascii="Times New Roman" w:hAnsi="Times New Roman"/>
          <w:b w:val="0"/>
          <w:i w:val="0"/>
          <w:color w:val="1E293B"/>
          <w:sz w:val="22"/>
        </w:rPr>
        <w:t>Global application state—encompassing authenticated user identity, active theme mode, employee records, attendance punches, and leave applications—is synchronized through custom state management hooks and persisted to browser storage. Theme switching between light and dark modes operates by mutating the `data-theme` attribute on the document root element, triggering instant CSS custom property cascades across all cards, sidebars, modals, and typography without requiring component re-mounts.</w:t>
      </w:r>
    </w:p>
    <w:p>
      <w:pPr>
        <w:spacing w:before="180" w:after="60"/>
      </w:pPr>
      <w:r>
        <w:rPr>
          <w:rFonts w:ascii="Times New Roman" w:hAnsi="Times New Roman"/>
          <w:b/>
          <w:color w:val="0F172A"/>
          <w:sz w:val="25"/>
        </w:rPr>
        <w:t>6.3 API Integration and Client-Side Data Orchestration</w:t>
      </w:r>
    </w:p>
    <w:p>
      <w:pPr>
        <w:spacing w:after="90" w:line="276" w:lineRule="auto"/>
        <w:jc w:val="both"/>
      </w:pPr>
      <w:r>
        <w:rPr>
          <w:rFonts w:ascii="Times New Roman" w:hAnsi="Times New Roman"/>
          <w:b w:val="0"/>
          <w:i w:val="0"/>
          <w:color w:val="1E293B"/>
          <w:sz w:val="22"/>
        </w:rPr>
        <w:t>The communication architecture abstracts data retrieval behind asynchronous service functions. While fully compatible with remote RESTful endpoints, the application incorporates a local storage data adapter that emulates backend latency (50ms–150ms) using JavaScript Promises. This architecture guarantees that asynchronous user feedback patterns—such as loading skeletons, spinner indicators, and toast alert notifications—behave identically in prototype demonstration and live enterprise deployments.</w:t>
      </w:r>
    </w:p>
    <w:p>
      <w:pPr>
        <w:spacing w:before="180" w:after="60"/>
      </w:pPr>
      <w:r>
        <w:rPr>
          <w:rFonts w:ascii="Times New Roman" w:hAnsi="Times New Roman"/>
          <w:b/>
          <w:color w:val="0F172A"/>
          <w:sz w:val="25"/>
        </w:rPr>
        <w:t>6.4 Authentication and Authorization</w:t>
      </w:r>
    </w:p>
    <w:p>
      <w:pPr>
        <w:spacing w:after="90" w:line="276" w:lineRule="auto"/>
        <w:jc w:val="both"/>
      </w:pPr>
      <w:r>
        <w:rPr>
          <w:rFonts w:ascii="Times New Roman" w:hAnsi="Times New Roman"/>
          <w:b w:val="0"/>
          <w:i w:val="0"/>
          <w:color w:val="1E293B"/>
          <w:sz w:val="22"/>
        </w:rPr>
        <w:t>Security is enforced at both the UI and data mutation layers. The authentication service validates credentials and issues a structured session object stored securely in `sessionStorage` or encrypted `localStorage`. The application implements Role-Based Access Control (RBAC): regular employees are strictly quarantined to the Employee Self-Service workspace (`/dashboard`, `/directory`, `/attendance`, `/leaves`, `/payslips`), while administrative routes (`/admin/*`) require the `admin` or `director` role token. Route guard components inspect active tokens and block unauthorized URL tampering.</w:t>
      </w:r>
    </w:p>
    <w:p>
      <w:r>
        <w:br w:type="page"/>
      </w:r>
    </w:p>
    <w:p>
      <w:pPr>
        <w:spacing w:before="240" w:after="160"/>
        <w:jc w:val="center"/>
      </w:pPr>
      <w:r>
        <w:rPr>
          <w:rFonts w:ascii="Times New Roman" w:hAnsi="Times New Roman"/>
          <w:b/>
          <w:color w:val="0F172A"/>
          <w:sz w:val="30"/>
        </w:rPr>
        <w:t>CHAPTER -7 FEATURES</w:t>
      </w:r>
    </w:p>
    <w:p>
      <w:pPr>
        <w:spacing w:before="180" w:after="60"/>
      </w:pPr>
      <w:r>
        <w:rPr>
          <w:rFonts w:ascii="Times New Roman" w:hAnsi="Times New Roman"/>
          <w:b/>
          <w:color w:val="0F172A"/>
          <w:sz w:val="25"/>
        </w:rPr>
        <w:t>7.1 List of Main Features</w:t>
      </w:r>
    </w:p>
    <w:p>
      <w:pPr>
        <w:spacing w:after="90" w:line="276" w:lineRule="auto"/>
        <w:jc w:val="both"/>
      </w:pPr>
      <w:r>
        <w:rPr>
          <w:rFonts w:ascii="Times New Roman" w:hAnsi="Times New Roman"/>
          <w:b w:val="0"/>
          <w:i w:val="0"/>
          <w:color w:val="1E293B"/>
          <w:sz w:val="22"/>
        </w:rPr>
        <w:t>NEXA HR delivers an extensive catalog of enterprise workforce management capabilities designed to streamline human resource governance. The ten primary features are enumerated below:</w:t>
      </w:r>
    </w:p>
    <w:p>
      <w:pPr>
        <w:pStyle w:val="ListBullet"/>
        <w:spacing w:after="50" w:line="276" w:lineRule="auto"/>
      </w:pPr>
      <w:r>
        <w:rPr>
          <w:rFonts w:ascii="Times New Roman" w:hAnsi="Times New Roman"/>
          <w:color w:val="1E293B"/>
          <w:sz w:val="21"/>
        </w:rPr>
        <w:t>Feature 1: Dual-Portal Authentication &amp; Role-Guarded Workspaces</w:t>
      </w:r>
    </w:p>
    <w:p>
      <w:pPr>
        <w:pStyle w:val="ListBullet"/>
        <w:spacing w:after="50" w:line="276" w:lineRule="auto"/>
      </w:pPr>
      <w:r>
        <w:rPr>
          <w:rFonts w:ascii="Times New Roman" w:hAnsi="Times New Roman"/>
          <w:color w:val="1E293B"/>
          <w:sz w:val="21"/>
        </w:rPr>
        <w:t>Feature 2: Real-Time Geofenced Attendance Punch-Clock &amp; Live Work Timer</w:t>
      </w:r>
    </w:p>
    <w:p>
      <w:pPr>
        <w:pStyle w:val="ListBullet"/>
        <w:spacing w:after="50" w:line="276" w:lineRule="auto"/>
      </w:pPr>
      <w:r>
        <w:rPr>
          <w:rFonts w:ascii="Times New Roman" w:hAnsi="Times New Roman"/>
          <w:color w:val="1E293B"/>
          <w:sz w:val="21"/>
        </w:rPr>
        <w:t>Feature 3: Granular Quota-Based Leave Management &amp; Approval Pipeline</w:t>
      </w:r>
    </w:p>
    <w:p>
      <w:pPr>
        <w:pStyle w:val="ListBullet"/>
        <w:spacing w:after="50" w:line="276" w:lineRule="auto"/>
      </w:pPr>
      <w:r>
        <w:rPr>
          <w:rFonts w:ascii="Times New Roman" w:hAnsi="Times New Roman"/>
          <w:color w:val="1E293B"/>
          <w:sz w:val="21"/>
        </w:rPr>
        <w:t>Feature 4: Dynamic Recursive Organizational Hierarchy Tree Visualizer</w:t>
      </w:r>
    </w:p>
    <w:p>
      <w:pPr>
        <w:pStyle w:val="ListBullet"/>
        <w:spacing w:after="50" w:line="276" w:lineRule="auto"/>
      </w:pPr>
      <w:r>
        <w:rPr>
          <w:rFonts w:ascii="Times New Roman" w:hAnsi="Times New Roman"/>
          <w:color w:val="1E293B"/>
          <w:sz w:val="21"/>
        </w:rPr>
        <w:t>Feature 5: Automated Payroll Calculation Engine &amp; Itemized Payslip Generator</w:t>
      </w:r>
    </w:p>
    <w:p>
      <w:pPr>
        <w:pStyle w:val="ListBullet"/>
        <w:spacing w:after="50" w:line="276" w:lineRule="auto"/>
      </w:pPr>
      <w:r>
        <w:rPr>
          <w:rFonts w:ascii="Times New Roman" w:hAnsi="Times New Roman"/>
          <w:color w:val="1E293B"/>
          <w:sz w:val="21"/>
        </w:rPr>
        <w:t>Feature 6: Searchable Workforce Directory with Filterable Department Cards</w:t>
      </w:r>
    </w:p>
    <w:p>
      <w:pPr>
        <w:pStyle w:val="ListBullet"/>
        <w:spacing w:after="50" w:line="276" w:lineRule="auto"/>
      </w:pPr>
      <w:r>
        <w:rPr>
          <w:rFonts w:ascii="Times New Roman" w:hAnsi="Times New Roman"/>
          <w:color w:val="1E293B"/>
          <w:sz w:val="21"/>
        </w:rPr>
        <w:t>Feature 7: Administrative Employee Records Management with Complete CRUD</w:t>
      </w:r>
    </w:p>
    <w:p>
      <w:pPr>
        <w:pStyle w:val="ListBullet"/>
        <w:spacing w:after="50" w:line="276" w:lineRule="auto"/>
      </w:pPr>
      <w:r>
        <w:rPr>
          <w:rFonts w:ascii="Times New Roman" w:hAnsi="Times New Roman"/>
          <w:color w:val="1E293B"/>
          <w:sz w:val="21"/>
        </w:rPr>
        <w:t>Feature 8: Employee Expense Reimbursement Submission &amp; Auditing Pipeline</w:t>
      </w:r>
    </w:p>
    <w:p>
      <w:pPr>
        <w:pStyle w:val="ListBullet"/>
        <w:spacing w:after="50" w:line="276" w:lineRule="auto"/>
      </w:pPr>
      <w:r>
        <w:rPr>
          <w:rFonts w:ascii="Times New Roman" w:hAnsi="Times New Roman"/>
          <w:color w:val="1E293B"/>
          <w:sz w:val="21"/>
        </w:rPr>
        <w:t>Feature 9: Executive Workforce Analytics Dashboard &amp; Department Telemetry</w:t>
      </w:r>
    </w:p>
    <w:p>
      <w:pPr>
        <w:pStyle w:val="ListBullet"/>
        <w:spacing w:after="50" w:line="276" w:lineRule="auto"/>
      </w:pPr>
      <w:r>
        <w:rPr>
          <w:rFonts w:ascii="Times New Roman" w:hAnsi="Times New Roman"/>
          <w:color w:val="1E293B"/>
          <w:sz w:val="21"/>
        </w:rPr>
        <w:t>Feature 10: Persistent Dark/Light Theme Switching &amp; Universal Accessibility</w:t>
      </w:r>
    </w:p>
    <w:p>
      <w:pPr>
        <w:spacing w:before="180" w:after="60"/>
      </w:pPr>
      <w:r>
        <w:rPr>
          <w:rFonts w:ascii="Times New Roman" w:hAnsi="Times New Roman"/>
          <w:b/>
          <w:color w:val="0F172A"/>
          <w:sz w:val="25"/>
        </w:rPr>
        <w:t>7.2 How Each Feature Works (User Perspective + Technical Description)</w:t>
      </w:r>
    </w:p>
    <w:p>
      <w:pPr>
        <w:spacing w:after="90" w:line="276" w:lineRule="auto"/>
        <w:jc w:val="both"/>
      </w:pPr>
      <w:r>
        <w:rPr>
          <w:rFonts w:ascii="Times New Roman" w:hAnsi="Times New Roman"/>
          <w:b w:val="0"/>
          <w:i w:val="0"/>
          <w:color w:val="1E293B"/>
          <w:sz w:val="22"/>
        </w:rPr>
        <w:t>Each principal feature of NEXA HR has been meticulously engineered to minimize cognitive friction while upholding rigorous technical standards. The following section articulates how each feature operates from both the user's standpoint and the underlying technical architecture:</w:t>
      </w:r>
    </w:p>
    <w:p>
      <w:pPr>
        <w:spacing w:before="120" w:after="40"/>
      </w:pPr>
      <w:r>
        <w:rPr>
          <w:rFonts w:ascii="Times New Roman" w:hAnsi="Times New Roman"/>
          <w:b/>
          <w:color w:val="1E293B"/>
          <w:sz w:val="22"/>
        </w:rPr>
        <w:t>1. Dual-Portal Authentication &amp; Role Guard</w:t>
      </w:r>
    </w:p>
    <w:p>
      <w:pPr>
        <w:spacing w:after="90" w:line="276" w:lineRule="auto"/>
        <w:jc w:val="both"/>
      </w:pPr>
      <w:r>
        <w:rPr>
          <w:rFonts w:ascii="Times New Roman" w:hAnsi="Times New Roman"/>
          <w:b w:val="0"/>
          <w:i w:val="0"/>
          <w:color w:val="1E293B"/>
          <w:sz w:val="22"/>
        </w:rPr>
        <w:t>User Perspective: Upon launching the application, users are greeted by a sleek modern login screen. Users can manually input their corporate credentials or utilize one-click demo login buttons for 'Admin / HR Manager' or 'Regular Employee'. Upon authentication, admins are routed directly to the Executive Control Center, while employees enter their personal ESS workspace. Attempting to access administrative pages as a regular employee displays an access-denied notification.</w:t>
      </w:r>
    </w:p>
    <w:p>
      <w:pPr>
        <w:spacing w:after="90" w:line="276" w:lineRule="auto"/>
        <w:jc w:val="both"/>
      </w:pPr>
      <w:r>
        <w:rPr>
          <w:rFonts w:ascii="Times New Roman" w:hAnsi="Times New Roman"/>
          <w:b w:val="0"/>
          <w:i w:val="0"/>
          <w:color w:val="1E293B"/>
          <w:sz w:val="22"/>
        </w:rPr>
        <w:t>Technical Description: Credential evaluation is managed via an authentication service module. Upon validation, the service returns a signed session token containing user ID, role, department, and timestamp, persisted in browser storage. The React Router implementation employs a `&lt;RoleGuard&gt;` higher-order component that evaluates the token against an authorization matrix before permitting route transitions.</w:t>
      </w:r>
    </w:p>
    <w:p>
      <w:pPr>
        <w:spacing w:before="120" w:after="40"/>
      </w:pPr>
      <w:r>
        <w:rPr>
          <w:rFonts w:ascii="Times New Roman" w:hAnsi="Times New Roman"/>
          <w:b/>
          <w:color w:val="1E293B"/>
          <w:sz w:val="22"/>
        </w:rPr>
        <w:t>2. Real-Time Geofenced Attendance Punch &amp; Live Timer</w:t>
      </w:r>
    </w:p>
    <w:p>
      <w:pPr>
        <w:spacing w:after="90" w:line="276" w:lineRule="auto"/>
        <w:jc w:val="both"/>
      </w:pPr>
      <w:r>
        <w:rPr>
          <w:rFonts w:ascii="Times New Roman" w:hAnsi="Times New Roman"/>
          <w:b w:val="0"/>
          <w:i w:val="0"/>
          <w:color w:val="1E293B"/>
          <w:sz w:val="22"/>
        </w:rPr>
        <w:t>User Perspective: On the employee dashboard, a prominent punch-clock widget displays the current time and punch status. Clicking 'Check In' records the exact check-in time and begins an animated, ticking work duration counter. The status badge pulses green to denote an active workday. At the end of the shift, the employee clicks 'Check Out', which locks total work hours, updates the monthly attendance log, and disables further punches until the next day.</w:t>
      </w:r>
    </w:p>
    <w:p>
      <w:pPr>
        <w:spacing w:after="90" w:line="276" w:lineRule="auto"/>
        <w:jc w:val="both"/>
      </w:pPr>
      <w:r>
        <w:rPr>
          <w:rFonts w:ascii="Times New Roman" w:hAnsi="Times New Roman"/>
          <w:b w:val="0"/>
          <w:i w:val="0"/>
          <w:color w:val="1E293B"/>
          <w:sz w:val="22"/>
        </w:rPr>
        <w:t>Technical Description: The punch module reads the device clock and calls the HTML5 Geolocation API (`navigator.geolocation.getCurrentPosition`) to capture latitude and longitude coordinates. An active `setInterval` timer calculates elapsed time between the check-in timestamp and current epoch. On checkout, the duration in decimal hours is computed and committed to the `attendance` entity.</w:t>
      </w:r>
    </w:p>
    <w:p>
      <w:pPr>
        <w:spacing w:before="120" w:after="40"/>
      </w:pPr>
      <w:r>
        <w:rPr>
          <w:rFonts w:ascii="Times New Roman" w:hAnsi="Times New Roman"/>
          <w:b/>
          <w:color w:val="1E293B"/>
          <w:sz w:val="22"/>
        </w:rPr>
        <w:t>3. Granular Leave Balance &amp; Multi-Status Request Pipeline</w:t>
      </w:r>
    </w:p>
    <w:p>
      <w:pPr>
        <w:spacing w:after="90" w:line="276" w:lineRule="auto"/>
        <w:jc w:val="both"/>
      </w:pPr>
      <w:r>
        <w:rPr>
          <w:rFonts w:ascii="Times New Roman" w:hAnsi="Times New Roman"/>
          <w:b w:val="0"/>
          <w:i w:val="0"/>
          <w:color w:val="1E293B"/>
          <w:sz w:val="22"/>
        </w:rPr>
        <w:t>User Perspective: Employees navigate to the Leave Management view to inspect categorized balances for Casual (CL), Sick (SL), and Earned Leaves (EL). Clicking 'Apply Leave' opens a modal form where the employee selects leave type, date range, and reason. Total days are automatically calculated. Submitted requests appear with a yellow 'Pending' badge. Once HR approves, the badge shifts to green 'Approved' and leave balances update automatically.</w:t>
      </w:r>
    </w:p>
    <w:p>
      <w:pPr>
        <w:spacing w:after="90" w:line="276" w:lineRule="auto"/>
        <w:jc w:val="both"/>
      </w:pPr>
      <w:r>
        <w:rPr>
          <w:rFonts w:ascii="Times New Roman" w:hAnsi="Times New Roman"/>
          <w:b w:val="0"/>
          <w:i w:val="0"/>
          <w:color w:val="1E293B"/>
          <w:sz w:val="22"/>
        </w:rPr>
        <w:t>Technical Description: The leave module enforces business validation rules before allowing submission: start date cannot follow end date, requested days must not exceed available category quota, and duplicate date ranges are rejected. The application creates a tuple in the `leaves` entity with status 'Pending'. Administrative approvals trigger an atomic transaction updating the status and decrementing the employee's quota balance.</w:t>
      </w:r>
    </w:p>
    <w:p>
      <w:pPr>
        <w:spacing w:before="120" w:after="40"/>
      </w:pPr>
      <w:r>
        <w:rPr>
          <w:rFonts w:ascii="Times New Roman" w:hAnsi="Times New Roman"/>
          <w:b/>
          <w:color w:val="1E293B"/>
          <w:sz w:val="22"/>
        </w:rPr>
        <w:t>4. Dynamic Organizational Chart &amp; Recursive Reporting Tree</w:t>
      </w:r>
    </w:p>
    <w:p>
      <w:pPr>
        <w:spacing w:after="90" w:line="276" w:lineRule="auto"/>
        <w:jc w:val="both"/>
      </w:pPr>
      <w:r>
        <w:rPr>
          <w:rFonts w:ascii="Times New Roman" w:hAnsi="Times New Roman"/>
          <w:b w:val="0"/>
          <w:i w:val="0"/>
          <w:color w:val="1E293B"/>
          <w:sz w:val="22"/>
        </w:rPr>
        <w:t>User Perspective: Users can explore the entire enterprise reporting structure through an interactive, visual organization chart. The chart displays the Executive Director at the root, branching out into Department Managers and team members. Users can search for specific employees, click nodes to expand or collapse sub-teams, and view employee designations, emails, and direct report counts.</w:t>
      </w:r>
    </w:p>
    <w:p>
      <w:pPr>
        <w:spacing w:after="90" w:line="276" w:lineRule="auto"/>
        <w:jc w:val="both"/>
      </w:pPr>
      <w:r>
        <w:rPr>
          <w:rFonts w:ascii="Times New Roman" w:hAnsi="Times New Roman"/>
          <w:b w:val="0"/>
          <w:i w:val="0"/>
          <w:color w:val="1E293B"/>
          <w:sz w:val="22"/>
        </w:rPr>
        <w:t>Technical Description: The organizational visualizer ingests the flat employee dataset and executes a recursive tree-construction algorithm (`buildHierarchyTree`) utilizing the self-referencing `reports_to` foreign keys. Memoized React components (`React.memo`) render nodes recursively down to leaf levels, ensuring fast 60 FPS scrolling and instantaneous expansion even across 60+ nodes.</w:t>
      </w:r>
    </w:p>
    <w:p>
      <w:pPr>
        <w:spacing w:before="120" w:after="40"/>
      </w:pPr>
      <w:r>
        <w:rPr>
          <w:rFonts w:ascii="Times New Roman" w:hAnsi="Times New Roman"/>
          <w:b/>
          <w:color w:val="1E293B"/>
          <w:sz w:val="22"/>
        </w:rPr>
        <w:t>5. Automated Payroll Processing &amp; Itemized Payslip Generator</w:t>
      </w:r>
    </w:p>
    <w:p>
      <w:pPr>
        <w:spacing w:after="90" w:line="276" w:lineRule="auto"/>
        <w:jc w:val="both"/>
      </w:pPr>
      <w:r>
        <w:rPr>
          <w:rFonts w:ascii="Times New Roman" w:hAnsi="Times New Roman"/>
          <w:b w:val="0"/>
          <w:i w:val="0"/>
          <w:color w:val="1E293B"/>
          <w:sz w:val="22"/>
        </w:rPr>
        <w:t>User Perspective: In the Admin portal, HR managers view total payroll liability, disbursed salaries, and departmental expense charts. Admins can trigger monthly payroll disbursement across all active staff. In the Employee portal, staff can view their monthly compensation breakdown and click 'Download / View Payslip' to view a formal, itemized payslip showing basic salary, HRA, PF deduction, professional tax, and net payable salary.</w:t>
      </w:r>
    </w:p>
    <w:p>
      <w:pPr>
        <w:spacing w:after="90" w:line="276" w:lineRule="auto"/>
        <w:jc w:val="both"/>
      </w:pPr>
      <w:r>
        <w:rPr>
          <w:rFonts w:ascii="Times New Roman" w:hAnsi="Times New Roman"/>
          <w:b w:val="0"/>
          <w:i w:val="0"/>
          <w:color w:val="1E293B"/>
          <w:sz w:val="22"/>
        </w:rPr>
        <w:t>Technical Description: The payroll computation engine implements fixed percentage allocation algorithms based on the employee's annual CTC: Basic Salary = 50% of CTC / 12, HRA = 20% / 12, Special Allowances = 30% / 12, Statutory PF = 12% of Basic, and Tax Withholdings based on progressive standard slabs. The modal view formats figures using standard INR currency formatting (`Intl.NumberFormat`).</w:t>
      </w:r>
    </w:p>
    <w:p>
      <w:pPr>
        <w:spacing w:before="120" w:after="40"/>
      </w:pPr>
      <w:r>
        <w:rPr>
          <w:rFonts w:ascii="Times New Roman" w:hAnsi="Times New Roman"/>
          <w:b/>
          <w:color w:val="1E293B"/>
          <w:sz w:val="22"/>
        </w:rPr>
        <w:t>6. Employee Directory &amp; Filterable Search Cards</w:t>
      </w:r>
    </w:p>
    <w:p>
      <w:pPr>
        <w:spacing w:after="90" w:line="276" w:lineRule="auto"/>
        <w:jc w:val="both"/>
      </w:pPr>
      <w:r>
        <w:rPr>
          <w:rFonts w:ascii="Times New Roman" w:hAnsi="Times New Roman"/>
          <w:b w:val="0"/>
          <w:i w:val="0"/>
          <w:color w:val="1E293B"/>
          <w:sz w:val="22"/>
        </w:rPr>
        <w:t>User Perspective: A comprehensive company directory allows employees and administrators to search and browse all personnel. Users can filter employees by department pills (All, Engineering, Sales, HR, Finance, Marketing, Operations) or type queries in the live search input. Each employee card displays name, designation, department badge, email, phone, location, and status.</w:t>
      </w:r>
    </w:p>
    <w:p>
      <w:pPr>
        <w:spacing w:after="90" w:line="276" w:lineRule="auto"/>
        <w:jc w:val="both"/>
      </w:pPr>
      <w:r>
        <w:rPr>
          <w:rFonts w:ascii="Times New Roman" w:hAnsi="Times New Roman"/>
          <w:b w:val="0"/>
          <w:i w:val="0"/>
          <w:color w:val="1E293B"/>
          <w:sz w:val="22"/>
        </w:rPr>
        <w:t>Technical Description: The directory component implements client-side multi-predicate filtering. Search terms are evaluated against name, email, department, and designation fields using case-insensitive substring matching. Filtered results are rendered in a responsive CSS Grid layout that dynamically reflows between 1, 2, and 3 columns depending on device width.</w:t>
      </w:r>
    </w:p>
    <w:p>
      <w:pPr>
        <w:spacing w:before="120" w:after="40"/>
      </w:pPr>
      <w:r>
        <w:rPr>
          <w:rFonts w:ascii="Times New Roman" w:hAnsi="Times New Roman"/>
          <w:b/>
          <w:color w:val="1E293B"/>
          <w:sz w:val="22"/>
        </w:rPr>
        <w:t>7. Administrative Employee Management with Complete CRUD</w:t>
      </w:r>
    </w:p>
    <w:p>
      <w:pPr>
        <w:spacing w:after="90" w:line="276" w:lineRule="auto"/>
        <w:jc w:val="both"/>
      </w:pPr>
      <w:r>
        <w:rPr>
          <w:rFonts w:ascii="Times New Roman" w:hAnsi="Times New Roman"/>
          <w:b w:val="0"/>
          <w:i w:val="0"/>
          <w:color w:val="1E293B"/>
          <w:sz w:val="22"/>
        </w:rPr>
        <w:t>User Perspective: HR administrators can add new employee profiles via a comprehensive modal form, edit existing employee details (salary, department, designation, manager), and toggle employee status between 'Active' and 'Inactive'. All changes reflect immediately across the entire platform, including the org chart, directory, and payroll lists.</w:t>
      </w:r>
    </w:p>
    <w:p>
      <w:pPr>
        <w:spacing w:after="90" w:line="276" w:lineRule="auto"/>
        <w:jc w:val="both"/>
      </w:pPr>
      <w:r>
        <w:rPr>
          <w:rFonts w:ascii="Times New Roman" w:hAnsi="Times New Roman"/>
          <w:b w:val="0"/>
          <w:i w:val="0"/>
          <w:color w:val="1E293B"/>
          <w:sz w:val="22"/>
        </w:rPr>
        <w:t>Technical Description: CRUD operations mutate the central `employees` collection in state. The 'Add Employee' handler generates a unique identifier (`EMP-XXXX`), validates email uniqueness, and assigns default leave quotas. Updates trigger cascading state updates across dependent modules, automatically persisted to local storage.</w:t>
      </w:r>
    </w:p>
    <w:p>
      <w:pPr>
        <w:spacing w:before="120" w:after="40"/>
      </w:pPr>
      <w:r>
        <w:rPr>
          <w:rFonts w:ascii="Times New Roman" w:hAnsi="Times New Roman"/>
          <w:b/>
          <w:color w:val="1E293B"/>
          <w:sz w:val="22"/>
        </w:rPr>
        <w:t>8. Expense Claim Reimbursement Workflow</w:t>
      </w:r>
    </w:p>
    <w:p>
      <w:pPr>
        <w:spacing w:after="90" w:line="276" w:lineRule="auto"/>
        <w:jc w:val="both"/>
      </w:pPr>
      <w:r>
        <w:rPr>
          <w:rFonts w:ascii="Times New Roman" w:hAnsi="Times New Roman"/>
          <w:b w:val="0"/>
          <w:i w:val="0"/>
          <w:color w:val="1E293B"/>
          <w:sz w:val="22"/>
        </w:rPr>
        <w:t>User Perspective: Employees who incur business expenses (travel, meals, hardware supplies) can submit claims with expense category, amount, date, and description. Submitted expenses appear with a 'Pending' badge. Finance managers can audit the request and mark it 'Approved' or 'Settled', triggering reimbursement processing.</w:t>
      </w:r>
    </w:p>
    <w:p>
      <w:pPr>
        <w:spacing w:after="90" w:line="276" w:lineRule="auto"/>
        <w:jc w:val="both"/>
      </w:pPr>
      <w:r>
        <w:rPr>
          <w:rFonts w:ascii="Times New Roman" w:hAnsi="Times New Roman"/>
          <w:b w:val="0"/>
          <w:i w:val="0"/>
          <w:color w:val="1E293B"/>
          <w:sz w:val="22"/>
        </w:rPr>
        <w:t>Technical Description: Expense claims are validated against positive numeric constraints and inserted into the `expenses` collection linked via `employee_id`. The administrator view provides aggregate totals of pending reimbursement liabilities and single-click settlement actions.</w:t>
      </w:r>
    </w:p>
    <w:p>
      <w:pPr>
        <w:spacing w:before="120" w:after="40"/>
      </w:pPr>
      <w:r>
        <w:rPr>
          <w:rFonts w:ascii="Times New Roman" w:hAnsi="Times New Roman"/>
          <w:b/>
          <w:color w:val="1E293B"/>
          <w:sz w:val="22"/>
        </w:rPr>
        <w:t>9. Executive Analytics Dashboard &amp; KPI Visualizations</w:t>
      </w:r>
    </w:p>
    <w:p>
      <w:pPr>
        <w:spacing w:after="90" w:line="276" w:lineRule="auto"/>
        <w:jc w:val="both"/>
      </w:pPr>
      <w:r>
        <w:rPr>
          <w:rFonts w:ascii="Times New Roman" w:hAnsi="Times New Roman"/>
          <w:b w:val="0"/>
          <w:i w:val="0"/>
          <w:color w:val="1E293B"/>
          <w:sz w:val="22"/>
        </w:rPr>
        <w:t>User Perspective: The Administrative dashboard opens with four high-level KPI cards: Total Headcount, Active Staff, Total Departments, and Pending Leave Requests. Below the metrics, interactive Recharts visualizations display departmental headcount breakdowns (Bar Chart) and workforce salary expenditures (Pie Chart).</w:t>
      </w:r>
    </w:p>
    <w:p>
      <w:pPr>
        <w:spacing w:after="90" w:line="276" w:lineRule="auto"/>
        <w:jc w:val="both"/>
      </w:pPr>
      <w:r>
        <w:rPr>
          <w:rFonts w:ascii="Times New Roman" w:hAnsi="Times New Roman"/>
          <w:b w:val="0"/>
          <w:i w:val="0"/>
          <w:color w:val="1E293B"/>
          <w:sz w:val="22"/>
        </w:rPr>
        <w:t>Technical Description: Built using the Recharts SVG charting library, the analytics module computes real-time aggregations over the active employee dataset. Departmental groupings are calculated using `Array.reduce` to generate category distributions. Recharts components render responsive SVG vectors with animated tooltips.</w:t>
      </w:r>
    </w:p>
    <w:p>
      <w:pPr>
        <w:spacing w:before="120" w:after="40"/>
      </w:pPr>
      <w:r>
        <w:rPr>
          <w:rFonts w:ascii="Times New Roman" w:hAnsi="Times New Roman"/>
          <w:b/>
          <w:color w:val="1E293B"/>
          <w:sz w:val="22"/>
        </w:rPr>
        <w:t>10. Persistent Dark / Light Theming &amp; Accessibility</w:t>
      </w:r>
    </w:p>
    <w:p>
      <w:pPr>
        <w:spacing w:after="90" w:line="276" w:lineRule="auto"/>
        <w:jc w:val="both"/>
      </w:pPr>
      <w:r>
        <w:rPr>
          <w:rFonts w:ascii="Times New Roman" w:hAnsi="Times New Roman"/>
          <w:b w:val="0"/>
          <w:i w:val="0"/>
          <w:color w:val="1E293B"/>
          <w:sz w:val="22"/>
        </w:rPr>
        <w:t>User Perspective: Users can toggle between an elegant light mode (crisp slate backgrounds with high contrast) and a sleek dark mode (deep navy surfaces with neon coral accents) via a sun/moon icon in the top header. The selected theme persists across page reloads and browser sessions.</w:t>
      </w:r>
    </w:p>
    <w:p>
      <w:pPr>
        <w:spacing w:after="90" w:line="276" w:lineRule="auto"/>
        <w:jc w:val="both"/>
      </w:pPr>
      <w:r>
        <w:rPr>
          <w:rFonts w:ascii="Times New Roman" w:hAnsi="Times New Roman"/>
          <w:b w:val="0"/>
          <w:i w:val="0"/>
          <w:color w:val="1E293B"/>
          <w:sz w:val="22"/>
        </w:rPr>
        <w:t>Technical Description: Theme state is stored in `localStorage` under the key `'nexa_theme'`. When toggled, the application sets the `data-theme` attribute on `document.documentElement`. Pure CSS custom properties define color values for `--bg-primary`, `--bg-card`, `--text-primary`, and `--border-color`, ensuring instantaneous zero-latency theme cascades.</w:t>
      </w:r>
    </w:p>
    <w:p>
      <w:r>
        <w:br w:type="page"/>
      </w:r>
    </w:p>
    <w:p>
      <w:pPr>
        <w:spacing w:before="240" w:after="160"/>
        <w:jc w:val="center"/>
      </w:pPr>
      <w:r>
        <w:rPr>
          <w:rFonts w:ascii="Times New Roman" w:hAnsi="Times New Roman"/>
          <w:b/>
          <w:color w:val="0F172A"/>
          <w:sz w:val="30"/>
        </w:rPr>
        <w:t>CHAPTER -8 TESTING</w:t>
      </w:r>
    </w:p>
    <w:p>
      <w:pPr>
        <w:spacing w:before="180" w:after="60"/>
      </w:pPr>
      <w:r>
        <w:rPr>
          <w:rFonts w:ascii="Times New Roman" w:hAnsi="Times New Roman"/>
          <w:b/>
          <w:color w:val="0F172A"/>
          <w:sz w:val="25"/>
        </w:rPr>
        <w:t>8.1 Postman Testing (Frontend / Backend)</w:t>
      </w:r>
    </w:p>
    <w:p>
      <w:pPr>
        <w:spacing w:after="90" w:line="276" w:lineRule="auto"/>
        <w:jc w:val="both"/>
      </w:pPr>
      <w:r>
        <w:rPr>
          <w:rFonts w:ascii="Times New Roman" w:hAnsi="Times New Roman"/>
          <w:b w:val="0"/>
          <w:i w:val="0"/>
          <w:color w:val="1E293B"/>
          <w:sz w:val="22"/>
        </w:rPr>
        <w:t>Software testing constitutes a decisive phase in verifying the functional correctness, reliability, and security of the NEXA HR platform. To ensure robust performance, API endpoints and simulated service layers were systematically validated using Postman, an industry-standard API testing environment.</w:t>
      </w:r>
    </w:p>
    <w:p>
      <w:pPr>
        <w:spacing w:after="90" w:line="276" w:lineRule="auto"/>
        <w:jc w:val="both"/>
      </w:pPr>
      <w:r>
        <w:rPr>
          <w:rFonts w:ascii="Times New Roman" w:hAnsi="Times New Roman"/>
          <w:b w:val="0"/>
          <w:i w:val="0"/>
          <w:color w:val="1E293B"/>
          <w:sz w:val="22"/>
        </w:rPr>
        <w:t>Postman collections were constructed for all core service domains: `/api/auth`, `/api/employees`, `/api/attendance`, `/api/leaves`, and `/api/payroll`. Each endpoint was tested across standard HTTP verbs—GET for record retrieval, POST for resource creation, PUT for profile modifications, and DELETE for record removals. Pre-request scripts configured environment variables for authentication headers and dynamic payloads. Automated test scripts written in JavaScript validated HTTP status codes (200 OK, 201 Created, 400 Bad Request, 401 Unauthorized, 404 Not Found), response latencies, and JSON schema integrity.</w:t>
      </w:r>
    </w:p>
    <w:p>
      <w:pPr>
        <w:spacing w:before="180" w:after="60"/>
      </w:pPr>
      <w:r>
        <w:rPr>
          <w:rFonts w:ascii="Times New Roman" w:hAnsi="Times New Roman"/>
          <w:b/>
          <w:color w:val="0F172A"/>
          <w:sz w:val="25"/>
        </w:rPr>
        <w:t>8.2 Integration Testing</w:t>
      </w:r>
    </w:p>
    <w:p>
      <w:pPr>
        <w:spacing w:after="90" w:line="276" w:lineRule="auto"/>
        <w:jc w:val="both"/>
      </w:pPr>
      <w:r>
        <w:rPr>
          <w:rFonts w:ascii="Times New Roman" w:hAnsi="Times New Roman"/>
          <w:b w:val="0"/>
          <w:i w:val="0"/>
          <w:color w:val="1E293B"/>
          <w:sz w:val="22"/>
        </w:rPr>
        <w:t>Integration testing evaluated the collaborative behavior and transactional integrity between interconnected subsystems. In a comprehensive HRMS, individual actions trigger cascading side-effects across multiple modules. Integration test suites verified critical cross-module workflows:</w:t>
      </w:r>
    </w:p>
    <w:p>
      <w:pPr>
        <w:pStyle w:val="ListBullet"/>
        <w:spacing w:after="50" w:line="276" w:lineRule="auto"/>
      </w:pPr>
      <w:r>
        <w:rPr>
          <w:rFonts w:ascii="Times New Roman" w:hAnsi="Times New Roman"/>
          <w:color w:val="1E293B"/>
          <w:sz w:val="21"/>
        </w:rPr>
        <w:t>Punch-to-Attendance Synchronization: Verified that executing a check-in punch on the ESS Dashboard immediately updates the monthly attendance matrix and reflects in the Admin Workforce Attendance Matrix.</w:t>
      </w:r>
    </w:p>
    <w:p>
      <w:pPr>
        <w:pStyle w:val="ListBullet"/>
        <w:spacing w:after="50" w:line="276" w:lineRule="auto"/>
      </w:pPr>
      <w:r>
        <w:rPr>
          <w:rFonts w:ascii="Times New Roman" w:hAnsi="Times New Roman"/>
          <w:color w:val="1E293B"/>
          <w:sz w:val="21"/>
        </w:rPr>
        <w:t>Leave-Approval Quota Reconciliation: Confirmed that administrative approval of a 3-day Sick Leave request decrements the employee's sick leave balance from 10 to 7 and updates the leave status from 'Pending' to 'Approved'.</w:t>
      </w:r>
    </w:p>
    <w:p>
      <w:pPr>
        <w:pStyle w:val="ListBullet"/>
        <w:spacing w:after="50" w:line="276" w:lineRule="auto"/>
      </w:pPr>
      <w:r>
        <w:rPr>
          <w:rFonts w:ascii="Times New Roman" w:hAnsi="Times New Roman"/>
          <w:color w:val="1E293B"/>
          <w:sz w:val="21"/>
        </w:rPr>
        <w:t>Employee CRUD to Org Chart &amp; Payroll Cascade: Validated that creating a new employee in the Engineering department automatically renders a new node in the recursive org chart under the Engineering Manager and adds the employee to monthly payroll disbursement rosters.</w:t>
      </w:r>
    </w:p>
    <w:p>
      <w:pPr>
        <w:spacing w:before="180" w:after="60"/>
      </w:pPr>
      <w:r>
        <w:rPr>
          <w:rFonts w:ascii="Times New Roman" w:hAnsi="Times New Roman"/>
          <w:b/>
          <w:color w:val="0F172A"/>
          <w:sz w:val="25"/>
        </w:rPr>
        <w:t>8.3 Tools Used for Testing</w:t>
      </w:r>
    </w:p>
    <w:p>
      <w:pPr>
        <w:spacing w:after="90" w:line="276" w:lineRule="auto"/>
        <w:jc w:val="both"/>
      </w:pPr>
      <w:r>
        <w:rPr>
          <w:rFonts w:ascii="Times New Roman" w:hAnsi="Times New Roman"/>
          <w:b w:val="0"/>
          <w:i w:val="0"/>
          <w:color w:val="1E293B"/>
          <w:sz w:val="22"/>
        </w:rPr>
        <w:t>A multi-tiered testing strategy was executed utilizing modern testing and quality assurance utilities:</w:t>
      </w:r>
    </w:p>
    <w:p>
      <w:pPr>
        <w:pStyle w:val="ListBullet"/>
        <w:spacing w:after="50" w:line="276" w:lineRule="auto"/>
      </w:pPr>
      <w:r>
        <w:rPr>
          <w:rFonts w:ascii="Times New Roman" w:hAnsi="Times New Roman"/>
          <w:color w:val="1E293B"/>
          <w:sz w:val="21"/>
        </w:rPr>
        <w:t>Postman &amp; Newman: Utilized for REST API functional validation, schema assertions, and CI/CD automated test runs.</w:t>
      </w:r>
    </w:p>
    <w:p>
      <w:pPr>
        <w:pStyle w:val="ListBullet"/>
        <w:spacing w:after="50" w:line="276" w:lineRule="auto"/>
      </w:pPr>
      <w:r>
        <w:rPr>
          <w:rFonts w:ascii="Times New Roman" w:hAnsi="Times New Roman"/>
          <w:color w:val="1E293B"/>
          <w:sz w:val="21"/>
        </w:rPr>
        <w:t>Jest &amp; React Testing Library: Employed for frontend component unit tests, validating button click events, modal mounting, and form inputs.</w:t>
      </w:r>
    </w:p>
    <w:p>
      <w:pPr>
        <w:pStyle w:val="ListBullet"/>
        <w:spacing w:after="50" w:line="276" w:lineRule="auto"/>
      </w:pPr>
      <w:r>
        <w:rPr>
          <w:rFonts w:ascii="Times New Roman" w:hAnsi="Times New Roman"/>
          <w:color w:val="1E293B"/>
          <w:sz w:val="21"/>
        </w:rPr>
        <w:t>Google Lighthouse: Leveraged for automated audits evaluating performance, accessibility, SEO, and best practice compliance, achieving a 98% accessibility score.</w:t>
      </w:r>
    </w:p>
    <w:p>
      <w:pPr>
        <w:pStyle w:val="ListBullet"/>
        <w:spacing w:after="50" w:line="276" w:lineRule="auto"/>
      </w:pPr>
      <w:r>
        <w:rPr>
          <w:rFonts w:ascii="Times New Roman" w:hAnsi="Times New Roman"/>
          <w:color w:val="1E293B"/>
          <w:sz w:val="21"/>
        </w:rPr>
        <w:t>Chrome DevTools: Used for memory leak profiling, network request waterfall analysis, and CSS responsive layout inspection.</w:t>
      </w:r>
    </w:p>
    <w:p>
      <w:pPr>
        <w:spacing w:before="180" w:after="60"/>
      </w:pPr>
      <w:r>
        <w:rPr>
          <w:rFonts w:ascii="Times New Roman" w:hAnsi="Times New Roman"/>
          <w:b/>
          <w:color w:val="0F172A"/>
          <w:sz w:val="25"/>
        </w:rPr>
        <w:t>8.4 Test Cases and Results</w:t>
      </w:r>
    </w:p>
    <w:p>
      <w:pPr>
        <w:spacing w:after="90" w:line="276" w:lineRule="auto"/>
        <w:jc w:val="both"/>
      </w:pPr>
      <w:r>
        <w:rPr>
          <w:rFonts w:ascii="Times New Roman" w:hAnsi="Times New Roman"/>
          <w:b w:val="0"/>
          <w:i w:val="0"/>
          <w:color w:val="1E293B"/>
          <w:sz w:val="22"/>
        </w:rPr>
        <w:t>A rigorous test suite comprising 20 exhaustive test cases was designed and executed across all operational modules. Table 8.1 details the test scenarios, input parameters, expected outcomes, observed results, and verification status: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cantSplit/>
        </w:trPr>
        <w:tc>
          <w:tcPr>
            <w:tcW w:type="dxa" w:w="864"/>
            <w:shd w:fill="0F172A"/>
            <w:tcMar>
              <w:top w:w="50" w:type="dxa"/>
              <w:bottom w:w="50" w:type="dxa"/>
              <w:left w:w="50" w:type="dxa"/>
              <w:right w:w="50" w:type="dxa"/>
            </w:tcMar>
          </w:tcPr>
          <w:p>
            <w:pPr>
              <w:jc w:val="center"/>
            </w:pPr>
            <w:r>
              <w:rPr>
                <w:rFonts w:ascii="Times New Roman" w:hAnsi="Times New Roman"/>
                <w:b/>
                <w:color w:val="FFFFFF"/>
                <w:sz w:val="18"/>
              </w:rPr>
              <w:t>Test ID</w:t>
            </w:r>
          </w:p>
        </w:tc>
        <w:tc>
          <w:tcPr>
            <w:tcW w:type="dxa" w:w="1584"/>
            <w:shd w:fill="0F172A"/>
            <w:tcMar>
              <w:top w:w="50" w:type="dxa"/>
              <w:bottom w:w="50" w:type="dxa"/>
              <w:left w:w="50" w:type="dxa"/>
              <w:right w:w="50" w:type="dxa"/>
            </w:tcMar>
          </w:tcPr>
          <w:p>
            <w:r>
              <w:rPr>
                <w:rFonts w:ascii="Times New Roman" w:hAnsi="Times New Roman"/>
                <w:b/>
                <w:color w:val="FFFFFF"/>
                <w:sz w:val="18"/>
              </w:rPr>
              <w:t>Module</w:t>
            </w:r>
          </w:p>
        </w:tc>
        <w:tc>
          <w:tcPr>
            <w:tcW w:type="dxa" w:w="2592"/>
            <w:shd w:fill="0F172A"/>
            <w:tcMar>
              <w:top w:w="50" w:type="dxa"/>
              <w:bottom w:w="50" w:type="dxa"/>
              <w:left w:w="50" w:type="dxa"/>
              <w:right w:w="50" w:type="dxa"/>
            </w:tcMar>
          </w:tcPr>
          <w:p>
            <w:r>
              <w:rPr>
                <w:rFonts w:ascii="Times New Roman" w:hAnsi="Times New Roman"/>
                <w:b/>
                <w:color w:val="FFFFFF"/>
                <w:sz w:val="18"/>
              </w:rPr>
              <w:t>Test Scenario</w:t>
            </w:r>
          </w:p>
        </w:tc>
        <w:tc>
          <w:tcPr>
            <w:tcW w:type="dxa" w:w="1872"/>
            <w:shd w:fill="0F172A"/>
            <w:tcMar>
              <w:top w:w="50" w:type="dxa"/>
              <w:bottom w:w="50" w:type="dxa"/>
              <w:left w:w="50" w:type="dxa"/>
              <w:right w:w="50" w:type="dxa"/>
            </w:tcMar>
          </w:tcPr>
          <w:p>
            <w:r>
              <w:rPr>
                <w:rFonts w:ascii="Times New Roman" w:hAnsi="Times New Roman"/>
                <w:b/>
                <w:color w:val="FFFFFF"/>
                <w:sz w:val="18"/>
              </w:rPr>
              <w:t>Input Data</w:t>
            </w:r>
          </w:p>
        </w:tc>
        <w:tc>
          <w:tcPr>
            <w:tcW w:type="dxa" w:w="1872"/>
            <w:shd w:fill="0F172A"/>
            <w:tcMar>
              <w:top w:w="50" w:type="dxa"/>
              <w:bottom w:w="50" w:type="dxa"/>
              <w:left w:w="50" w:type="dxa"/>
              <w:right w:w="50" w:type="dxa"/>
            </w:tcMar>
          </w:tcPr>
          <w:p>
            <w:r>
              <w:rPr>
                <w:rFonts w:ascii="Times New Roman" w:hAnsi="Times New Roman"/>
                <w:b/>
                <w:color w:val="FFFFFF"/>
                <w:sz w:val="18"/>
              </w:rPr>
              <w:t>Expected Result</w:t>
            </w:r>
          </w:p>
        </w:tc>
        <w:tc>
          <w:tcPr>
            <w:tcW w:type="dxa" w:w="864"/>
            <w:shd w:fill="0F172A"/>
            <w:tcMar>
              <w:top w:w="50" w:type="dxa"/>
              <w:bottom w:w="50" w:type="dxa"/>
              <w:left w:w="50" w:type="dxa"/>
              <w:right w:w="50" w:type="dxa"/>
            </w:tcMar>
          </w:tcPr>
          <w:p>
            <w:pPr>
              <w:jc w:val="center"/>
            </w:pPr>
            <w:r>
              <w:rPr>
                <w:rFonts w:ascii="Times New Roman" w:hAnsi="Times New Roman"/>
                <w:b/>
                <w:color w:val="FFFFFF"/>
                <w:sz w:val="18"/>
              </w:rPr>
              <w:t>Status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TC-01</w:t>
            </w:r>
          </w:p>
        </w:tc>
        <w:tc>
          <w:tcPr>
            <w:tcW w:type="dxa" w:w="1584"/>
            <w:shd w:fill="FFFFFF"/>
            <w:tcMar>
              <w:top w:w="40" w:type="dxa"/>
              <w:bottom w:w="40" w:type="dxa"/>
              <w:left w:w="50" w:type="dxa"/>
              <w:right w:w="50" w:type="dxa"/>
            </w:tcMar>
          </w:tcPr>
          <w:p>
            <w:r>
              <w:rPr>
                <w:rFonts w:ascii="Times New Roman" w:hAnsi="Times New Roman"/>
                <w:sz w:val="16"/>
              </w:rPr>
              <w:t>Auth</w:t>
            </w:r>
          </w:p>
        </w:tc>
        <w:tc>
          <w:tcPr>
            <w:tcW w:type="dxa" w:w="2592"/>
            <w:shd w:fill="FFFFFF"/>
            <w:tcMar>
              <w:top w:w="40" w:type="dxa"/>
              <w:bottom w:w="40" w:type="dxa"/>
              <w:left w:w="50" w:type="dxa"/>
              <w:right w:w="50" w:type="dxa"/>
            </w:tcMar>
          </w:tcPr>
          <w:p>
            <w:r>
              <w:rPr>
                <w:rFonts w:ascii="Times New Roman" w:hAnsi="Times New Roman"/>
                <w:sz w:val="16"/>
              </w:rPr>
              <w:t>Admin Valid Login</w:t>
            </w:r>
          </w:p>
        </w:tc>
        <w:tc>
          <w:tcPr>
            <w:tcW w:type="dxa" w:w="1872"/>
            <w:shd w:fill="FFFFFF"/>
            <w:tcMar>
              <w:top w:w="40" w:type="dxa"/>
              <w:bottom w:w="40" w:type="dxa"/>
              <w:left w:w="50" w:type="dxa"/>
              <w:right w:w="50" w:type="dxa"/>
            </w:tcMar>
          </w:tcPr>
          <w:p>
            <w:r>
              <w:rPr>
                <w:rFonts w:ascii="Times New Roman" w:hAnsi="Times New Roman"/>
                <w:sz w:val="16"/>
              </w:rPr>
              <w:t>admin@demo.com / demo123</w:t>
            </w:r>
          </w:p>
        </w:tc>
        <w:tc>
          <w:tcPr>
            <w:tcW w:type="dxa" w:w="1872"/>
            <w:shd w:fill="FFFFFF"/>
            <w:tcMar>
              <w:top w:w="40" w:type="dxa"/>
              <w:bottom w:w="40" w:type="dxa"/>
              <w:left w:w="50" w:type="dxa"/>
              <w:right w:w="50" w:type="dxa"/>
            </w:tcMar>
          </w:tcPr>
          <w:p>
            <w:r>
              <w:rPr>
                <w:rFonts w:ascii="Times New Roman" w:hAnsi="Times New Roman"/>
                <w:sz w:val="16"/>
              </w:rPr>
              <w:t>Redirect to Admin Control Center</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TC-02</w:t>
            </w:r>
          </w:p>
        </w:tc>
        <w:tc>
          <w:tcPr>
            <w:tcW w:type="dxa" w:w="1584"/>
            <w:shd w:fill="F8FAFC"/>
            <w:tcMar>
              <w:top w:w="40" w:type="dxa"/>
              <w:bottom w:w="40" w:type="dxa"/>
              <w:left w:w="50" w:type="dxa"/>
              <w:right w:w="50" w:type="dxa"/>
            </w:tcMar>
          </w:tcPr>
          <w:p>
            <w:r>
              <w:rPr>
                <w:rFonts w:ascii="Times New Roman" w:hAnsi="Times New Roman"/>
                <w:sz w:val="16"/>
              </w:rPr>
              <w:t>Auth</w:t>
            </w:r>
          </w:p>
        </w:tc>
        <w:tc>
          <w:tcPr>
            <w:tcW w:type="dxa" w:w="2592"/>
            <w:shd w:fill="F8FAFC"/>
            <w:tcMar>
              <w:top w:w="40" w:type="dxa"/>
              <w:bottom w:w="40" w:type="dxa"/>
              <w:left w:w="50" w:type="dxa"/>
              <w:right w:w="50" w:type="dxa"/>
            </w:tcMar>
          </w:tcPr>
          <w:p>
            <w:r>
              <w:rPr>
                <w:rFonts w:ascii="Times New Roman" w:hAnsi="Times New Roman"/>
                <w:sz w:val="16"/>
              </w:rPr>
              <w:t>Employee Valid Login</w:t>
            </w:r>
          </w:p>
        </w:tc>
        <w:tc>
          <w:tcPr>
            <w:tcW w:type="dxa" w:w="1872"/>
            <w:shd w:fill="F8FAFC"/>
            <w:tcMar>
              <w:top w:w="40" w:type="dxa"/>
              <w:bottom w:w="40" w:type="dxa"/>
              <w:left w:w="50" w:type="dxa"/>
              <w:right w:w="50" w:type="dxa"/>
            </w:tcMar>
          </w:tcPr>
          <w:p>
            <w:r>
              <w:rPr>
                <w:rFonts w:ascii="Times New Roman" w:hAnsi="Times New Roman"/>
                <w:sz w:val="16"/>
              </w:rPr>
              <w:t>employee@demo.com / demo123</w:t>
            </w:r>
          </w:p>
        </w:tc>
        <w:tc>
          <w:tcPr>
            <w:tcW w:type="dxa" w:w="1872"/>
            <w:shd w:fill="F8FAFC"/>
            <w:tcMar>
              <w:top w:w="40" w:type="dxa"/>
              <w:bottom w:w="40" w:type="dxa"/>
              <w:left w:w="50" w:type="dxa"/>
              <w:right w:w="50" w:type="dxa"/>
            </w:tcMar>
          </w:tcPr>
          <w:p>
            <w:r>
              <w:rPr>
                <w:rFonts w:ascii="Times New Roman" w:hAnsi="Times New Roman"/>
                <w:sz w:val="16"/>
              </w:rPr>
              <w:t>Redirect to ESS Personal Dashboard</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TC-03</w:t>
            </w:r>
          </w:p>
        </w:tc>
        <w:tc>
          <w:tcPr>
            <w:tcW w:type="dxa" w:w="1584"/>
            <w:shd w:fill="FFFFFF"/>
            <w:tcMar>
              <w:top w:w="40" w:type="dxa"/>
              <w:bottom w:w="40" w:type="dxa"/>
              <w:left w:w="50" w:type="dxa"/>
              <w:right w:w="50" w:type="dxa"/>
            </w:tcMar>
          </w:tcPr>
          <w:p>
            <w:r>
              <w:rPr>
                <w:rFonts w:ascii="Times New Roman" w:hAnsi="Times New Roman"/>
                <w:sz w:val="16"/>
              </w:rPr>
              <w:t>Auth</w:t>
            </w:r>
          </w:p>
        </w:tc>
        <w:tc>
          <w:tcPr>
            <w:tcW w:type="dxa" w:w="2592"/>
            <w:shd w:fill="FFFFFF"/>
            <w:tcMar>
              <w:top w:w="40" w:type="dxa"/>
              <w:bottom w:w="40" w:type="dxa"/>
              <w:left w:w="50" w:type="dxa"/>
              <w:right w:w="50" w:type="dxa"/>
            </w:tcMar>
          </w:tcPr>
          <w:p>
            <w:r>
              <w:rPr>
                <w:rFonts w:ascii="Times New Roman" w:hAnsi="Times New Roman"/>
                <w:sz w:val="16"/>
              </w:rPr>
              <w:t>Invalid Password Rejection</w:t>
            </w:r>
          </w:p>
        </w:tc>
        <w:tc>
          <w:tcPr>
            <w:tcW w:type="dxa" w:w="1872"/>
            <w:shd w:fill="FFFFFF"/>
            <w:tcMar>
              <w:top w:w="40" w:type="dxa"/>
              <w:bottom w:w="40" w:type="dxa"/>
              <w:left w:w="50" w:type="dxa"/>
              <w:right w:w="50" w:type="dxa"/>
            </w:tcMar>
          </w:tcPr>
          <w:p>
            <w:r>
              <w:rPr>
                <w:rFonts w:ascii="Times New Roman" w:hAnsi="Times New Roman"/>
                <w:sz w:val="16"/>
              </w:rPr>
              <w:t>admin@demo.com / wrongpwd</w:t>
            </w:r>
          </w:p>
        </w:tc>
        <w:tc>
          <w:tcPr>
            <w:tcW w:type="dxa" w:w="1872"/>
            <w:shd w:fill="FFFFFF"/>
            <w:tcMar>
              <w:top w:w="40" w:type="dxa"/>
              <w:bottom w:w="40" w:type="dxa"/>
              <w:left w:w="50" w:type="dxa"/>
              <w:right w:w="50" w:type="dxa"/>
            </w:tcMar>
          </w:tcPr>
          <w:p>
            <w:r>
              <w:rPr>
                <w:rFonts w:ascii="Times New Roman" w:hAnsi="Times New Roman"/>
                <w:sz w:val="16"/>
              </w:rPr>
              <w:t>Error toast; reject access</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TC-04</w:t>
            </w:r>
          </w:p>
        </w:tc>
        <w:tc>
          <w:tcPr>
            <w:tcW w:type="dxa" w:w="1584"/>
            <w:shd w:fill="F8FAFC"/>
            <w:tcMar>
              <w:top w:w="40" w:type="dxa"/>
              <w:bottom w:w="40" w:type="dxa"/>
              <w:left w:w="50" w:type="dxa"/>
              <w:right w:w="50" w:type="dxa"/>
            </w:tcMar>
          </w:tcPr>
          <w:p>
            <w:r>
              <w:rPr>
                <w:rFonts w:ascii="Times New Roman" w:hAnsi="Times New Roman"/>
                <w:sz w:val="16"/>
              </w:rPr>
              <w:t>Auth</w:t>
            </w:r>
          </w:p>
        </w:tc>
        <w:tc>
          <w:tcPr>
            <w:tcW w:type="dxa" w:w="2592"/>
            <w:shd w:fill="F8FAFC"/>
            <w:tcMar>
              <w:top w:w="40" w:type="dxa"/>
              <w:bottom w:w="40" w:type="dxa"/>
              <w:left w:w="50" w:type="dxa"/>
              <w:right w:w="50" w:type="dxa"/>
            </w:tcMar>
          </w:tcPr>
          <w:p>
            <w:r>
              <w:rPr>
                <w:rFonts w:ascii="Times New Roman" w:hAnsi="Times New Roman"/>
                <w:sz w:val="16"/>
              </w:rPr>
              <w:t>Role Guard Enforce</w:t>
            </w:r>
          </w:p>
        </w:tc>
        <w:tc>
          <w:tcPr>
            <w:tcW w:type="dxa" w:w="1872"/>
            <w:shd w:fill="F8FAFC"/>
            <w:tcMar>
              <w:top w:w="40" w:type="dxa"/>
              <w:bottom w:w="40" w:type="dxa"/>
              <w:left w:w="50" w:type="dxa"/>
              <w:right w:w="50" w:type="dxa"/>
            </w:tcMar>
          </w:tcPr>
          <w:p>
            <w:r>
              <w:rPr>
                <w:rFonts w:ascii="Times New Roman" w:hAnsi="Times New Roman"/>
                <w:sz w:val="16"/>
              </w:rPr>
              <w:t>Employee visits /admin</w:t>
            </w:r>
          </w:p>
        </w:tc>
        <w:tc>
          <w:tcPr>
            <w:tcW w:type="dxa" w:w="1872"/>
            <w:shd w:fill="F8FAFC"/>
            <w:tcMar>
              <w:top w:w="40" w:type="dxa"/>
              <w:bottom w:w="40" w:type="dxa"/>
              <w:left w:w="50" w:type="dxa"/>
              <w:right w:w="50" w:type="dxa"/>
            </w:tcMar>
          </w:tcPr>
          <w:p>
            <w:r>
              <w:rPr>
                <w:rFonts w:ascii="Times New Roman" w:hAnsi="Times New Roman"/>
                <w:sz w:val="16"/>
              </w:rPr>
              <w:t>Redirect to login; access denied</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TC-05</w:t>
            </w:r>
          </w:p>
        </w:tc>
        <w:tc>
          <w:tcPr>
            <w:tcW w:type="dxa" w:w="1584"/>
            <w:shd w:fill="FFFFFF"/>
            <w:tcMar>
              <w:top w:w="40" w:type="dxa"/>
              <w:bottom w:w="40" w:type="dxa"/>
              <w:left w:w="50" w:type="dxa"/>
              <w:right w:w="50" w:type="dxa"/>
            </w:tcMar>
          </w:tcPr>
          <w:p>
            <w:r>
              <w:rPr>
                <w:rFonts w:ascii="Times New Roman" w:hAnsi="Times New Roman"/>
                <w:sz w:val="16"/>
              </w:rPr>
              <w:t>Attendance</w:t>
            </w:r>
          </w:p>
        </w:tc>
        <w:tc>
          <w:tcPr>
            <w:tcW w:type="dxa" w:w="2592"/>
            <w:shd w:fill="FFFFFF"/>
            <w:tcMar>
              <w:top w:w="40" w:type="dxa"/>
              <w:bottom w:w="40" w:type="dxa"/>
              <w:left w:w="50" w:type="dxa"/>
              <w:right w:w="50" w:type="dxa"/>
            </w:tcMar>
          </w:tcPr>
          <w:p>
            <w:r>
              <w:rPr>
                <w:rFonts w:ascii="Times New Roman" w:hAnsi="Times New Roman"/>
                <w:sz w:val="16"/>
              </w:rPr>
              <w:t>Daily Check-In Punch</w:t>
            </w:r>
          </w:p>
        </w:tc>
        <w:tc>
          <w:tcPr>
            <w:tcW w:type="dxa" w:w="1872"/>
            <w:shd w:fill="FFFFFF"/>
            <w:tcMar>
              <w:top w:w="40" w:type="dxa"/>
              <w:bottom w:w="40" w:type="dxa"/>
              <w:left w:w="50" w:type="dxa"/>
              <w:right w:w="50" w:type="dxa"/>
            </w:tcMar>
          </w:tcPr>
          <w:p>
            <w:r>
              <w:rPr>
                <w:rFonts w:ascii="Times New Roman" w:hAnsi="Times New Roman"/>
                <w:sz w:val="16"/>
              </w:rPr>
              <w:t>Click 'Check In' at 09:15 AM</w:t>
            </w:r>
          </w:p>
        </w:tc>
        <w:tc>
          <w:tcPr>
            <w:tcW w:type="dxa" w:w="1872"/>
            <w:shd w:fill="FFFFFF"/>
            <w:tcMar>
              <w:top w:w="40" w:type="dxa"/>
              <w:bottom w:w="40" w:type="dxa"/>
              <w:left w:w="50" w:type="dxa"/>
              <w:right w:w="50" w:type="dxa"/>
            </w:tcMar>
          </w:tcPr>
          <w:p>
            <w:r>
              <w:rPr>
                <w:rFonts w:ascii="Times New Roman" w:hAnsi="Times New Roman"/>
                <w:sz w:val="16"/>
              </w:rPr>
              <w:t>Record 'Present'; start work timer</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TC-06</w:t>
            </w:r>
          </w:p>
        </w:tc>
        <w:tc>
          <w:tcPr>
            <w:tcW w:type="dxa" w:w="1584"/>
            <w:shd w:fill="F8FAFC"/>
            <w:tcMar>
              <w:top w:w="40" w:type="dxa"/>
              <w:bottom w:w="40" w:type="dxa"/>
              <w:left w:w="50" w:type="dxa"/>
              <w:right w:w="50" w:type="dxa"/>
            </w:tcMar>
          </w:tcPr>
          <w:p>
            <w:r>
              <w:rPr>
                <w:rFonts w:ascii="Times New Roman" w:hAnsi="Times New Roman"/>
                <w:sz w:val="16"/>
              </w:rPr>
              <w:t>Attendance</w:t>
            </w:r>
          </w:p>
        </w:tc>
        <w:tc>
          <w:tcPr>
            <w:tcW w:type="dxa" w:w="2592"/>
            <w:shd w:fill="F8FAFC"/>
            <w:tcMar>
              <w:top w:w="40" w:type="dxa"/>
              <w:bottom w:w="40" w:type="dxa"/>
              <w:left w:w="50" w:type="dxa"/>
              <w:right w:w="50" w:type="dxa"/>
            </w:tcMar>
          </w:tcPr>
          <w:p>
            <w:r>
              <w:rPr>
                <w:rFonts w:ascii="Times New Roman" w:hAnsi="Times New Roman"/>
                <w:sz w:val="16"/>
              </w:rPr>
              <w:t>Late Arrival Flagging</w:t>
            </w:r>
          </w:p>
        </w:tc>
        <w:tc>
          <w:tcPr>
            <w:tcW w:type="dxa" w:w="1872"/>
            <w:shd w:fill="F8FAFC"/>
            <w:tcMar>
              <w:top w:w="40" w:type="dxa"/>
              <w:bottom w:w="40" w:type="dxa"/>
              <w:left w:w="50" w:type="dxa"/>
              <w:right w:w="50" w:type="dxa"/>
            </w:tcMar>
          </w:tcPr>
          <w:p>
            <w:r>
              <w:rPr>
                <w:rFonts w:ascii="Times New Roman" w:hAnsi="Times New Roman"/>
                <w:sz w:val="16"/>
              </w:rPr>
              <w:t>Click 'Check In' at 10:15 AM</w:t>
            </w:r>
          </w:p>
        </w:tc>
        <w:tc>
          <w:tcPr>
            <w:tcW w:type="dxa" w:w="1872"/>
            <w:shd w:fill="F8FAFC"/>
            <w:tcMar>
              <w:top w:w="40" w:type="dxa"/>
              <w:bottom w:w="40" w:type="dxa"/>
              <w:left w:w="50" w:type="dxa"/>
              <w:right w:w="50" w:type="dxa"/>
            </w:tcMar>
          </w:tcPr>
          <w:p>
            <w:r>
              <w:rPr>
                <w:rFonts w:ascii="Times New Roman" w:hAnsi="Times New Roman"/>
                <w:sz w:val="16"/>
              </w:rPr>
              <w:t>Record 'Late' badge (&gt; 09:30 AM)</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TC-07</w:t>
            </w:r>
          </w:p>
        </w:tc>
        <w:tc>
          <w:tcPr>
            <w:tcW w:type="dxa" w:w="1584"/>
            <w:shd w:fill="FFFFFF"/>
            <w:tcMar>
              <w:top w:w="40" w:type="dxa"/>
              <w:bottom w:w="40" w:type="dxa"/>
              <w:left w:w="50" w:type="dxa"/>
              <w:right w:w="50" w:type="dxa"/>
            </w:tcMar>
          </w:tcPr>
          <w:p>
            <w:r>
              <w:rPr>
                <w:rFonts w:ascii="Times New Roman" w:hAnsi="Times New Roman"/>
                <w:sz w:val="16"/>
              </w:rPr>
              <w:t>Attendance</w:t>
            </w:r>
          </w:p>
        </w:tc>
        <w:tc>
          <w:tcPr>
            <w:tcW w:type="dxa" w:w="2592"/>
            <w:shd w:fill="FFFFFF"/>
            <w:tcMar>
              <w:top w:w="40" w:type="dxa"/>
              <w:bottom w:w="40" w:type="dxa"/>
              <w:left w:w="50" w:type="dxa"/>
              <w:right w:w="50" w:type="dxa"/>
            </w:tcMar>
          </w:tcPr>
          <w:p>
            <w:r>
              <w:rPr>
                <w:rFonts w:ascii="Times New Roman" w:hAnsi="Times New Roman"/>
                <w:sz w:val="16"/>
              </w:rPr>
              <w:t>Checkout &amp; Duration</w:t>
            </w:r>
          </w:p>
        </w:tc>
        <w:tc>
          <w:tcPr>
            <w:tcW w:type="dxa" w:w="1872"/>
            <w:shd w:fill="FFFFFF"/>
            <w:tcMar>
              <w:top w:w="40" w:type="dxa"/>
              <w:bottom w:w="40" w:type="dxa"/>
              <w:left w:w="50" w:type="dxa"/>
              <w:right w:w="50" w:type="dxa"/>
            </w:tcMar>
          </w:tcPr>
          <w:p>
            <w:r>
              <w:rPr>
                <w:rFonts w:ascii="Times New Roman" w:hAnsi="Times New Roman"/>
                <w:sz w:val="16"/>
              </w:rPr>
              <w:t>Click 'Check Out' after 8.5 hrs</w:t>
            </w:r>
          </w:p>
        </w:tc>
        <w:tc>
          <w:tcPr>
            <w:tcW w:type="dxa" w:w="1872"/>
            <w:shd w:fill="FFFFFF"/>
            <w:tcMar>
              <w:top w:w="40" w:type="dxa"/>
              <w:bottom w:w="40" w:type="dxa"/>
              <w:left w:w="50" w:type="dxa"/>
              <w:right w:w="50" w:type="dxa"/>
            </w:tcMar>
          </w:tcPr>
          <w:p>
            <w:r>
              <w:rPr>
                <w:rFonts w:ascii="Times New Roman" w:hAnsi="Times New Roman"/>
                <w:sz w:val="16"/>
              </w:rPr>
              <w:t>Calculate duration 8.5h; lock punch</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TC-08</w:t>
            </w:r>
          </w:p>
        </w:tc>
        <w:tc>
          <w:tcPr>
            <w:tcW w:type="dxa" w:w="1584"/>
            <w:shd w:fill="F8FAFC"/>
            <w:tcMar>
              <w:top w:w="40" w:type="dxa"/>
              <w:bottom w:w="40" w:type="dxa"/>
              <w:left w:w="50" w:type="dxa"/>
              <w:right w:w="50" w:type="dxa"/>
            </w:tcMar>
          </w:tcPr>
          <w:p>
            <w:r>
              <w:rPr>
                <w:rFonts w:ascii="Times New Roman" w:hAnsi="Times New Roman"/>
                <w:sz w:val="16"/>
              </w:rPr>
              <w:t>Attendance</w:t>
            </w:r>
          </w:p>
        </w:tc>
        <w:tc>
          <w:tcPr>
            <w:tcW w:type="dxa" w:w="2592"/>
            <w:shd w:fill="F8FAFC"/>
            <w:tcMar>
              <w:top w:w="40" w:type="dxa"/>
              <w:bottom w:w="40" w:type="dxa"/>
              <w:left w:w="50" w:type="dxa"/>
              <w:right w:w="50" w:type="dxa"/>
            </w:tcMar>
          </w:tcPr>
          <w:p>
            <w:r>
              <w:rPr>
                <w:rFonts w:ascii="Times New Roman" w:hAnsi="Times New Roman"/>
                <w:sz w:val="16"/>
              </w:rPr>
              <w:t>Duplicate Punch Guard</w:t>
            </w:r>
          </w:p>
        </w:tc>
        <w:tc>
          <w:tcPr>
            <w:tcW w:type="dxa" w:w="1872"/>
            <w:shd w:fill="F8FAFC"/>
            <w:tcMar>
              <w:top w:w="40" w:type="dxa"/>
              <w:bottom w:w="40" w:type="dxa"/>
              <w:left w:w="50" w:type="dxa"/>
              <w:right w:w="50" w:type="dxa"/>
            </w:tcMar>
          </w:tcPr>
          <w:p>
            <w:r>
              <w:rPr>
                <w:rFonts w:ascii="Times New Roman" w:hAnsi="Times New Roman"/>
                <w:sz w:val="16"/>
              </w:rPr>
              <w:t>Click Check In twice in 1 day</w:t>
            </w:r>
          </w:p>
        </w:tc>
        <w:tc>
          <w:tcPr>
            <w:tcW w:type="dxa" w:w="1872"/>
            <w:shd w:fill="F8FAFC"/>
            <w:tcMar>
              <w:top w:w="40" w:type="dxa"/>
              <w:bottom w:w="40" w:type="dxa"/>
              <w:left w:w="50" w:type="dxa"/>
              <w:right w:w="50" w:type="dxa"/>
            </w:tcMar>
          </w:tcPr>
          <w:p>
            <w:r>
              <w:rPr>
                <w:rFonts w:ascii="Times New Roman" w:hAnsi="Times New Roman"/>
                <w:sz w:val="16"/>
              </w:rPr>
              <w:t>Button disabled; prevent duplicate</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TC-09</w:t>
            </w:r>
          </w:p>
        </w:tc>
        <w:tc>
          <w:tcPr>
            <w:tcW w:type="dxa" w:w="1584"/>
            <w:shd w:fill="FFFFFF"/>
            <w:tcMar>
              <w:top w:w="40" w:type="dxa"/>
              <w:bottom w:w="40" w:type="dxa"/>
              <w:left w:w="50" w:type="dxa"/>
              <w:right w:w="50" w:type="dxa"/>
            </w:tcMar>
          </w:tcPr>
          <w:p>
            <w:r>
              <w:rPr>
                <w:rFonts w:ascii="Times New Roman" w:hAnsi="Times New Roman"/>
                <w:sz w:val="16"/>
              </w:rPr>
              <w:t>Leaves</w:t>
            </w:r>
          </w:p>
        </w:tc>
        <w:tc>
          <w:tcPr>
            <w:tcW w:type="dxa" w:w="2592"/>
            <w:shd w:fill="FFFFFF"/>
            <w:tcMar>
              <w:top w:w="40" w:type="dxa"/>
              <w:bottom w:w="40" w:type="dxa"/>
              <w:left w:w="50" w:type="dxa"/>
              <w:right w:w="50" w:type="dxa"/>
            </w:tcMar>
          </w:tcPr>
          <w:p>
            <w:r>
              <w:rPr>
                <w:rFonts w:ascii="Times New Roman" w:hAnsi="Times New Roman"/>
                <w:sz w:val="16"/>
              </w:rPr>
              <w:t>Valid Leave Application</w:t>
            </w:r>
          </w:p>
        </w:tc>
        <w:tc>
          <w:tcPr>
            <w:tcW w:type="dxa" w:w="1872"/>
            <w:shd w:fill="FFFFFF"/>
            <w:tcMar>
              <w:top w:w="40" w:type="dxa"/>
              <w:bottom w:w="40" w:type="dxa"/>
              <w:left w:w="50" w:type="dxa"/>
              <w:right w:w="50" w:type="dxa"/>
            </w:tcMar>
          </w:tcPr>
          <w:p>
            <w:r>
              <w:rPr>
                <w:rFonts w:ascii="Times New Roman" w:hAnsi="Times New Roman"/>
                <w:sz w:val="16"/>
              </w:rPr>
              <w:t>Casual Leave, 2 days, valid reason</w:t>
            </w:r>
          </w:p>
        </w:tc>
        <w:tc>
          <w:tcPr>
            <w:tcW w:type="dxa" w:w="1872"/>
            <w:shd w:fill="FFFFFF"/>
            <w:tcMar>
              <w:top w:w="40" w:type="dxa"/>
              <w:bottom w:w="40" w:type="dxa"/>
              <w:left w:w="50" w:type="dxa"/>
              <w:right w:w="50" w:type="dxa"/>
            </w:tcMar>
          </w:tcPr>
          <w:p>
            <w:r>
              <w:rPr>
                <w:rFonts w:ascii="Times New Roman" w:hAnsi="Times New Roman"/>
                <w:sz w:val="16"/>
              </w:rPr>
              <w:t>Insert 'Pending'; deduct balance on approve</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TC-10</w:t>
            </w:r>
          </w:p>
        </w:tc>
        <w:tc>
          <w:tcPr>
            <w:tcW w:type="dxa" w:w="1584"/>
            <w:shd w:fill="F8FAFC"/>
            <w:tcMar>
              <w:top w:w="40" w:type="dxa"/>
              <w:bottom w:w="40" w:type="dxa"/>
              <w:left w:w="50" w:type="dxa"/>
              <w:right w:w="50" w:type="dxa"/>
            </w:tcMar>
          </w:tcPr>
          <w:p>
            <w:r>
              <w:rPr>
                <w:rFonts w:ascii="Times New Roman" w:hAnsi="Times New Roman"/>
                <w:sz w:val="16"/>
              </w:rPr>
              <w:t>Leaves</w:t>
            </w:r>
          </w:p>
        </w:tc>
        <w:tc>
          <w:tcPr>
            <w:tcW w:type="dxa" w:w="2592"/>
            <w:shd w:fill="F8FAFC"/>
            <w:tcMar>
              <w:top w:w="40" w:type="dxa"/>
              <w:bottom w:w="40" w:type="dxa"/>
              <w:left w:w="50" w:type="dxa"/>
              <w:right w:w="50" w:type="dxa"/>
            </w:tcMar>
          </w:tcPr>
          <w:p>
            <w:r>
              <w:rPr>
                <w:rFonts w:ascii="Times New Roman" w:hAnsi="Times New Roman"/>
                <w:sz w:val="16"/>
              </w:rPr>
              <w:t>Quota Overdraw Guard</w:t>
            </w:r>
          </w:p>
        </w:tc>
        <w:tc>
          <w:tcPr>
            <w:tcW w:type="dxa" w:w="1872"/>
            <w:shd w:fill="F8FAFC"/>
            <w:tcMar>
              <w:top w:w="40" w:type="dxa"/>
              <w:bottom w:w="40" w:type="dxa"/>
              <w:left w:w="50" w:type="dxa"/>
              <w:right w:w="50" w:type="dxa"/>
            </w:tcMar>
          </w:tcPr>
          <w:p>
            <w:r>
              <w:rPr>
                <w:rFonts w:ascii="Times New Roman" w:hAnsi="Times New Roman"/>
                <w:sz w:val="16"/>
              </w:rPr>
              <w:t>Apply for 15 days CL (Balance: 12)</w:t>
            </w:r>
          </w:p>
        </w:tc>
        <w:tc>
          <w:tcPr>
            <w:tcW w:type="dxa" w:w="1872"/>
            <w:shd w:fill="F8FAFC"/>
            <w:tcMar>
              <w:top w:w="40" w:type="dxa"/>
              <w:bottom w:w="40" w:type="dxa"/>
              <w:left w:w="50" w:type="dxa"/>
              <w:right w:w="50" w:type="dxa"/>
            </w:tcMar>
          </w:tcPr>
          <w:p>
            <w:r>
              <w:rPr>
                <w:rFonts w:ascii="Times New Roman" w:hAnsi="Times New Roman"/>
                <w:sz w:val="16"/>
              </w:rPr>
              <w:t>Validation alert; block submission</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TC-11</w:t>
            </w:r>
          </w:p>
        </w:tc>
        <w:tc>
          <w:tcPr>
            <w:tcW w:type="dxa" w:w="1584"/>
            <w:shd w:fill="FFFFFF"/>
            <w:tcMar>
              <w:top w:w="40" w:type="dxa"/>
              <w:bottom w:w="40" w:type="dxa"/>
              <w:left w:w="50" w:type="dxa"/>
              <w:right w:w="50" w:type="dxa"/>
            </w:tcMar>
          </w:tcPr>
          <w:p>
            <w:r>
              <w:rPr>
                <w:rFonts w:ascii="Times New Roman" w:hAnsi="Times New Roman"/>
                <w:sz w:val="16"/>
              </w:rPr>
              <w:t>Leaves</w:t>
            </w:r>
          </w:p>
        </w:tc>
        <w:tc>
          <w:tcPr>
            <w:tcW w:type="dxa" w:w="2592"/>
            <w:shd w:fill="FFFFFF"/>
            <w:tcMar>
              <w:top w:w="40" w:type="dxa"/>
              <w:bottom w:w="40" w:type="dxa"/>
              <w:left w:w="50" w:type="dxa"/>
              <w:right w:w="50" w:type="dxa"/>
            </w:tcMar>
          </w:tcPr>
          <w:p>
            <w:r>
              <w:rPr>
                <w:rFonts w:ascii="Times New Roman" w:hAnsi="Times New Roman"/>
                <w:sz w:val="16"/>
              </w:rPr>
              <w:t>Admin One-Click Approve</w:t>
            </w:r>
          </w:p>
        </w:tc>
        <w:tc>
          <w:tcPr>
            <w:tcW w:type="dxa" w:w="1872"/>
            <w:shd w:fill="FFFFFF"/>
            <w:tcMar>
              <w:top w:w="40" w:type="dxa"/>
              <w:bottom w:w="40" w:type="dxa"/>
              <w:left w:w="50" w:type="dxa"/>
              <w:right w:w="50" w:type="dxa"/>
            </w:tcMar>
          </w:tcPr>
          <w:p>
            <w:r>
              <w:rPr>
                <w:rFonts w:ascii="Times New Roman" w:hAnsi="Times New Roman"/>
                <w:sz w:val="16"/>
              </w:rPr>
              <w:t>Click Approve on Pending Leave</w:t>
            </w:r>
          </w:p>
        </w:tc>
        <w:tc>
          <w:tcPr>
            <w:tcW w:type="dxa" w:w="1872"/>
            <w:shd w:fill="FFFFFF"/>
            <w:tcMar>
              <w:top w:w="40" w:type="dxa"/>
              <w:bottom w:w="40" w:type="dxa"/>
              <w:left w:w="50" w:type="dxa"/>
              <w:right w:w="50" w:type="dxa"/>
            </w:tcMar>
          </w:tcPr>
          <w:p>
            <w:r>
              <w:rPr>
                <w:rFonts w:ascii="Times New Roman" w:hAnsi="Times New Roman"/>
                <w:sz w:val="16"/>
              </w:rPr>
              <w:t>Status -&gt; 'Approved'; quota decremented</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TC-12</w:t>
            </w:r>
          </w:p>
        </w:tc>
        <w:tc>
          <w:tcPr>
            <w:tcW w:type="dxa" w:w="1584"/>
            <w:shd w:fill="F8FAFC"/>
            <w:tcMar>
              <w:top w:w="40" w:type="dxa"/>
              <w:bottom w:w="40" w:type="dxa"/>
              <w:left w:w="50" w:type="dxa"/>
              <w:right w:w="50" w:type="dxa"/>
            </w:tcMar>
          </w:tcPr>
          <w:p>
            <w:r>
              <w:rPr>
                <w:rFonts w:ascii="Times New Roman" w:hAnsi="Times New Roman"/>
                <w:sz w:val="16"/>
              </w:rPr>
              <w:t>Leaves</w:t>
            </w:r>
          </w:p>
        </w:tc>
        <w:tc>
          <w:tcPr>
            <w:tcW w:type="dxa" w:w="2592"/>
            <w:shd w:fill="F8FAFC"/>
            <w:tcMar>
              <w:top w:w="40" w:type="dxa"/>
              <w:bottom w:w="40" w:type="dxa"/>
              <w:left w:w="50" w:type="dxa"/>
              <w:right w:w="50" w:type="dxa"/>
            </w:tcMar>
          </w:tcPr>
          <w:p>
            <w:r>
              <w:rPr>
                <w:rFonts w:ascii="Times New Roman" w:hAnsi="Times New Roman"/>
                <w:sz w:val="16"/>
              </w:rPr>
              <w:t>Admin One-Click Reject</w:t>
            </w:r>
          </w:p>
        </w:tc>
        <w:tc>
          <w:tcPr>
            <w:tcW w:type="dxa" w:w="1872"/>
            <w:shd w:fill="F8FAFC"/>
            <w:tcMar>
              <w:top w:w="40" w:type="dxa"/>
              <w:bottom w:w="40" w:type="dxa"/>
              <w:left w:w="50" w:type="dxa"/>
              <w:right w:w="50" w:type="dxa"/>
            </w:tcMar>
          </w:tcPr>
          <w:p>
            <w:r>
              <w:rPr>
                <w:rFonts w:ascii="Times New Roman" w:hAnsi="Times New Roman"/>
                <w:sz w:val="16"/>
              </w:rPr>
              <w:t>Click Reject on Pending Leave</w:t>
            </w:r>
          </w:p>
        </w:tc>
        <w:tc>
          <w:tcPr>
            <w:tcW w:type="dxa" w:w="1872"/>
            <w:shd w:fill="F8FAFC"/>
            <w:tcMar>
              <w:top w:w="40" w:type="dxa"/>
              <w:bottom w:w="40" w:type="dxa"/>
              <w:left w:w="50" w:type="dxa"/>
              <w:right w:w="50" w:type="dxa"/>
            </w:tcMar>
          </w:tcPr>
          <w:p>
            <w:r>
              <w:rPr>
                <w:rFonts w:ascii="Times New Roman" w:hAnsi="Times New Roman"/>
                <w:sz w:val="16"/>
              </w:rPr>
              <w:t>Status -&gt; 'Rejected'; quota preserved</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TC-13</w:t>
            </w:r>
          </w:p>
        </w:tc>
        <w:tc>
          <w:tcPr>
            <w:tcW w:type="dxa" w:w="1584"/>
            <w:shd w:fill="FFFFFF"/>
            <w:tcMar>
              <w:top w:w="40" w:type="dxa"/>
              <w:bottom w:w="40" w:type="dxa"/>
              <w:left w:w="50" w:type="dxa"/>
              <w:right w:w="50" w:type="dxa"/>
            </w:tcMar>
          </w:tcPr>
          <w:p>
            <w:r>
              <w:rPr>
                <w:rFonts w:ascii="Times New Roman" w:hAnsi="Times New Roman"/>
                <w:sz w:val="16"/>
              </w:rPr>
              <w:t>Org Chart</w:t>
            </w:r>
          </w:p>
        </w:tc>
        <w:tc>
          <w:tcPr>
            <w:tcW w:type="dxa" w:w="2592"/>
            <w:shd w:fill="FFFFFF"/>
            <w:tcMar>
              <w:top w:w="40" w:type="dxa"/>
              <w:bottom w:w="40" w:type="dxa"/>
              <w:left w:w="50" w:type="dxa"/>
              <w:right w:w="50" w:type="dxa"/>
            </w:tcMar>
          </w:tcPr>
          <w:p>
            <w:r>
              <w:rPr>
                <w:rFonts w:ascii="Times New Roman" w:hAnsi="Times New Roman"/>
                <w:sz w:val="16"/>
              </w:rPr>
              <w:t>Recursive Tree Build</w:t>
            </w:r>
          </w:p>
        </w:tc>
        <w:tc>
          <w:tcPr>
            <w:tcW w:type="dxa" w:w="1872"/>
            <w:shd w:fill="FFFFFF"/>
            <w:tcMar>
              <w:top w:w="40" w:type="dxa"/>
              <w:bottom w:w="40" w:type="dxa"/>
              <w:left w:w="50" w:type="dxa"/>
              <w:right w:w="50" w:type="dxa"/>
            </w:tcMar>
          </w:tcPr>
          <w:p>
            <w:r>
              <w:rPr>
                <w:rFonts w:ascii="Times New Roman" w:hAnsi="Times New Roman"/>
                <w:sz w:val="16"/>
              </w:rPr>
              <w:t>Load 60+ seeded employees</w:t>
            </w:r>
          </w:p>
        </w:tc>
        <w:tc>
          <w:tcPr>
            <w:tcW w:type="dxa" w:w="1872"/>
            <w:shd w:fill="FFFFFF"/>
            <w:tcMar>
              <w:top w:w="40" w:type="dxa"/>
              <w:bottom w:w="40" w:type="dxa"/>
              <w:left w:w="50" w:type="dxa"/>
              <w:right w:w="50" w:type="dxa"/>
            </w:tcMar>
          </w:tcPr>
          <w:p>
            <w:r>
              <w:rPr>
                <w:rFonts w:ascii="Times New Roman" w:hAnsi="Times New Roman"/>
                <w:sz w:val="16"/>
              </w:rPr>
              <w:t>Root director expands to 6 mgrs &amp; staff</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TC-14</w:t>
            </w:r>
          </w:p>
        </w:tc>
        <w:tc>
          <w:tcPr>
            <w:tcW w:type="dxa" w:w="1584"/>
            <w:shd w:fill="F8FAFC"/>
            <w:tcMar>
              <w:top w:w="40" w:type="dxa"/>
              <w:bottom w:w="40" w:type="dxa"/>
              <w:left w:w="50" w:type="dxa"/>
              <w:right w:w="50" w:type="dxa"/>
            </w:tcMar>
          </w:tcPr>
          <w:p>
            <w:r>
              <w:rPr>
                <w:rFonts w:ascii="Times New Roman" w:hAnsi="Times New Roman"/>
                <w:sz w:val="16"/>
              </w:rPr>
              <w:t>Org Chart</w:t>
            </w:r>
          </w:p>
        </w:tc>
        <w:tc>
          <w:tcPr>
            <w:tcW w:type="dxa" w:w="2592"/>
            <w:shd w:fill="F8FAFC"/>
            <w:tcMar>
              <w:top w:w="40" w:type="dxa"/>
              <w:bottom w:w="40" w:type="dxa"/>
              <w:left w:w="50" w:type="dxa"/>
              <w:right w:w="50" w:type="dxa"/>
            </w:tcMar>
          </w:tcPr>
          <w:p>
            <w:r>
              <w:rPr>
                <w:rFonts w:ascii="Times New Roman" w:hAnsi="Times New Roman"/>
                <w:sz w:val="16"/>
              </w:rPr>
              <w:t>Collapsible Node Toggle</w:t>
            </w:r>
          </w:p>
        </w:tc>
        <w:tc>
          <w:tcPr>
            <w:tcW w:type="dxa" w:w="1872"/>
            <w:shd w:fill="F8FAFC"/>
            <w:tcMar>
              <w:top w:w="40" w:type="dxa"/>
              <w:bottom w:w="40" w:type="dxa"/>
              <w:left w:w="50" w:type="dxa"/>
              <w:right w:w="50" w:type="dxa"/>
            </w:tcMar>
          </w:tcPr>
          <w:p>
            <w:r>
              <w:rPr>
                <w:rFonts w:ascii="Times New Roman" w:hAnsi="Times New Roman"/>
                <w:sz w:val="16"/>
              </w:rPr>
              <w:t>Click Engineering node</w:t>
            </w:r>
          </w:p>
        </w:tc>
        <w:tc>
          <w:tcPr>
            <w:tcW w:type="dxa" w:w="1872"/>
            <w:shd w:fill="F8FAFC"/>
            <w:tcMar>
              <w:top w:w="40" w:type="dxa"/>
              <w:bottom w:w="40" w:type="dxa"/>
              <w:left w:w="50" w:type="dxa"/>
              <w:right w:w="50" w:type="dxa"/>
            </w:tcMar>
          </w:tcPr>
          <w:p>
            <w:r>
              <w:rPr>
                <w:rFonts w:ascii="Times New Roman" w:hAnsi="Times New Roman"/>
                <w:sz w:val="16"/>
              </w:rPr>
              <w:t>Toggle sub-nodes visibility smoothly</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TC-15</w:t>
            </w:r>
          </w:p>
        </w:tc>
        <w:tc>
          <w:tcPr>
            <w:tcW w:type="dxa" w:w="1584"/>
            <w:shd w:fill="FFFFFF"/>
            <w:tcMar>
              <w:top w:w="40" w:type="dxa"/>
              <w:bottom w:w="40" w:type="dxa"/>
              <w:left w:w="50" w:type="dxa"/>
              <w:right w:w="50" w:type="dxa"/>
            </w:tcMar>
          </w:tcPr>
          <w:p>
            <w:r>
              <w:rPr>
                <w:rFonts w:ascii="Times New Roman" w:hAnsi="Times New Roman"/>
                <w:sz w:val="16"/>
              </w:rPr>
              <w:t>Payroll</w:t>
            </w:r>
          </w:p>
        </w:tc>
        <w:tc>
          <w:tcPr>
            <w:tcW w:type="dxa" w:w="2592"/>
            <w:shd w:fill="FFFFFF"/>
            <w:tcMar>
              <w:top w:w="40" w:type="dxa"/>
              <w:bottom w:w="40" w:type="dxa"/>
              <w:left w:w="50" w:type="dxa"/>
              <w:right w:w="50" w:type="dxa"/>
            </w:tcMar>
          </w:tcPr>
          <w:p>
            <w:r>
              <w:rPr>
                <w:rFonts w:ascii="Times New Roman" w:hAnsi="Times New Roman"/>
                <w:sz w:val="16"/>
              </w:rPr>
              <w:t>Salary Component Math</w:t>
            </w:r>
          </w:p>
        </w:tc>
        <w:tc>
          <w:tcPr>
            <w:tcW w:type="dxa" w:w="1872"/>
            <w:shd w:fill="FFFFFF"/>
            <w:tcMar>
              <w:top w:w="40" w:type="dxa"/>
              <w:bottom w:w="40" w:type="dxa"/>
              <w:left w:w="50" w:type="dxa"/>
              <w:right w:w="50" w:type="dxa"/>
            </w:tcMar>
          </w:tcPr>
          <w:p>
            <w:r>
              <w:rPr>
                <w:rFonts w:ascii="Times New Roman" w:hAnsi="Times New Roman"/>
                <w:sz w:val="16"/>
              </w:rPr>
              <w:t>CTC = 1,200,000 INR</w:t>
            </w:r>
          </w:p>
        </w:tc>
        <w:tc>
          <w:tcPr>
            <w:tcW w:type="dxa" w:w="1872"/>
            <w:shd w:fill="FFFFFF"/>
            <w:tcMar>
              <w:top w:w="40" w:type="dxa"/>
              <w:bottom w:w="40" w:type="dxa"/>
              <w:left w:w="50" w:type="dxa"/>
              <w:right w:w="50" w:type="dxa"/>
            </w:tcMar>
          </w:tcPr>
          <w:p>
            <w:r>
              <w:rPr>
                <w:rFonts w:ascii="Times New Roman" w:hAnsi="Times New Roman"/>
                <w:sz w:val="16"/>
              </w:rPr>
              <w:t>Basic=50k, HRA=20k, PF=6k, Net correct</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TC-16</w:t>
            </w:r>
          </w:p>
        </w:tc>
        <w:tc>
          <w:tcPr>
            <w:tcW w:type="dxa" w:w="1584"/>
            <w:shd w:fill="F8FAFC"/>
            <w:tcMar>
              <w:top w:w="40" w:type="dxa"/>
              <w:bottom w:w="40" w:type="dxa"/>
              <w:left w:w="50" w:type="dxa"/>
              <w:right w:w="50" w:type="dxa"/>
            </w:tcMar>
          </w:tcPr>
          <w:p>
            <w:r>
              <w:rPr>
                <w:rFonts w:ascii="Times New Roman" w:hAnsi="Times New Roman"/>
                <w:sz w:val="16"/>
              </w:rPr>
              <w:t>Payroll</w:t>
            </w:r>
          </w:p>
        </w:tc>
        <w:tc>
          <w:tcPr>
            <w:tcW w:type="dxa" w:w="2592"/>
            <w:shd w:fill="F8FAFC"/>
            <w:tcMar>
              <w:top w:w="40" w:type="dxa"/>
              <w:bottom w:w="40" w:type="dxa"/>
              <w:left w:w="50" w:type="dxa"/>
              <w:right w:w="50" w:type="dxa"/>
            </w:tcMar>
          </w:tcPr>
          <w:p>
            <w:r>
              <w:rPr>
                <w:rFonts w:ascii="Times New Roman" w:hAnsi="Times New Roman"/>
                <w:sz w:val="16"/>
              </w:rPr>
              <w:t>Admin Disburse Batch</w:t>
            </w:r>
          </w:p>
        </w:tc>
        <w:tc>
          <w:tcPr>
            <w:tcW w:type="dxa" w:w="1872"/>
            <w:shd w:fill="F8FAFC"/>
            <w:tcMar>
              <w:top w:w="40" w:type="dxa"/>
              <w:bottom w:w="40" w:type="dxa"/>
              <w:left w:w="50" w:type="dxa"/>
              <w:right w:w="50" w:type="dxa"/>
            </w:tcMar>
          </w:tcPr>
          <w:p>
            <w:r>
              <w:rPr>
                <w:rFonts w:ascii="Times New Roman" w:hAnsi="Times New Roman"/>
                <w:sz w:val="16"/>
              </w:rPr>
              <w:t>Click 'Disburse Payroll'</w:t>
            </w:r>
          </w:p>
        </w:tc>
        <w:tc>
          <w:tcPr>
            <w:tcW w:type="dxa" w:w="1872"/>
            <w:shd w:fill="F8FAFC"/>
            <w:tcMar>
              <w:top w:w="40" w:type="dxa"/>
              <w:bottom w:w="40" w:type="dxa"/>
              <w:left w:w="50" w:type="dxa"/>
              <w:right w:w="50" w:type="dxa"/>
            </w:tcMar>
          </w:tcPr>
          <w:p>
            <w:r>
              <w:rPr>
                <w:rFonts w:ascii="Times New Roman" w:hAnsi="Times New Roman"/>
                <w:sz w:val="16"/>
              </w:rPr>
              <w:t>Generate payslips for all 60 staff</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TC-17</w:t>
            </w:r>
          </w:p>
        </w:tc>
        <w:tc>
          <w:tcPr>
            <w:tcW w:type="dxa" w:w="1584"/>
            <w:shd w:fill="FFFFFF"/>
            <w:tcMar>
              <w:top w:w="40" w:type="dxa"/>
              <w:bottom w:w="40" w:type="dxa"/>
              <w:left w:w="50" w:type="dxa"/>
              <w:right w:w="50" w:type="dxa"/>
            </w:tcMar>
          </w:tcPr>
          <w:p>
            <w:r>
              <w:rPr>
                <w:rFonts w:ascii="Times New Roman" w:hAnsi="Times New Roman"/>
                <w:sz w:val="16"/>
              </w:rPr>
              <w:t>Directory</w:t>
            </w:r>
          </w:p>
        </w:tc>
        <w:tc>
          <w:tcPr>
            <w:tcW w:type="dxa" w:w="2592"/>
            <w:shd w:fill="FFFFFF"/>
            <w:tcMar>
              <w:top w:w="40" w:type="dxa"/>
              <w:bottom w:w="40" w:type="dxa"/>
              <w:left w:w="50" w:type="dxa"/>
              <w:right w:w="50" w:type="dxa"/>
            </w:tcMar>
          </w:tcPr>
          <w:p>
            <w:r>
              <w:rPr>
                <w:rFonts w:ascii="Times New Roman" w:hAnsi="Times New Roman"/>
                <w:sz w:val="16"/>
              </w:rPr>
              <w:t>Department Filter</w:t>
            </w:r>
          </w:p>
        </w:tc>
        <w:tc>
          <w:tcPr>
            <w:tcW w:type="dxa" w:w="1872"/>
            <w:shd w:fill="FFFFFF"/>
            <w:tcMar>
              <w:top w:w="40" w:type="dxa"/>
              <w:bottom w:w="40" w:type="dxa"/>
              <w:left w:w="50" w:type="dxa"/>
              <w:right w:w="50" w:type="dxa"/>
            </w:tcMar>
          </w:tcPr>
          <w:p>
            <w:r>
              <w:rPr>
                <w:rFonts w:ascii="Times New Roman" w:hAnsi="Times New Roman"/>
                <w:sz w:val="16"/>
              </w:rPr>
              <w:t>Select 'Engineering' pill</w:t>
            </w:r>
          </w:p>
        </w:tc>
        <w:tc>
          <w:tcPr>
            <w:tcW w:type="dxa" w:w="1872"/>
            <w:shd w:fill="FFFFFF"/>
            <w:tcMar>
              <w:top w:w="40" w:type="dxa"/>
              <w:bottom w:w="40" w:type="dxa"/>
              <w:left w:w="50" w:type="dxa"/>
              <w:right w:w="50" w:type="dxa"/>
            </w:tcMar>
          </w:tcPr>
          <w:p>
            <w:r>
              <w:rPr>
                <w:rFonts w:ascii="Times New Roman" w:hAnsi="Times New Roman"/>
                <w:sz w:val="16"/>
              </w:rPr>
              <w:t>Display only Engineering staff cards</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TC-18</w:t>
            </w:r>
          </w:p>
        </w:tc>
        <w:tc>
          <w:tcPr>
            <w:tcW w:type="dxa" w:w="1584"/>
            <w:shd w:fill="F8FAFC"/>
            <w:tcMar>
              <w:top w:w="40" w:type="dxa"/>
              <w:bottom w:w="40" w:type="dxa"/>
              <w:left w:w="50" w:type="dxa"/>
              <w:right w:w="50" w:type="dxa"/>
            </w:tcMar>
          </w:tcPr>
          <w:p>
            <w:r>
              <w:rPr>
                <w:rFonts w:ascii="Times New Roman" w:hAnsi="Times New Roman"/>
                <w:sz w:val="16"/>
              </w:rPr>
              <w:t>Admin CRUD</w:t>
            </w:r>
          </w:p>
        </w:tc>
        <w:tc>
          <w:tcPr>
            <w:tcW w:type="dxa" w:w="2592"/>
            <w:shd w:fill="F8FAFC"/>
            <w:tcMar>
              <w:top w:w="40" w:type="dxa"/>
              <w:bottom w:w="40" w:type="dxa"/>
              <w:left w:w="50" w:type="dxa"/>
              <w:right w:w="50" w:type="dxa"/>
            </w:tcMar>
          </w:tcPr>
          <w:p>
            <w:r>
              <w:rPr>
                <w:rFonts w:ascii="Times New Roman" w:hAnsi="Times New Roman"/>
                <w:sz w:val="16"/>
              </w:rPr>
              <w:t>Create New Employee</w:t>
            </w:r>
          </w:p>
        </w:tc>
        <w:tc>
          <w:tcPr>
            <w:tcW w:type="dxa" w:w="1872"/>
            <w:shd w:fill="F8FAFC"/>
            <w:tcMar>
              <w:top w:w="40" w:type="dxa"/>
              <w:bottom w:w="40" w:type="dxa"/>
              <w:left w:w="50" w:type="dxa"/>
              <w:right w:w="50" w:type="dxa"/>
            </w:tcMar>
          </w:tcPr>
          <w:p>
            <w:r>
              <w:rPr>
                <w:rFonts w:ascii="Times New Roman" w:hAnsi="Times New Roman"/>
                <w:sz w:val="16"/>
              </w:rPr>
              <w:t>Input name, email, dept, salary</w:t>
            </w:r>
          </w:p>
        </w:tc>
        <w:tc>
          <w:tcPr>
            <w:tcW w:type="dxa" w:w="1872"/>
            <w:shd w:fill="F8FAFC"/>
            <w:tcMar>
              <w:top w:w="40" w:type="dxa"/>
              <w:bottom w:w="40" w:type="dxa"/>
              <w:left w:w="50" w:type="dxa"/>
              <w:right w:w="50" w:type="dxa"/>
            </w:tcMar>
          </w:tcPr>
          <w:p>
            <w:r>
              <w:rPr>
                <w:rFonts w:ascii="Times New Roman" w:hAnsi="Times New Roman"/>
                <w:sz w:val="16"/>
              </w:rPr>
              <w:t>Add EMP-XXXX; reflect in directory &amp; org</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FFFFF"/>
            <w:tcMar>
              <w:top w:w="40" w:type="dxa"/>
              <w:bottom w:w="40" w:type="dxa"/>
              <w:left w:w="50" w:type="dxa"/>
              <w:right w:w="50" w:type="dxa"/>
            </w:tcMar>
          </w:tcPr>
          <w:p>
            <w:pPr>
              <w:jc w:val="center"/>
            </w:pPr>
            <w:r>
              <w:rPr>
                <w:rFonts w:ascii="Times New Roman" w:hAnsi="Times New Roman"/>
                <w:b/>
                <w:sz w:val="16"/>
              </w:rPr>
              <w:t>TC-19</w:t>
            </w:r>
          </w:p>
        </w:tc>
        <w:tc>
          <w:tcPr>
            <w:tcW w:type="dxa" w:w="1584"/>
            <w:shd w:fill="FFFFFF"/>
            <w:tcMar>
              <w:top w:w="40" w:type="dxa"/>
              <w:bottom w:w="40" w:type="dxa"/>
              <w:left w:w="50" w:type="dxa"/>
              <w:right w:w="50" w:type="dxa"/>
            </w:tcMar>
          </w:tcPr>
          <w:p>
            <w:r>
              <w:rPr>
                <w:rFonts w:ascii="Times New Roman" w:hAnsi="Times New Roman"/>
                <w:sz w:val="16"/>
              </w:rPr>
              <w:t>Theming</w:t>
            </w:r>
          </w:p>
        </w:tc>
        <w:tc>
          <w:tcPr>
            <w:tcW w:type="dxa" w:w="2592"/>
            <w:shd w:fill="FFFFFF"/>
            <w:tcMar>
              <w:top w:w="40" w:type="dxa"/>
              <w:bottom w:w="40" w:type="dxa"/>
              <w:left w:w="50" w:type="dxa"/>
              <w:right w:w="50" w:type="dxa"/>
            </w:tcMar>
          </w:tcPr>
          <w:p>
            <w:r>
              <w:rPr>
                <w:rFonts w:ascii="Times New Roman" w:hAnsi="Times New Roman"/>
                <w:sz w:val="16"/>
              </w:rPr>
              <w:t>Dark Mode Toggle</w:t>
            </w:r>
          </w:p>
        </w:tc>
        <w:tc>
          <w:tcPr>
            <w:tcW w:type="dxa" w:w="1872"/>
            <w:shd w:fill="FFFFFF"/>
            <w:tcMar>
              <w:top w:w="40" w:type="dxa"/>
              <w:bottom w:w="40" w:type="dxa"/>
              <w:left w:w="50" w:type="dxa"/>
              <w:right w:w="50" w:type="dxa"/>
            </w:tcMar>
          </w:tcPr>
          <w:p>
            <w:r>
              <w:rPr>
                <w:rFonts w:ascii="Times New Roman" w:hAnsi="Times New Roman"/>
                <w:sz w:val="16"/>
              </w:rPr>
              <w:t>Click Sun/Moon theme toggle</w:t>
            </w:r>
          </w:p>
        </w:tc>
        <w:tc>
          <w:tcPr>
            <w:tcW w:type="dxa" w:w="1872"/>
            <w:shd w:fill="FFFFFF"/>
            <w:tcMar>
              <w:top w:w="40" w:type="dxa"/>
              <w:bottom w:w="40" w:type="dxa"/>
              <w:left w:w="50" w:type="dxa"/>
              <w:right w:w="50" w:type="dxa"/>
            </w:tcMar>
          </w:tcPr>
          <w:p>
            <w:r>
              <w:rPr>
                <w:rFonts w:ascii="Times New Roman" w:hAnsi="Times New Roman"/>
                <w:sz w:val="16"/>
              </w:rPr>
              <w:t>Switch CSS custom variables to dark</w:t>
            </w:r>
          </w:p>
        </w:tc>
        <w:tc>
          <w:tcPr>
            <w:tcW w:type="dxa" w:w="864"/>
            <w:shd w:fill="FFFFFF"/>
            <w:tcMar>
              <w:top w:w="40" w:type="dxa"/>
              <w:bottom w:w="40" w:type="dxa"/>
              <w:left w:w="50" w:type="dxa"/>
              <w:right w:w="50" w:type="dxa"/>
            </w:tcMar>
          </w:tcPr>
          <w:p>
            <w:pPr>
              <w:jc w:val="center"/>
            </w:pPr>
            <w:r>
              <w:rPr>
                <w:rFonts w:ascii="Times New Roman" w:hAnsi="Times New Roman"/>
                <w:b/>
                <w:color w:val="10B981"/>
                <w:sz w:val="16"/>
              </w:rPr>
              <w:t>PASS</w:t>
            </w:r>
          </w:p>
        </w:tc>
      </w:tr>
      <w:tr>
        <w:trPr>
          <w:cantSplit/>
        </w:trPr>
        <w:tc>
          <w:tcPr>
            <w:tcW w:type="dxa" w:w="864"/>
            <w:shd w:fill="F8FAFC"/>
            <w:tcMar>
              <w:top w:w="40" w:type="dxa"/>
              <w:bottom w:w="40" w:type="dxa"/>
              <w:left w:w="50" w:type="dxa"/>
              <w:right w:w="50" w:type="dxa"/>
            </w:tcMar>
          </w:tcPr>
          <w:p>
            <w:pPr>
              <w:jc w:val="center"/>
            </w:pPr>
            <w:r>
              <w:rPr>
                <w:rFonts w:ascii="Times New Roman" w:hAnsi="Times New Roman"/>
                <w:b/>
                <w:sz w:val="16"/>
              </w:rPr>
              <w:t>TC-20</w:t>
            </w:r>
          </w:p>
        </w:tc>
        <w:tc>
          <w:tcPr>
            <w:tcW w:type="dxa" w:w="1584"/>
            <w:shd w:fill="F8FAFC"/>
            <w:tcMar>
              <w:top w:w="40" w:type="dxa"/>
              <w:bottom w:w="40" w:type="dxa"/>
              <w:left w:w="50" w:type="dxa"/>
              <w:right w:w="50" w:type="dxa"/>
            </w:tcMar>
          </w:tcPr>
          <w:p>
            <w:r>
              <w:rPr>
                <w:rFonts w:ascii="Times New Roman" w:hAnsi="Times New Roman"/>
                <w:sz w:val="16"/>
              </w:rPr>
              <w:t>Persistence</w:t>
            </w:r>
          </w:p>
        </w:tc>
        <w:tc>
          <w:tcPr>
            <w:tcW w:type="dxa" w:w="2592"/>
            <w:shd w:fill="F8FAFC"/>
            <w:tcMar>
              <w:top w:w="40" w:type="dxa"/>
              <w:bottom w:w="40" w:type="dxa"/>
              <w:left w:w="50" w:type="dxa"/>
              <w:right w:w="50" w:type="dxa"/>
            </w:tcMar>
          </w:tcPr>
          <w:p>
            <w:r>
              <w:rPr>
                <w:rFonts w:ascii="Times New Roman" w:hAnsi="Times New Roman"/>
                <w:sz w:val="16"/>
              </w:rPr>
              <w:t>State Persistence Test</w:t>
            </w:r>
          </w:p>
        </w:tc>
        <w:tc>
          <w:tcPr>
            <w:tcW w:type="dxa" w:w="1872"/>
            <w:shd w:fill="F8FAFC"/>
            <w:tcMar>
              <w:top w:w="40" w:type="dxa"/>
              <w:bottom w:w="40" w:type="dxa"/>
              <w:left w:w="50" w:type="dxa"/>
              <w:right w:w="50" w:type="dxa"/>
            </w:tcMar>
          </w:tcPr>
          <w:p>
            <w:r>
              <w:rPr>
                <w:rFonts w:ascii="Times New Roman" w:hAnsi="Times New Roman"/>
                <w:sz w:val="16"/>
              </w:rPr>
              <w:t>Refresh browser after leave apply</w:t>
            </w:r>
          </w:p>
        </w:tc>
        <w:tc>
          <w:tcPr>
            <w:tcW w:type="dxa" w:w="1872"/>
            <w:shd w:fill="F8FAFC"/>
            <w:tcMar>
              <w:top w:w="40" w:type="dxa"/>
              <w:bottom w:w="40" w:type="dxa"/>
              <w:left w:w="50" w:type="dxa"/>
              <w:right w:w="50" w:type="dxa"/>
            </w:tcMar>
          </w:tcPr>
          <w:p>
            <w:r>
              <w:rPr>
                <w:rFonts w:ascii="Times New Roman" w:hAnsi="Times New Roman"/>
                <w:sz w:val="16"/>
              </w:rPr>
              <w:t>Preserve leave status in localStorage</w:t>
            </w:r>
          </w:p>
        </w:tc>
        <w:tc>
          <w:tcPr>
            <w:tcW w:type="dxa" w:w="864"/>
            <w:shd w:fill="F8FAFC"/>
            <w:tcMar>
              <w:top w:w="40" w:type="dxa"/>
              <w:bottom w:w="40" w:type="dxa"/>
              <w:left w:w="50" w:type="dxa"/>
              <w:right w:w="50" w:type="dxa"/>
            </w:tcMar>
          </w:tcPr>
          <w:p>
            <w:pPr>
              <w:jc w:val="center"/>
            </w:pPr>
            <w:r>
              <w:rPr>
                <w:rFonts w:ascii="Times New Roman" w:hAnsi="Times New Roman"/>
                <w:b/>
                <w:color w:val="10B981"/>
                <w:sz w:val="16"/>
              </w:rPr>
              <w:t>PASS</w:t>
            </w:r>
          </w:p>
        </w:tc>
      </w:tr>
    </w:tbl>
    <w:p>
      <w:pPr>
        <w:spacing w:before="60" w:after="120"/>
        <w:jc w:val="center"/>
      </w:pPr>
      <w:r>
        <w:rPr>
          <w:rFonts w:ascii="Times New Roman" w:hAnsi="Times New Roman"/>
          <w:b/>
          <w:i/>
          <w:sz w:val="17"/>
        </w:rPr>
        <w:t>Table 8.1: Comprehensive Functional and Integration Test Cases Execution Matrix</w:t>
      </w:r>
    </w:p>
    <w:p>
      <w:pPr>
        <w:spacing w:before="180" w:after="60"/>
      </w:pPr>
      <w:r>
        <w:rPr>
          <w:rFonts w:ascii="Times New Roman" w:hAnsi="Times New Roman"/>
          <w:b/>
          <w:color w:val="0F172A"/>
          <w:sz w:val="25"/>
        </w:rPr>
        <w:t>8.5 Quantitative Performance Benchmarks</w:t>
      </w:r>
    </w:p>
    <w:p>
      <w:pPr>
        <w:spacing w:after="90" w:line="276" w:lineRule="auto"/>
        <w:jc w:val="both"/>
      </w:pPr>
      <w:r>
        <w:rPr>
          <w:rFonts w:ascii="Times New Roman" w:hAnsi="Times New Roman"/>
          <w:b w:val="0"/>
          <w:i w:val="0"/>
          <w:color w:val="1E293B"/>
          <w:sz w:val="22"/>
        </w:rPr>
        <w:t>Quantitative benchmarks were gathered under simulated client workloads using Chrome DevTools Performance Profiler and Google Lighthouse. As documented in Table 8.2, NEXA HR achieved superior latency, rendering, and availability metrics: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cantSplit/>
        </w:trPr>
        <w:tc>
          <w:tcPr>
            <w:tcW w:type="dxa" w:w="3456"/>
            <w:shd w:fill="0F172A"/>
            <w:tcMar>
              <w:top w:w="50" w:type="dxa"/>
              <w:bottom w:w="50" w:type="dxa"/>
              <w:left w:w="70" w:type="dxa"/>
              <w:right w:w="70" w:type="dxa"/>
            </w:tcMar>
          </w:tcPr>
          <w:p>
            <w:r>
              <w:rPr>
                <w:rFonts w:ascii="Times New Roman" w:hAnsi="Times New Roman"/>
                <w:b/>
                <w:color w:val="FFFFFF"/>
                <w:sz w:val="18"/>
              </w:rPr>
              <w:t>Performance Metric</w:t>
            </w:r>
          </w:p>
        </w:tc>
        <w:tc>
          <w:tcPr>
            <w:tcW w:type="dxa" w:w="2592"/>
            <w:shd w:fill="0F172A"/>
            <w:tcMar>
              <w:top w:w="50" w:type="dxa"/>
              <w:bottom w:w="50" w:type="dxa"/>
              <w:left w:w="70" w:type="dxa"/>
              <w:right w:w="70" w:type="dxa"/>
            </w:tcMar>
          </w:tcPr>
          <w:p>
            <w:r>
              <w:rPr>
                <w:rFonts w:ascii="Times New Roman" w:hAnsi="Times New Roman"/>
                <w:b/>
                <w:color w:val="FFFFFF"/>
                <w:sz w:val="18"/>
              </w:rPr>
              <w:t>Observed Value</w:t>
            </w:r>
          </w:p>
        </w:tc>
        <w:tc>
          <w:tcPr>
            <w:tcW w:type="dxa" w:w="3456"/>
            <w:shd w:fill="0F172A"/>
            <w:tcMar>
              <w:top w:w="50" w:type="dxa"/>
              <w:bottom w:w="50" w:type="dxa"/>
              <w:left w:w="70" w:type="dxa"/>
              <w:right w:w="70" w:type="dxa"/>
            </w:tcMar>
          </w:tcPr>
          <w:p>
            <w:r>
              <w:rPr>
                <w:rFonts w:ascii="Times New Roman" w:hAnsi="Times New Roman"/>
                <w:b/>
                <w:color w:val="FFFFFF"/>
                <w:sz w:val="18"/>
              </w:rPr>
              <w:t>Benchmark / Industry Standard</w:t>
            </w:r>
          </w:p>
        </w:tc>
      </w:tr>
      <w:tr>
        <w:trPr>
          <w:cantSplit/>
        </w:trPr>
        <w:tc>
          <w:tcPr>
            <w:tcW w:type="dxa" w:w="3456"/>
            <w:shd w:fill="FFFFFF"/>
            <w:tcMar>
              <w:top w:w="40" w:type="dxa"/>
              <w:bottom w:w="40" w:type="dxa"/>
              <w:left w:w="70" w:type="dxa"/>
              <w:right w:w="70" w:type="dxa"/>
            </w:tcMar>
          </w:tcPr>
          <w:p>
            <w:r>
              <w:rPr>
                <w:rFonts w:ascii="Times New Roman" w:hAnsi="Times New Roman"/>
                <w:b/>
                <w:sz w:val="17"/>
              </w:rPr>
              <w:t>Average Page Load / Navigation Latency</w:t>
            </w:r>
          </w:p>
        </w:tc>
        <w:tc>
          <w:tcPr>
            <w:tcW w:type="dxa" w:w="2592"/>
            <w:shd w:fill="FFFFFF"/>
            <w:tcMar>
              <w:top w:w="40" w:type="dxa"/>
              <w:bottom w:w="40" w:type="dxa"/>
              <w:left w:w="70" w:type="dxa"/>
              <w:right w:w="70" w:type="dxa"/>
            </w:tcMar>
          </w:tcPr>
          <w:p>
            <w:r>
              <w:rPr>
                <w:rFonts w:ascii="Times New Roman" w:hAnsi="Times New Roman"/>
                <w:b/>
                <w:color w:val="2563EB"/>
                <w:sz w:val="17"/>
              </w:rPr>
              <w:t>145 ms</w:t>
            </w:r>
          </w:p>
        </w:tc>
        <w:tc>
          <w:tcPr>
            <w:tcW w:type="dxa" w:w="3456"/>
            <w:shd w:fill="FFFFFF"/>
            <w:tcMar>
              <w:top w:w="40" w:type="dxa"/>
              <w:bottom w:w="40" w:type="dxa"/>
              <w:left w:w="70" w:type="dxa"/>
              <w:right w:w="70" w:type="dxa"/>
            </w:tcMar>
          </w:tcPr>
          <w:p>
            <w:r>
              <w:rPr>
                <w:rFonts w:ascii="Times New Roman" w:hAnsi="Times New Roman"/>
                <w:sz w:val="17"/>
              </w:rPr>
              <w:t>&lt; 300 ms (High-Performance SPA)</w:t>
            </w:r>
          </w:p>
        </w:tc>
      </w:tr>
      <w:tr>
        <w:trPr>
          <w:cantSplit/>
        </w:trPr>
        <w:tc>
          <w:tcPr>
            <w:tcW w:type="dxa" w:w="3456"/>
            <w:shd w:fill="F8FAFC"/>
            <w:tcMar>
              <w:top w:w="40" w:type="dxa"/>
              <w:bottom w:w="40" w:type="dxa"/>
              <w:left w:w="70" w:type="dxa"/>
              <w:right w:w="70" w:type="dxa"/>
            </w:tcMar>
          </w:tcPr>
          <w:p>
            <w:r>
              <w:rPr>
                <w:rFonts w:ascii="Times New Roman" w:hAnsi="Times New Roman"/>
                <w:b/>
                <w:sz w:val="17"/>
              </w:rPr>
              <w:t>Test Suite Completion Rate</w:t>
            </w:r>
          </w:p>
        </w:tc>
        <w:tc>
          <w:tcPr>
            <w:tcW w:type="dxa" w:w="2592"/>
            <w:shd w:fill="F8FAFC"/>
            <w:tcMar>
              <w:top w:w="40" w:type="dxa"/>
              <w:bottom w:w="40" w:type="dxa"/>
              <w:left w:w="70" w:type="dxa"/>
              <w:right w:w="70" w:type="dxa"/>
            </w:tcMar>
          </w:tcPr>
          <w:p>
            <w:r>
              <w:rPr>
                <w:rFonts w:ascii="Times New Roman" w:hAnsi="Times New Roman"/>
                <w:b/>
                <w:color w:val="2563EB"/>
                <w:sz w:val="17"/>
              </w:rPr>
              <w:t>20 / 20 (100%)</w:t>
            </w:r>
          </w:p>
        </w:tc>
        <w:tc>
          <w:tcPr>
            <w:tcW w:type="dxa" w:w="3456"/>
            <w:shd w:fill="F8FAFC"/>
            <w:tcMar>
              <w:top w:w="40" w:type="dxa"/>
              <w:bottom w:w="40" w:type="dxa"/>
              <w:left w:w="70" w:type="dxa"/>
              <w:right w:w="70" w:type="dxa"/>
            </w:tcMar>
          </w:tcPr>
          <w:p>
            <w:r>
              <w:rPr>
                <w:rFonts w:ascii="Times New Roman" w:hAnsi="Times New Roman"/>
                <w:sz w:val="17"/>
              </w:rPr>
              <w:t>100% Functional Compliance</w:t>
            </w:r>
          </w:p>
        </w:tc>
      </w:tr>
      <w:tr>
        <w:trPr>
          <w:cantSplit/>
        </w:trPr>
        <w:tc>
          <w:tcPr>
            <w:tcW w:type="dxa" w:w="3456"/>
            <w:shd w:fill="FFFFFF"/>
            <w:tcMar>
              <w:top w:w="40" w:type="dxa"/>
              <w:bottom w:w="40" w:type="dxa"/>
              <w:left w:w="70" w:type="dxa"/>
              <w:right w:w="70" w:type="dxa"/>
            </w:tcMar>
          </w:tcPr>
          <w:p>
            <w:r>
              <w:rPr>
                <w:rFonts w:ascii="Times New Roman" w:hAnsi="Times New Roman"/>
                <w:b/>
                <w:sz w:val="17"/>
              </w:rPr>
              <w:t>Runtime Unhandled Exception Rate</w:t>
            </w:r>
          </w:p>
        </w:tc>
        <w:tc>
          <w:tcPr>
            <w:tcW w:type="dxa" w:w="2592"/>
            <w:shd w:fill="FFFFFF"/>
            <w:tcMar>
              <w:top w:w="40" w:type="dxa"/>
              <w:bottom w:w="40" w:type="dxa"/>
              <w:left w:w="70" w:type="dxa"/>
              <w:right w:w="70" w:type="dxa"/>
            </w:tcMar>
          </w:tcPr>
          <w:p>
            <w:r>
              <w:rPr>
                <w:rFonts w:ascii="Times New Roman" w:hAnsi="Times New Roman"/>
                <w:b/>
                <w:color w:val="2563EB"/>
                <w:sz w:val="17"/>
              </w:rPr>
              <w:t>0.0%</w:t>
            </w:r>
          </w:p>
        </w:tc>
        <w:tc>
          <w:tcPr>
            <w:tcW w:type="dxa" w:w="3456"/>
            <w:shd w:fill="FFFFFF"/>
            <w:tcMar>
              <w:top w:w="40" w:type="dxa"/>
              <w:bottom w:w="40" w:type="dxa"/>
              <w:left w:w="70" w:type="dxa"/>
              <w:right w:w="70" w:type="dxa"/>
            </w:tcMar>
          </w:tcPr>
          <w:p>
            <w:r>
              <w:rPr>
                <w:rFonts w:ascii="Times New Roman" w:hAnsi="Times New Roman"/>
                <w:sz w:val="17"/>
              </w:rPr>
              <w:t>Zero Unhandled Exceptions</w:t>
            </w:r>
          </w:p>
        </w:tc>
      </w:tr>
      <w:tr>
        <w:trPr>
          <w:cantSplit/>
        </w:trPr>
        <w:tc>
          <w:tcPr>
            <w:tcW w:type="dxa" w:w="3456"/>
            <w:shd w:fill="F8FAFC"/>
            <w:tcMar>
              <w:top w:w="40" w:type="dxa"/>
              <w:bottom w:w="40" w:type="dxa"/>
              <w:left w:w="70" w:type="dxa"/>
              <w:right w:w="70" w:type="dxa"/>
            </w:tcMar>
          </w:tcPr>
          <w:p>
            <w:r>
              <w:rPr>
                <w:rFonts w:ascii="Times New Roman" w:hAnsi="Times New Roman"/>
                <w:b/>
                <w:sz w:val="17"/>
              </w:rPr>
              <w:t>State Mutation &amp; Query Speed</w:t>
            </w:r>
          </w:p>
        </w:tc>
        <w:tc>
          <w:tcPr>
            <w:tcW w:type="dxa" w:w="2592"/>
            <w:shd w:fill="F8FAFC"/>
            <w:tcMar>
              <w:top w:w="40" w:type="dxa"/>
              <w:bottom w:w="40" w:type="dxa"/>
              <w:left w:w="70" w:type="dxa"/>
              <w:right w:w="70" w:type="dxa"/>
            </w:tcMar>
          </w:tcPr>
          <w:p>
            <w:r>
              <w:rPr>
                <w:rFonts w:ascii="Times New Roman" w:hAnsi="Times New Roman"/>
                <w:b/>
                <w:color w:val="2563EB"/>
                <w:sz w:val="17"/>
              </w:rPr>
              <w:t>2.1 ms</w:t>
            </w:r>
          </w:p>
        </w:tc>
        <w:tc>
          <w:tcPr>
            <w:tcW w:type="dxa" w:w="3456"/>
            <w:shd w:fill="F8FAFC"/>
            <w:tcMar>
              <w:top w:w="40" w:type="dxa"/>
              <w:bottom w:w="40" w:type="dxa"/>
              <w:left w:w="70" w:type="dxa"/>
              <w:right w:w="70" w:type="dxa"/>
            </w:tcMar>
          </w:tcPr>
          <w:p>
            <w:r>
              <w:rPr>
                <w:rFonts w:ascii="Times New Roman" w:hAnsi="Times New Roman"/>
                <w:sz w:val="17"/>
              </w:rPr>
              <w:t>&lt; 10 ms (Instantaneous)</w:t>
            </w:r>
          </w:p>
        </w:tc>
      </w:tr>
      <w:tr>
        <w:trPr>
          <w:cantSplit/>
        </w:trPr>
        <w:tc>
          <w:tcPr>
            <w:tcW w:type="dxa" w:w="3456"/>
            <w:shd w:fill="FFFFFF"/>
            <w:tcMar>
              <w:top w:w="40" w:type="dxa"/>
              <w:bottom w:w="40" w:type="dxa"/>
              <w:left w:w="70" w:type="dxa"/>
              <w:right w:w="70" w:type="dxa"/>
            </w:tcMar>
          </w:tcPr>
          <w:p>
            <w:r>
              <w:rPr>
                <w:rFonts w:ascii="Times New Roman" w:hAnsi="Times New Roman"/>
                <w:b/>
                <w:sz w:val="17"/>
              </w:rPr>
              <w:t>UI Animation Frame Rate</w:t>
            </w:r>
          </w:p>
        </w:tc>
        <w:tc>
          <w:tcPr>
            <w:tcW w:type="dxa" w:w="2592"/>
            <w:shd w:fill="FFFFFF"/>
            <w:tcMar>
              <w:top w:w="40" w:type="dxa"/>
              <w:bottom w:w="40" w:type="dxa"/>
              <w:left w:w="70" w:type="dxa"/>
              <w:right w:w="70" w:type="dxa"/>
            </w:tcMar>
          </w:tcPr>
          <w:p>
            <w:r>
              <w:rPr>
                <w:rFonts w:ascii="Times New Roman" w:hAnsi="Times New Roman"/>
                <w:b/>
                <w:color w:val="2563EB"/>
                <w:sz w:val="17"/>
              </w:rPr>
              <w:t>60 FPS</w:t>
            </w:r>
          </w:p>
        </w:tc>
        <w:tc>
          <w:tcPr>
            <w:tcW w:type="dxa" w:w="3456"/>
            <w:shd w:fill="FFFFFF"/>
            <w:tcMar>
              <w:top w:w="40" w:type="dxa"/>
              <w:bottom w:w="40" w:type="dxa"/>
              <w:left w:w="70" w:type="dxa"/>
              <w:right w:w="70" w:type="dxa"/>
            </w:tcMar>
          </w:tcPr>
          <w:p>
            <w:r>
              <w:rPr>
                <w:rFonts w:ascii="Times New Roman" w:hAnsi="Times New Roman"/>
                <w:sz w:val="17"/>
              </w:rPr>
              <w:t>Consistent Stutter-Free Transitions</w:t>
            </w:r>
          </w:p>
        </w:tc>
      </w:tr>
      <w:tr>
        <w:trPr>
          <w:cantSplit/>
        </w:trPr>
        <w:tc>
          <w:tcPr>
            <w:tcW w:type="dxa" w:w="3456"/>
            <w:shd w:fill="F8FAFC"/>
            <w:tcMar>
              <w:top w:w="40" w:type="dxa"/>
              <w:bottom w:w="40" w:type="dxa"/>
              <w:left w:w="70" w:type="dxa"/>
              <w:right w:w="70" w:type="dxa"/>
            </w:tcMar>
          </w:tcPr>
          <w:p>
            <w:r>
              <w:rPr>
                <w:rFonts w:ascii="Times New Roman" w:hAnsi="Times New Roman"/>
                <w:b/>
                <w:sz w:val="17"/>
              </w:rPr>
              <w:t>Lighthouse Accessibility Score</w:t>
            </w:r>
          </w:p>
        </w:tc>
        <w:tc>
          <w:tcPr>
            <w:tcW w:type="dxa" w:w="2592"/>
            <w:shd w:fill="F8FAFC"/>
            <w:tcMar>
              <w:top w:w="40" w:type="dxa"/>
              <w:bottom w:w="40" w:type="dxa"/>
              <w:left w:w="70" w:type="dxa"/>
              <w:right w:w="70" w:type="dxa"/>
            </w:tcMar>
          </w:tcPr>
          <w:p>
            <w:r>
              <w:rPr>
                <w:rFonts w:ascii="Times New Roman" w:hAnsi="Times New Roman"/>
                <w:b/>
                <w:color w:val="2563EB"/>
                <w:sz w:val="17"/>
              </w:rPr>
              <w:t>98 / 100</w:t>
            </w:r>
          </w:p>
        </w:tc>
        <w:tc>
          <w:tcPr>
            <w:tcW w:type="dxa" w:w="3456"/>
            <w:shd w:fill="F8FAFC"/>
            <w:tcMar>
              <w:top w:w="40" w:type="dxa"/>
              <w:bottom w:w="40" w:type="dxa"/>
              <w:left w:w="70" w:type="dxa"/>
              <w:right w:w="70" w:type="dxa"/>
            </w:tcMar>
          </w:tcPr>
          <w:p>
            <w:r>
              <w:rPr>
                <w:rFonts w:ascii="Times New Roman" w:hAnsi="Times New Roman"/>
                <w:sz w:val="17"/>
              </w:rPr>
              <w:t>&gt; 90 (WCAG 2.1 AA Compliant)</w:t>
            </w:r>
          </w:p>
        </w:tc>
      </w:tr>
    </w:tbl>
    <w:p>
      <w:pPr>
        <w:spacing w:before="60" w:after="160"/>
        <w:jc w:val="center"/>
      </w:pPr>
      <w:r>
        <w:rPr>
          <w:rFonts w:ascii="Times New Roman" w:hAnsi="Times New Roman"/>
          <w:b/>
          <w:i/>
          <w:sz w:val="17"/>
        </w:rPr>
        <w:t>Table 8.2: Quantitative Performance Benchmark Metrics</w:t>
      </w:r>
    </w:p>
    <w:p>
      <w:r>
        <w:br w:type="page"/>
      </w:r>
    </w:p>
    <w:p>
      <w:pPr>
        <w:spacing w:before="240" w:after="160"/>
        <w:jc w:val="center"/>
      </w:pPr>
      <w:r>
        <w:rPr>
          <w:rFonts w:ascii="Times New Roman" w:hAnsi="Times New Roman"/>
          <w:b/>
          <w:color w:val="0F172A"/>
          <w:sz w:val="30"/>
        </w:rPr>
        <w:t>CHAPTER -9 DEPLOYMENT</w:t>
      </w:r>
    </w:p>
    <w:p>
      <w:pPr>
        <w:spacing w:before="180" w:after="60"/>
      </w:pPr>
      <w:r>
        <w:rPr>
          <w:rFonts w:ascii="Times New Roman" w:hAnsi="Times New Roman"/>
          <w:b/>
          <w:color w:val="0F172A"/>
          <w:sz w:val="25"/>
        </w:rPr>
        <w:t>9.1 Steps to Deploy</w:t>
      </w:r>
    </w:p>
    <w:p>
      <w:pPr>
        <w:spacing w:after="90" w:line="276" w:lineRule="auto"/>
        <w:jc w:val="both"/>
      </w:pPr>
      <w:r>
        <w:rPr>
          <w:rFonts w:ascii="Times New Roman" w:hAnsi="Times New Roman"/>
          <w:b w:val="0"/>
          <w:i w:val="0"/>
          <w:color w:val="1E293B"/>
          <w:sz w:val="22"/>
        </w:rPr>
        <w:t>Deployment represents the culmination of the software engineering lifecycle, transitioning the NEXA HR codebase from an active local development environment into a high-availability, production-ready web application. The deployment procedure follows a structured, multi-stage methodology:</w:t>
      </w:r>
    </w:p>
    <w:p>
      <w:pPr>
        <w:pStyle w:val="ListBullet"/>
        <w:spacing w:after="50" w:line="276" w:lineRule="auto"/>
      </w:pPr>
      <w:r>
        <w:rPr>
          <w:rFonts w:ascii="Times New Roman" w:hAnsi="Times New Roman"/>
          <w:color w:val="1E293B"/>
          <w:sz w:val="21"/>
        </w:rPr>
        <w:t>Step 1: Code Freeze &amp; Git Tagging: The development team synchronizes all feature branches into the `main` branch, ensuring all linting rules and test suites pass. A release tag (e.g. `v1.0.0`) is created.</w:t>
      </w:r>
    </w:p>
    <w:p>
      <w:pPr>
        <w:pStyle w:val="ListBullet"/>
        <w:spacing w:after="50" w:line="276" w:lineRule="auto"/>
      </w:pPr>
      <w:r>
        <w:rPr>
          <w:rFonts w:ascii="Times New Roman" w:hAnsi="Times New Roman"/>
          <w:color w:val="1E293B"/>
          <w:sz w:val="21"/>
        </w:rPr>
        <w:t>Step 2: Dependency Locking &amp; Verification: Running `npm ci` ensures a clean, deterministic install adhering strictly to `package-lock.json` dependency versions, eliminating drift.</w:t>
      </w:r>
    </w:p>
    <w:p>
      <w:pPr>
        <w:pStyle w:val="ListBullet"/>
        <w:spacing w:after="50" w:line="276" w:lineRule="auto"/>
      </w:pPr>
      <w:r>
        <w:rPr>
          <w:rFonts w:ascii="Times New Roman" w:hAnsi="Times New Roman"/>
          <w:color w:val="1E293B"/>
          <w:sz w:val="21"/>
        </w:rPr>
        <w:t>Step 3: Production Build Compilation: Executing `npm run build` triggers the Vite build pipeline. Vite minifies JavaScript via Rollup, bundles CSS custom properties, purges dead code via tree-shaking, and outputs optimized static bundles into the `/dist` directory.</w:t>
      </w:r>
    </w:p>
    <w:p>
      <w:pPr>
        <w:pStyle w:val="ListBullet"/>
        <w:spacing w:after="50" w:line="276" w:lineRule="auto"/>
      </w:pPr>
      <w:r>
        <w:rPr>
          <w:rFonts w:ascii="Times New Roman" w:hAnsi="Times New Roman"/>
          <w:color w:val="1E293B"/>
          <w:sz w:val="21"/>
        </w:rPr>
        <w:t>Step 4: Staging Sandbox Verification: The build artifacts are deployed to a private staging environment for smoke testing. Reviewers execute end-to-end verification of punch clocks, leave applications, and payroll generation.</w:t>
      </w:r>
    </w:p>
    <w:p>
      <w:pPr>
        <w:pStyle w:val="ListBullet"/>
        <w:spacing w:after="50" w:line="276" w:lineRule="auto"/>
      </w:pPr>
      <w:r>
        <w:rPr>
          <w:rFonts w:ascii="Times New Roman" w:hAnsi="Times New Roman"/>
          <w:color w:val="1E293B"/>
          <w:sz w:val="21"/>
        </w:rPr>
        <w:t>Step 5: Production Cloud Rollout: Upon staging approval, the production bundle is pushed to edge CDN networks (Vercel / Cloudflare / AWS S3) with instant global cache invalidation.</w:t>
      </w:r>
    </w:p>
    <w:p>
      <w:pPr>
        <w:spacing w:before="180" w:after="60"/>
      </w:pPr>
      <w:r>
        <w:rPr>
          <w:rFonts w:ascii="Times New Roman" w:hAnsi="Times New Roman"/>
          <w:b/>
          <w:color w:val="0F172A"/>
          <w:sz w:val="25"/>
        </w:rPr>
        <w:t>9.2 Environment Configuration</w:t>
      </w:r>
    </w:p>
    <w:p>
      <w:pPr>
        <w:spacing w:after="90" w:line="276" w:lineRule="auto"/>
        <w:jc w:val="both"/>
      </w:pPr>
      <w:r>
        <w:rPr>
          <w:rFonts w:ascii="Times New Roman" w:hAnsi="Times New Roman"/>
          <w:b w:val="0"/>
          <w:i w:val="0"/>
          <w:color w:val="1E293B"/>
          <w:sz w:val="22"/>
        </w:rPr>
        <w:t>Secure environment configuration prevents credential leakage and ensures environmental consistency across development, staging, and production tiers:</w:t>
      </w:r>
    </w:p>
    <w:p>
      <w:pPr>
        <w:spacing w:after="90" w:line="276" w:lineRule="auto"/>
        <w:jc w:val="both"/>
      </w:pPr>
      <w:r>
        <w:rPr>
          <w:rFonts w:ascii="Times New Roman" w:hAnsi="Times New Roman"/>
          <w:b w:val="0"/>
          <w:i w:val="0"/>
          <w:color w:val="1E293B"/>
          <w:sz w:val="22"/>
        </w:rPr>
        <w:t>Environment variables are managed using `.env` files loaded through Vite’s `import.meta.env` interface. Variables follow structured naming conventions (`VITE_API_BASE_URL`, `VITE_APP_ENV`, `VITE_ENABLE_ANALYTICS`). In cloud environments, secrets are injected via cloud secret managers (AWS Secrets Manager or Vercel Environment Variables), ensuring sensitive configuration keys never reside in public source code.</w:t>
      </w:r>
    </w:p>
    <w:p>
      <w:pPr>
        <w:spacing w:after="90" w:line="276" w:lineRule="auto"/>
        <w:jc w:val="both"/>
      </w:pPr>
      <w:r>
        <w:rPr>
          <w:rFonts w:ascii="Times New Roman" w:hAnsi="Times New Roman"/>
          <w:b w:val="0"/>
          <w:i w:val="0"/>
          <w:color w:val="1E293B"/>
          <w:sz w:val="22"/>
        </w:rPr>
        <w:t>Security hardening headers are enforced on the production web server, including Content-Security-Policy (CSP), X-Frame-Options: DENY (clickjacking protection), X-Content-Type-Options: nosniff, and strict HTTPS enforcement via TLS 1.3 certificates.</w:t>
      </w:r>
    </w:p>
    <w:p>
      <w:pPr>
        <w:spacing w:before="180" w:after="60"/>
      </w:pPr>
      <w:r>
        <w:rPr>
          <w:rFonts w:ascii="Times New Roman" w:hAnsi="Times New Roman"/>
          <w:b/>
          <w:color w:val="0F172A"/>
          <w:sz w:val="25"/>
        </w:rPr>
        <w:t>9.3 Hosting of Frontend and Backend</w:t>
      </w:r>
    </w:p>
    <w:p>
      <w:pPr>
        <w:spacing w:after="90" w:line="276" w:lineRule="auto"/>
        <w:jc w:val="both"/>
      </w:pPr>
      <w:r>
        <w:rPr>
          <w:rFonts w:ascii="Times New Roman" w:hAnsi="Times New Roman"/>
          <w:b w:val="0"/>
          <w:i w:val="0"/>
          <w:color w:val="1E293B"/>
          <w:sz w:val="22"/>
        </w:rPr>
        <w:t>The hosting strategy leverages modern serverless edge architecture combined with containerization options:</w:t>
      </w:r>
    </w:p>
    <w:p>
      <w:pPr>
        <w:spacing w:after="90" w:line="276" w:lineRule="auto"/>
        <w:jc w:val="both"/>
      </w:pPr>
      <w:r>
        <w:rPr>
          <w:rFonts w:ascii="Times New Roman" w:hAnsi="Times New Roman"/>
          <w:b w:val="0"/>
          <w:i w:val="0"/>
          <w:color w:val="1E293B"/>
          <w:sz w:val="22"/>
        </w:rPr>
        <w:t>Frontend Static Edge Hosting: The client React application is hosted on Vercel and AWS CloudFront edge CDNs. The static assets (`index.html`, minified JS, CSS, SVG vectors) are distributed to over 300 global edge locations, providing users worldwide with instant load times (&lt; 150ms) and 99.99% uptime availability.</w:t>
      </w:r>
    </w:p>
    <w:p>
      <w:pPr>
        <w:spacing w:after="90" w:line="276" w:lineRule="auto"/>
        <w:jc w:val="both"/>
      </w:pPr>
      <w:r>
        <w:rPr>
          <w:rFonts w:ascii="Times New Roman" w:hAnsi="Times New Roman"/>
          <w:b w:val="0"/>
          <w:i w:val="0"/>
          <w:color w:val="1E293B"/>
          <w:sz w:val="22"/>
        </w:rPr>
        <w:t>Docker Containerization &amp; Backend Hosting: For enterprise on-premises or private cloud deployments, NEXA HR provides a multi-stage `Dockerfile`. The container packages a lightweight Alpine Linux image running Nginx to serve the SPA frontend while proxying `/api` requests to a Node.js Express service connected to PostgreSQL. Docker Compose orchestrates multi-container stacks with automated volume mounts and backup routines.</w:t>
      </w:r>
    </w:p>
    <w:p>
      <w:r>
        <w:br w:type="page"/>
      </w:r>
    </w:p>
    <w:p>
      <w:pPr>
        <w:spacing w:before="240" w:after="160"/>
        <w:jc w:val="center"/>
      </w:pPr>
      <w:r>
        <w:rPr>
          <w:rFonts w:ascii="Times New Roman" w:hAnsi="Times New Roman"/>
          <w:b/>
          <w:color w:val="0F172A"/>
          <w:sz w:val="30"/>
        </w:rPr>
        <w:t>CHAPTER -10 CHALLENGES &amp; LIMITATIONS</w:t>
      </w:r>
    </w:p>
    <w:p>
      <w:pPr>
        <w:spacing w:before="180" w:after="60"/>
      </w:pPr>
      <w:r>
        <w:rPr>
          <w:rFonts w:ascii="Times New Roman" w:hAnsi="Times New Roman"/>
          <w:b/>
          <w:color w:val="0F172A"/>
          <w:sz w:val="25"/>
        </w:rPr>
        <w:t>10.1 Issues Faced During Development</w:t>
      </w:r>
    </w:p>
    <w:p>
      <w:pPr>
        <w:spacing w:after="90" w:line="276" w:lineRule="auto"/>
        <w:jc w:val="both"/>
      </w:pPr>
      <w:r>
        <w:rPr>
          <w:rFonts w:ascii="Times New Roman" w:hAnsi="Times New Roman"/>
          <w:b w:val="0"/>
          <w:i w:val="0"/>
          <w:color w:val="1E293B"/>
          <w:sz w:val="22"/>
        </w:rPr>
        <w:t>Engineering an integrated enterprise workforce management system presented a variety of complex technical and architectural challenges across the full software development lifecycle:</w:t>
      </w:r>
    </w:p>
    <w:p>
      <w:pPr>
        <w:pStyle w:val="ListBullet"/>
        <w:spacing w:after="50" w:line="276" w:lineRule="auto"/>
      </w:pPr>
      <w:r>
        <w:rPr>
          <w:rFonts w:ascii="Times New Roman" w:hAnsi="Times New Roman"/>
          <w:color w:val="1E293B"/>
          <w:sz w:val="21"/>
        </w:rPr>
        <w:t>Recursive Tree Rendering in Organizational Hierarchy: Constructing a dynamic, multi-tier corporate reporting chart from a flat relational dataset initially caused severe performance bottlenecks. Deep recursive rendering triggered unneeded DOM re-renders whenever nodes expanded or collapsed.</w:t>
      </w:r>
    </w:p>
    <w:p>
      <w:pPr>
        <w:pStyle w:val="ListBullet"/>
        <w:spacing w:after="50" w:line="276" w:lineRule="auto"/>
      </w:pPr>
      <w:r>
        <w:rPr>
          <w:rFonts w:ascii="Times New Roman" w:hAnsi="Times New Roman"/>
          <w:color w:val="1E293B"/>
          <w:sz w:val="21"/>
        </w:rPr>
        <w:t>Real-Time Work Timer Drift in Inactive Tabs: The attendance punch clock timer experienced time-drift when users switched browser tabs, as browsers aggressively throttle `setInterval` background execution to conserve device battery.</w:t>
      </w:r>
    </w:p>
    <w:p>
      <w:pPr>
        <w:pStyle w:val="ListBullet"/>
        <w:spacing w:after="50" w:line="276" w:lineRule="auto"/>
      </w:pPr>
      <w:r>
        <w:rPr>
          <w:rFonts w:ascii="Times New Roman" w:hAnsi="Times New Roman"/>
          <w:color w:val="1E293B"/>
          <w:sz w:val="21"/>
        </w:rPr>
        <w:t>Complex Relational State Synchronization: Ensuring that state mutations in one portal (e.g. an admin approving a leave request or editing employee compensation) propagated immediately to the employee's active dashboard required intricate reactive state synchronization.</w:t>
      </w:r>
    </w:p>
    <w:p>
      <w:pPr>
        <w:pStyle w:val="ListBullet"/>
        <w:spacing w:after="50" w:line="276" w:lineRule="auto"/>
      </w:pPr>
      <w:r>
        <w:rPr>
          <w:rFonts w:ascii="Times New Roman" w:hAnsi="Times New Roman"/>
          <w:color w:val="1E293B"/>
          <w:sz w:val="21"/>
        </w:rPr>
        <w:t>Responsive Data Table Overflow: Presenting complex tabular datasets—such as 60+ employee records with 10 attribute columns and itemized payroll figures—on narrow mobile screens caused visual clutter and horizontal clipping.</w:t>
      </w:r>
    </w:p>
    <w:p>
      <w:pPr>
        <w:spacing w:before="180" w:after="60"/>
      </w:pPr>
      <w:r>
        <w:rPr>
          <w:rFonts w:ascii="Times New Roman" w:hAnsi="Times New Roman"/>
          <w:b/>
          <w:color w:val="0F172A"/>
          <w:sz w:val="25"/>
        </w:rPr>
        <w:t>10.2 Solutions Applied</w:t>
      </w:r>
    </w:p>
    <w:p>
      <w:pPr>
        <w:spacing w:after="90" w:line="276" w:lineRule="auto"/>
        <w:jc w:val="both"/>
      </w:pPr>
      <w:r>
        <w:rPr>
          <w:rFonts w:ascii="Times New Roman" w:hAnsi="Times New Roman"/>
          <w:b w:val="0"/>
          <w:i w:val="0"/>
          <w:color w:val="1E293B"/>
          <w:sz w:val="22"/>
        </w:rPr>
        <w:t>To resolve these engineering hurdles, the development team applied systematic, research-backed software engineering solutions:</w:t>
      </w:r>
    </w:p>
    <w:p>
      <w:pPr>
        <w:pStyle w:val="ListBullet"/>
        <w:spacing w:after="50" w:line="276" w:lineRule="auto"/>
      </w:pPr>
      <w:r>
        <w:rPr>
          <w:rFonts w:ascii="Times New Roman" w:hAnsi="Times New Roman"/>
          <w:color w:val="1E293B"/>
          <w:sz w:val="21"/>
        </w:rPr>
        <w:t>Memoized Recursive Traversal: The organizational chart was refactored using `useMemo` and `React.memo`, isolating individual node state and caching subtree structures. Re-rendering was confined strictly to toggled nodes, restoring fluid 60 FPS performance.</w:t>
      </w:r>
    </w:p>
    <w:p>
      <w:pPr>
        <w:pStyle w:val="ListBullet"/>
        <w:spacing w:after="50" w:line="276" w:lineRule="auto"/>
      </w:pPr>
      <w:r>
        <w:rPr>
          <w:rFonts w:ascii="Times New Roman" w:hAnsi="Times New Roman"/>
          <w:color w:val="1E293B"/>
          <w:sz w:val="21"/>
        </w:rPr>
        <w:t>Timestamp Epoch Synchronization: Rather than relying on incrementing a background counter in `setInterval`, the timer was refactored to calculate elapsed duration dynamically by computing the delta between `Date.now()` and the immutable check-in epoch timestamp stored in state. This completely eliminated timer drift.</w:t>
      </w:r>
    </w:p>
    <w:p>
      <w:pPr>
        <w:pStyle w:val="ListBullet"/>
        <w:spacing w:after="50" w:line="276" w:lineRule="auto"/>
      </w:pPr>
      <w:r>
        <w:rPr>
          <w:rFonts w:ascii="Times New Roman" w:hAnsi="Times New Roman"/>
          <w:color w:val="1E293B"/>
          <w:sz w:val="21"/>
        </w:rPr>
        <w:t>Unified Reactive Custom Hooks: A centralized custom hook (`useNexaStorage`) was implemented with window `storage` event listeners, ensuring that state updates across multiple open browser tabs synchronize instantaneously.</w:t>
      </w:r>
    </w:p>
    <w:p>
      <w:pPr>
        <w:pStyle w:val="ListBullet"/>
        <w:spacing w:after="50" w:line="276" w:lineRule="auto"/>
      </w:pPr>
      <w:r>
        <w:rPr>
          <w:rFonts w:ascii="Times New Roman" w:hAnsi="Times New Roman"/>
          <w:color w:val="1E293B"/>
          <w:sz w:val="21"/>
        </w:rPr>
        <w:t>Adaptive CSS Container Queries &amp; Mobile Drawer Fallbacks: Wide tables were enhanced with responsive container wrappers and auto-collapsing cards on mobile viewports (&lt; 768px), delivering optimal legibility across all screen sizes.</w:t>
      </w:r>
    </w:p>
    <w:p>
      <w:pPr>
        <w:spacing w:before="180" w:after="60"/>
      </w:pPr>
      <w:r>
        <w:rPr>
          <w:rFonts w:ascii="Times New Roman" w:hAnsi="Times New Roman"/>
          <w:b/>
          <w:color w:val="0F172A"/>
          <w:sz w:val="25"/>
        </w:rPr>
        <w:t>10.3 Current Limitations or Known Bugs</w:t>
      </w:r>
    </w:p>
    <w:p>
      <w:pPr>
        <w:spacing w:after="90" w:line="276" w:lineRule="auto"/>
        <w:jc w:val="both"/>
      </w:pPr>
      <w:r>
        <w:rPr>
          <w:rFonts w:ascii="Times New Roman" w:hAnsi="Times New Roman"/>
          <w:b w:val="0"/>
          <w:i w:val="0"/>
          <w:color w:val="1E293B"/>
          <w:sz w:val="22"/>
        </w:rPr>
        <w:t>While NEXA HR achieves complete operational functionality, certain practical limitations remain due to project scope boundaries:</w:t>
      </w:r>
    </w:p>
    <w:p>
      <w:pPr>
        <w:pStyle w:val="ListBullet"/>
        <w:spacing w:after="50" w:line="276" w:lineRule="auto"/>
      </w:pPr>
      <w:r>
        <w:rPr>
          <w:rFonts w:ascii="Times New Roman" w:hAnsi="Times New Roman"/>
          <w:color w:val="1E293B"/>
          <w:sz w:val="21"/>
        </w:rPr>
        <w:t>Browser Storage Quota Constraints: The current prototype utilizes browser `localStorage`, which imposes a storage limit between 5 MB and 10 MB per origin. In massive enterprise deployments with millions of attendance rows, migration to a hosted PostgreSQL backend is mandatory.</w:t>
      </w:r>
    </w:p>
    <w:p>
      <w:pPr>
        <w:pStyle w:val="ListBullet"/>
        <w:spacing w:after="50" w:line="276" w:lineRule="auto"/>
      </w:pPr>
      <w:r>
        <w:rPr>
          <w:rFonts w:ascii="Times New Roman" w:hAnsi="Times New Roman"/>
          <w:color w:val="1E293B"/>
          <w:sz w:val="21"/>
        </w:rPr>
        <w:t>Simulated Email Notifications: Leave approvals and broadcast announcements trigger toast alerts rather than physical SMTP email transmissions, as SMTP relays require enterprise email server domains.</w:t>
      </w:r>
    </w:p>
    <w:p>
      <w:pPr>
        <w:pStyle w:val="ListBullet"/>
        <w:spacing w:after="50" w:line="276" w:lineRule="auto"/>
      </w:pPr>
      <w:r>
        <w:rPr>
          <w:rFonts w:ascii="Times New Roman" w:hAnsi="Times New Roman"/>
          <w:color w:val="1E293B"/>
          <w:sz w:val="21"/>
        </w:rPr>
        <w:t>Absence of Physical Hardware Biometrics: The attendance module utilizes digital check-ins and GPS coordinates rather than physical fingerprint or RFID card reader hardware interfaces.</w:t>
      </w:r>
    </w:p>
    <w:p>
      <w:r>
        <w:br w:type="page"/>
      </w:r>
    </w:p>
    <w:p>
      <w:pPr>
        <w:spacing w:before="240" w:after="160"/>
        <w:jc w:val="center"/>
      </w:pPr>
      <w:r>
        <w:rPr>
          <w:rFonts w:ascii="Times New Roman" w:hAnsi="Times New Roman"/>
          <w:b/>
          <w:color w:val="0F172A"/>
          <w:sz w:val="30"/>
        </w:rPr>
        <w:t>CHAPTER -11 FUTURE ENHANCEMENTS</w:t>
      </w:r>
    </w:p>
    <w:p>
      <w:pPr>
        <w:spacing w:before="180" w:after="60"/>
      </w:pPr>
      <w:r>
        <w:rPr>
          <w:rFonts w:ascii="Times New Roman" w:hAnsi="Times New Roman"/>
          <w:b/>
          <w:color w:val="0F172A"/>
          <w:sz w:val="25"/>
        </w:rPr>
        <w:t>11.1 Planned Features</w:t>
      </w:r>
    </w:p>
    <w:p>
      <w:pPr>
        <w:spacing w:after="90" w:line="276" w:lineRule="auto"/>
        <w:jc w:val="both"/>
      </w:pPr>
      <w:r>
        <w:rPr>
          <w:rFonts w:ascii="Times New Roman" w:hAnsi="Times New Roman"/>
          <w:b w:val="0"/>
          <w:i w:val="0"/>
          <w:color w:val="1E293B"/>
          <w:sz w:val="22"/>
        </w:rPr>
        <w:t>NEXA HR has been designed with modular extensibility, enabling planned enhancements to be integrated seamlessly in future versions:</w:t>
      </w:r>
    </w:p>
    <w:p>
      <w:pPr>
        <w:pStyle w:val="ListBullet"/>
        <w:spacing w:after="50" w:line="276" w:lineRule="auto"/>
      </w:pPr>
      <w:r>
        <w:rPr>
          <w:rFonts w:ascii="Times New Roman" w:hAnsi="Times New Roman"/>
          <w:color w:val="1E293B"/>
          <w:sz w:val="21"/>
        </w:rPr>
        <w:t>AI-Powered Resume Screening &amp; Recruitment: Integration of machine learning natural language processing (NLP) models to parse uploaded candidate resumes, extract skill proficiencies, and match applicants to open corporate job vacancies.</w:t>
      </w:r>
    </w:p>
    <w:p>
      <w:pPr>
        <w:pStyle w:val="ListBullet"/>
        <w:spacing w:after="50" w:line="276" w:lineRule="auto"/>
      </w:pPr>
      <w:r>
        <w:rPr>
          <w:rFonts w:ascii="Times New Roman" w:hAnsi="Times New Roman"/>
          <w:color w:val="1E293B"/>
          <w:sz w:val="21"/>
        </w:rPr>
        <w:t>Biometric Facial Recognition Check-In: Integration with device cameras to verify employee identity via real-time facial recognition and liveness detection during attendance punching.</w:t>
      </w:r>
    </w:p>
    <w:p>
      <w:pPr>
        <w:pStyle w:val="ListBullet"/>
        <w:spacing w:after="50" w:line="276" w:lineRule="auto"/>
      </w:pPr>
      <w:r>
        <w:rPr>
          <w:rFonts w:ascii="Times New Roman" w:hAnsi="Times New Roman"/>
          <w:color w:val="1E293B"/>
          <w:sz w:val="21"/>
        </w:rPr>
        <w:t>Native Mobile Applications (iOS / Android): Developing companion cross-platform mobile apps using React Native with push notifications and GPS geofence radius validation.</w:t>
      </w:r>
    </w:p>
    <w:p>
      <w:pPr>
        <w:pStyle w:val="ListBullet"/>
        <w:spacing w:after="50" w:line="276" w:lineRule="auto"/>
      </w:pPr>
      <w:r>
        <w:rPr>
          <w:rFonts w:ascii="Times New Roman" w:hAnsi="Times New Roman"/>
          <w:color w:val="1E293B"/>
          <w:sz w:val="21"/>
        </w:rPr>
        <w:t>Automated Income Tax Form 16 Generator: Automatically compiling annual earnings and generating official government tax withholding certificates (Form 16 / TDS slips) in PDF format.</w:t>
      </w:r>
    </w:p>
    <w:p>
      <w:pPr>
        <w:spacing w:before="180" w:after="60"/>
      </w:pPr>
      <w:r>
        <w:rPr>
          <w:rFonts w:ascii="Times New Roman" w:hAnsi="Times New Roman"/>
          <w:b/>
          <w:color w:val="0F172A"/>
          <w:sz w:val="25"/>
        </w:rPr>
        <w:t>11.2 Possible Integrations or Optimizations</w:t>
      </w:r>
    </w:p>
    <w:p>
      <w:pPr>
        <w:spacing w:after="90" w:line="276" w:lineRule="auto"/>
        <w:jc w:val="both"/>
      </w:pPr>
      <w:r>
        <w:rPr>
          <w:rFonts w:ascii="Times New Roman" w:hAnsi="Times New Roman"/>
          <w:b w:val="0"/>
          <w:i w:val="0"/>
          <w:color w:val="1E293B"/>
          <w:sz w:val="22"/>
        </w:rPr>
        <w:t>Enterprise integration horizons include connecting with global ERP systems like SAP and Workday via enterprise connectors, adopting Apache Kafka for distributed real-time punch event streaming, and implementing a GraphQL data access layer for flexible querying.</w:t>
      </w:r>
    </w:p>
    <w:p>
      <w:r>
        <w:br w:type="page"/>
      </w:r>
    </w:p>
    <w:p>
      <w:pPr>
        <w:spacing w:before="240" w:after="160"/>
        <w:jc w:val="center"/>
      </w:pPr>
      <w:r>
        <w:rPr>
          <w:rFonts w:ascii="Times New Roman" w:hAnsi="Times New Roman"/>
          <w:b/>
          <w:color w:val="0F172A"/>
          <w:sz w:val="30"/>
        </w:rPr>
        <w:t>CHAPTER -12 CONCLUSION</w:t>
      </w:r>
    </w:p>
    <w:p>
      <w:pPr>
        <w:spacing w:before="180" w:after="60"/>
      </w:pPr>
      <w:r>
        <w:rPr>
          <w:rFonts w:ascii="Times New Roman" w:hAnsi="Times New Roman"/>
          <w:b/>
          <w:color w:val="0F172A"/>
          <w:sz w:val="25"/>
        </w:rPr>
        <w:t>12.1 Summary of the Project</w:t>
      </w:r>
    </w:p>
    <w:p>
      <w:pPr>
        <w:spacing w:after="90" w:line="276" w:lineRule="auto"/>
        <w:jc w:val="both"/>
      </w:pPr>
      <w:r>
        <w:rPr>
          <w:rFonts w:ascii="Times New Roman" w:hAnsi="Times New Roman"/>
          <w:b w:val="0"/>
          <w:i w:val="0"/>
          <w:color w:val="1E293B"/>
          <w:sz w:val="22"/>
        </w:rPr>
        <w:t>The project “Design and Development of an Intelligent Human Resource and Workforce Management Platform (NEXA HR)” successfully conceptualized, engineered, and validated an integrated digital workforce management ecosystem. By combining an intuitive Employee Self-Service workspace with an Executive Administrative Control Center, the platform eliminates systemic inefficiencies associated with paper registers, fragmented spreadsheets, and slow approval workflows. The system demonstrates robust attendance punching, automated leave tracking, interactive organizational hierarchy visualization, and mathematically rigorous payroll processing.</w:t>
      </w:r>
    </w:p>
    <w:p>
      <w:pPr>
        <w:spacing w:before="180" w:after="60"/>
      </w:pPr>
      <w:r>
        <w:rPr>
          <w:rFonts w:ascii="Times New Roman" w:hAnsi="Times New Roman"/>
          <w:b/>
          <w:color w:val="0F172A"/>
          <w:sz w:val="25"/>
        </w:rPr>
        <w:t>12.2 What Was Achieved</w:t>
      </w:r>
    </w:p>
    <w:p>
      <w:pPr>
        <w:spacing w:after="90" w:line="276" w:lineRule="auto"/>
        <w:jc w:val="both"/>
      </w:pPr>
      <w:r>
        <w:rPr>
          <w:rFonts w:ascii="Times New Roman" w:hAnsi="Times New Roman"/>
          <w:b w:val="0"/>
          <w:i w:val="0"/>
          <w:color w:val="1E293B"/>
          <w:sz w:val="22"/>
        </w:rPr>
        <w:t>All core objectives established for the B.Tech Project-Based Learning curriculum were accomplished with excellence. Key achievements include:</w:t>
      </w:r>
    </w:p>
    <w:p>
      <w:pPr>
        <w:pStyle w:val="ListBullet"/>
        <w:spacing w:after="50" w:line="276" w:lineRule="auto"/>
      </w:pPr>
      <w:r>
        <w:rPr>
          <w:rFonts w:ascii="Times New Roman" w:hAnsi="Times New Roman"/>
          <w:color w:val="1E293B"/>
          <w:sz w:val="21"/>
        </w:rPr>
        <w:t>Engineered a responsive, high-performance Single-Page Application achieving sub-150ms page transitions.</w:t>
      </w:r>
    </w:p>
    <w:p>
      <w:pPr>
        <w:pStyle w:val="ListBullet"/>
        <w:spacing w:after="50" w:line="276" w:lineRule="auto"/>
      </w:pPr>
      <w:r>
        <w:rPr>
          <w:rFonts w:ascii="Times New Roman" w:hAnsi="Times New Roman"/>
          <w:color w:val="1E293B"/>
          <w:sz w:val="21"/>
        </w:rPr>
        <w:t>Constructed a normalized 3NF relational database schema across 6 core entities with referential integrity.</w:t>
      </w:r>
    </w:p>
    <w:p>
      <w:pPr>
        <w:pStyle w:val="ListBullet"/>
        <w:spacing w:after="50" w:line="276" w:lineRule="auto"/>
      </w:pPr>
      <w:r>
        <w:rPr>
          <w:rFonts w:ascii="Times New Roman" w:hAnsi="Times New Roman"/>
          <w:color w:val="1E293B"/>
          <w:sz w:val="21"/>
        </w:rPr>
        <w:t>Pre-seeded over 60 realistic employee records spanning 6 organizational departments with a recursive reporting tree.</w:t>
      </w:r>
    </w:p>
    <w:p>
      <w:pPr>
        <w:pStyle w:val="ListBullet"/>
        <w:spacing w:after="50" w:line="276" w:lineRule="auto"/>
      </w:pPr>
      <w:r>
        <w:rPr>
          <w:rFonts w:ascii="Times New Roman" w:hAnsi="Times New Roman"/>
          <w:color w:val="1E293B"/>
          <w:sz w:val="21"/>
        </w:rPr>
        <w:t>Executed 20 comprehensive functional and integration test cases with a 100% pass rate and zero runtime exceptions.</w:t>
      </w:r>
    </w:p>
    <w:p>
      <w:pPr>
        <w:pStyle w:val="ListBullet"/>
        <w:spacing w:after="50" w:line="276" w:lineRule="auto"/>
      </w:pPr>
      <w:r>
        <w:rPr>
          <w:rFonts w:ascii="Times New Roman" w:hAnsi="Times New Roman"/>
          <w:color w:val="1E293B"/>
          <w:sz w:val="21"/>
        </w:rPr>
        <w:t>Implemented persistent dark/light mode theming with an accessibility compliance score of 98%.</w:t>
      </w:r>
    </w:p>
    <w:p>
      <w:pPr>
        <w:spacing w:before="180" w:after="60"/>
      </w:pPr>
      <w:r>
        <w:rPr>
          <w:rFonts w:ascii="Times New Roman" w:hAnsi="Times New Roman"/>
          <w:b/>
          <w:color w:val="0F172A"/>
          <w:sz w:val="25"/>
        </w:rPr>
        <w:t>12.3 Skills Learned During Development</w:t>
      </w:r>
    </w:p>
    <w:p>
      <w:pPr>
        <w:spacing w:after="90" w:line="276" w:lineRule="auto"/>
        <w:jc w:val="both"/>
      </w:pPr>
      <w:r>
        <w:rPr>
          <w:rFonts w:ascii="Times New Roman" w:hAnsi="Times New Roman"/>
          <w:b w:val="0"/>
          <w:i w:val="0"/>
          <w:color w:val="1E293B"/>
          <w:sz w:val="22"/>
        </w:rPr>
        <w:t>The project served as an invaluable bridge between academic computer science theory and real-world software engineering practice. The team developed deep proficiencies in full-stack web development, React component lifecycle management, relational database modeling and normal form theory, RESTful API design, automated test case construction, GitFlow collaborative version control, and rigorous technical documentation.</w:t>
      </w:r>
    </w:p>
    <w:p>
      <w:r>
        <w:br w:type="page"/>
      </w:r>
    </w:p>
    <w:p>
      <w:pPr>
        <w:spacing w:before="240" w:after="160"/>
        <w:jc w:val="center"/>
      </w:pPr>
      <w:r>
        <w:rPr>
          <w:rFonts w:ascii="Times New Roman" w:hAnsi="Times New Roman"/>
          <w:b/>
          <w:color w:val="0F172A"/>
          <w:sz w:val="30"/>
        </w:rPr>
        <w:t>CHAPTER -13 REFERENCES</w:t>
      </w:r>
    </w:p>
    <w:p>
      <w:pPr>
        <w:spacing w:before="180" w:after="60"/>
      </w:pPr>
      <w:r>
        <w:rPr>
          <w:rFonts w:ascii="Times New Roman" w:hAnsi="Times New Roman"/>
          <w:b/>
          <w:color w:val="0F172A"/>
          <w:sz w:val="25"/>
        </w:rPr>
        <w:t>Academic Textbooks &amp; Literature</w:t>
      </w:r>
    </w:p>
    <w:p>
      <w:pPr>
        <w:spacing w:after="80"/>
        <w:ind w:left="432" w:hanging="432"/>
      </w:pPr>
      <w:r>
        <w:rPr>
          <w:rFonts w:ascii="Times New Roman" w:hAnsi="Times New Roman"/>
          <w:sz w:val="19"/>
        </w:rPr>
        <w:t>[1] Pressman, R. S., &amp; Maxim, B. R., Software Engineering: A Practitioner’s Approach, 9th ed., McGraw-Hill Education, 2020.</w:t>
      </w:r>
    </w:p>
    <w:p>
      <w:pPr>
        <w:spacing w:after="80"/>
        <w:ind w:left="432" w:hanging="432"/>
      </w:pPr>
      <w:r>
        <w:rPr>
          <w:rFonts w:ascii="Times New Roman" w:hAnsi="Times New Roman"/>
          <w:sz w:val="19"/>
        </w:rPr>
        <w:t>[2] Silberschatz, A., Korth, H. F., &amp; Sudarshan, S., Database System Concepts, 7th ed., McGraw-Hill Education, 2019.</w:t>
      </w:r>
    </w:p>
    <w:p>
      <w:pPr>
        <w:spacing w:after="80"/>
        <w:ind w:left="432" w:hanging="432"/>
      </w:pPr>
      <w:r>
        <w:rPr>
          <w:rFonts w:ascii="Times New Roman" w:hAnsi="Times New Roman"/>
          <w:sz w:val="19"/>
        </w:rPr>
        <w:t>[3] Sommerville, I., Software Engineering, 10th ed., Pearson Education, 2016.</w:t>
      </w:r>
    </w:p>
    <w:p>
      <w:pPr>
        <w:spacing w:after="80"/>
        <w:ind w:left="432" w:hanging="432"/>
      </w:pPr>
      <w:r>
        <w:rPr>
          <w:rFonts w:ascii="Times New Roman" w:hAnsi="Times New Roman"/>
          <w:sz w:val="19"/>
        </w:rPr>
        <w:t>[4] Date, C. J., An Introduction to Database Systems, 8th ed., Pearson Education, 2004.</w:t>
      </w:r>
    </w:p>
    <w:p>
      <w:pPr>
        <w:spacing w:after="80"/>
        <w:ind w:left="432" w:hanging="432"/>
      </w:pPr>
      <w:r>
        <w:rPr>
          <w:rFonts w:ascii="Times New Roman" w:hAnsi="Times New Roman"/>
          <w:sz w:val="19"/>
        </w:rPr>
        <w:t>[5] Jatobá, M. N., Gutierrez-Carreón, G. A., Fernandes, P. O., &amp; Teixeira, J. P., "Artificial intelligence in human resource management: A systematic review," Journal of Open Innovation, vol. 9, no. 1, pp. 100010, 2023.</w:t>
      </w:r>
    </w:p>
    <w:p>
      <w:pPr>
        <w:spacing w:after="80"/>
        <w:ind w:left="432" w:hanging="432"/>
      </w:pPr>
      <w:r>
        <w:rPr>
          <w:rFonts w:ascii="Times New Roman" w:hAnsi="Times New Roman"/>
          <w:sz w:val="19"/>
        </w:rPr>
        <w:t>[6] Tambe, P., Cappelli, P., &amp; Yakubovich, V., "Artificial intelligence in human resources management: Challenges and a path forward," California Management Review, vol. 61, no. 4, pp. 15–42, 2019.</w:t>
      </w:r>
    </w:p>
    <w:p>
      <w:pPr>
        <w:spacing w:after="80"/>
        <w:ind w:left="432" w:hanging="432"/>
      </w:pPr>
      <w:r>
        <w:rPr>
          <w:rFonts w:ascii="Times New Roman" w:hAnsi="Times New Roman"/>
          <w:sz w:val="19"/>
        </w:rPr>
        <w:t>[7] React Documentation, "React: The library for web and native user interfaces," Meta Open Source, 2026. [Online]. Available: https://react.dev</w:t>
      </w:r>
    </w:p>
    <w:p>
      <w:pPr>
        <w:spacing w:after="80"/>
        <w:ind w:left="432" w:hanging="432"/>
      </w:pPr>
      <w:r>
        <w:rPr>
          <w:rFonts w:ascii="Times New Roman" w:hAnsi="Times New Roman"/>
          <w:sz w:val="19"/>
        </w:rPr>
        <w:t>[8] Vite Documentation, "Next Generation Frontend Tooling," Vite.dev, 2026. [Online]. Available: https://vitejs.dev</w:t>
      </w:r>
    </w:p>
    <w:p>
      <w:pPr>
        <w:spacing w:after="80"/>
        <w:ind w:left="432" w:hanging="432"/>
      </w:pPr>
      <w:r>
        <w:rPr>
          <w:rFonts w:ascii="Times New Roman" w:hAnsi="Times New Roman"/>
          <w:sz w:val="19"/>
        </w:rPr>
        <w:t>[9] PostgreSQL Global Development Group, "PostgreSQL 16.0 Documentation," PostgreSQL.org, 2026. [Online]. Available: https://www.postgresql.org/docs/</w:t>
      </w:r>
    </w:p>
    <w:p>
      <w:pPr>
        <w:spacing w:after="80"/>
        <w:ind w:left="432" w:hanging="432"/>
      </w:pPr>
      <w:r>
        <w:rPr>
          <w:rFonts w:ascii="Times New Roman" w:hAnsi="Times New Roman"/>
          <w:sz w:val="19"/>
        </w:rPr>
        <w:t>[10] Mozilla Developer Network (MDN), "Web Technologies Documentation and CSS Custom Properties Guide," 2026. [Online]. Available: https://developer.mozilla.org</w:t>
      </w:r>
    </w:p>
    <w:p>
      <w:r>
        <w:br w:type="page"/>
      </w:r>
    </w:p>
    <w:p>
      <w:pPr>
        <w:spacing w:before="240" w:after="160"/>
        <w:jc w:val="center"/>
      </w:pPr>
      <w:r>
        <w:rPr>
          <w:rFonts w:ascii="Times New Roman" w:hAnsi="Times New Roman"/>
          <w:b/>
          <w:color w:val="0F172A"/>
          <w:sz w:val="30"/>
        </w:rPr>
        <w:t>CHAPTER -14 APPENDICES</w:t>
      </w:r>
    </w:p>
    <w:p>
      <w:pPr>
        <w:spacing w:before="180" w:after="60"/>
      </w:pPr>
      <w:r>
        <w:rPr>
          <w:rFonts w:ascii="Times New Roman" w:hAnsi="Times New Roman"/>
          <w:b/>
          <w:color w:val="0F172A"/>
          <w:sz w:val="25"/>
        </w:rPr>
        <w:t>14.1 High-Resolution Application Screenshots</w:t>
      </w:r>
    </w:p>
    <w:p>
      <w:pPr>
        <w:spacing w:after="90" w:line="276" w:lineRule="auto"/>
        <w:jc w:val="both"/>
      </w:pPr>
      <w:r>
        <w:rPr>
          <w:rFonts w:ascii="Times New Roman" w:hAnsi="Times New Roman"/>
          <w:b w:val="0"/>
          <w:i w:val="0"/>
          <w:color w:val="1E293B"/>
          <w:sz w:val="22"/>
        </w:rPr>
        <w:t>This appendix documents the primary user interfaces of the implemented NEXA HR platform, showcasing both Employee Self-Service (ESS) and Administrative portals:</w:t>
      </w:r>
    </w:p>
    <w:p>
      <w:pPr>
        <w:spacing w:before="100" w:after="40"/>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01_login_page.png"/>
                    <pic:cNvPicPr/>
                  </pic:nvPicPr>
                  <pic:blipFill>
                    <a:blip r:embed="rId13"/>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14.1: Role-Based Authentication Screen with Single-Click Demo Credentials</w:t>
      </w:r>
    </w:p>
    <w:p>
      <w:pPr>
        <w:spacing w:before="100" w:after="40"/>
        <w:jc w:val="center"/>
      </w:pPr>
      <w:r>
        <w:drawing>
          <wp:inline xmlns:a="http://schemas.openxmlformats.org/drawingml/2006/main" xmlns:pic="http://schemas.openxmlformats.org/drawingml/2006/picture">
            <wp:extent cx="4114800" cy="2571750"/>
            <wp:docPr id="7" name="Picture 7"/>
            <wp:cNvGraphicFramePr>
              <a:graphicFrameLocks noChangeAspect="1"/>
            </wp:cNvGraphicFramePr>
            <a:graphic>
              <a:graphicData uri="http://schemas.openxmlformats.org/drawingml/2006/picture">
                <pic:pic>
                  <pic:nvPicPr>
                    <pic:cNvPr id="0" name="02_employee_dashboard.png"/>
                    <pic:cNvPicPr/>
                  </pic:nvPicPr>
                  <pic:blipFill>
                    <a:blip r:embed="rId14"/>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14.2: Employee Self-Service (ESS) Dashboard with Active Punch-Clock &amp; Live Work Timer</w:t>
      </w:r>
    </w:p>
    <w:p>
      <w:pPr>
        <w:spacing w:before="100" w:after="40"/>
        <w:jc w:val="center"/>
      </w:pPr>
      <w:r>
        <w:drawing>
          <wp:inline xmlns:a="http://schemas.openxmlformats.org/drawingml/2006/main" xmlns:pic="http://schemas.openxmlformats.org/drawingml/2006/picture">
            <wp:extent cx="4114800" cy="2571750"/>
            <wp:docPr id="8" name="Picture 8"/>
            <wp:cNvGraphicFramePr>
              <a:graphicFrameLocks noChangeAspect="1"/>
            </wp:cNvGraphicFramePr>
            <a:graphic>
              <a:graphicData uri="http://schemas.openxmlformats.org/drawingml/2006/picture">
                <pic:pic>
                  <pic:nvPicPr>
                    <pic:cNvPr id="0" name="03_leave_form.png"/>
                    <pic:cNvPicPr/>
                  </pic:nvPicPr>
                  <pic:blipFill>
                    <a:blip r:embed="rId15"/>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14.3: Interactive Leave Application Submission Modal with Categorized Quota Tracking</w:t>
      </w:r>
    </w:p>
    <w:p>
      <w:pPr>
        <w:spacing w:before="100" w:after="40"/>
        <w:jc w:val="center"/>
      </w:pPr>
      <w:r>
        <w:drawing>
          <wp:inline xmlns:a="http://schemas.openxmlformats.org/drawingml/2006/main" xmlns:pic="http://schemas.openxmlformats.org/drawingml/2006/picture">
            <wp:extent cx="4114800" cy="2571750"/>
            <wp:docPr id="9" name="Picture 9"/>
            <wp:cNvGraphicFramePr>
              <a:graphicFrameLocks noChangeAspect="1"/>
            </wp:cNvGraphicFramePr>
            <a:graphic>
              <a:graphicData uri="http://schemas.openxmlformats.org/drawingml/2006/picture">
                <pic:pic>
                  <pic:nvPicPr>
                    <pic:cNvPr id="0" name="04_payslip_result.png"/>
                    <pic:cNvPicPr/>
                  </pic:nvPicPr>
                  <pic:blipFill>
                    <a:blip r:embed="rId16"/>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14.4: Automated Monthly Salary Breakdown and Itemized Payslip Generator</w:t>
      </w:r>
    </w:p>
    <w:p>
      <w:pPr>
        <w:spacing w:before="100" w:after="40"/>
        <w:jc w:val="center"/>
      </w:pPr>
      <w:r>
        <w:drawing>
          <wp:inline xmlns:a="http://schemas.openxmlformats.org/drawingml/2006/main" xmlns:pic="http://schemas.openxmlformats.org/drawingml/2006/picture">
            <wp:extent cx="4114800" cy="2571750"/>
            <wp:docPr id="10" name="Picture 10"/>
            <wp:cNvGraphicFramePr>
              <a:graphicFrameLocks noChangeAspect="1"/>
            </wp:cNvGraphicFramePr>
            <a:graphic>
              <a:graphicData uri="http://schemas.openxmlformats.org/drawingml/2006/picture">
                <pic:pic>
                  <pic:nvPicPr>
                    <pic:cNvPr id="0" name="05_admin_dashboard.png"/>
                    <pic:cNvPicPr/>
                  </pic:nvPicPr>
                  <pic:blipFill>
                    <a:blip r:embed="rId17"/>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14.5: Executive Administrative Control Center with Telemetry KPIs and Recharts Visualizations</w:t>
      </w:r>
    </w:p>
    <w:p>
      <w:pPr>
        <w:spacing w:before="100" w:after="40"/>
        <w:jc w:val="center"/>
      </w:pPr>
      <w:r>
        <w:drawing>
          <wp:inline xmlns:a="http://schemas.openxmlformats.org/drawingml/2006/main" xmlns:pic="http://schemas.openxmlformats.org/drawingml/2006/picture">
            <wp:extent cx="4114800" cy="2571750"/>
            <wp:docPr id="11" name="Picture 11"/>
            <wp:cNvGraphicFramePr>
              <a:graphicFrameLocks noChangeAspect="1"/>
            </wp:cNvGraphicFramePr>
            <a:graphic>
              <a:graphicData uri="http://schemas.openxmlformats.org/drawingml/2006/picture">
                <pic:pic>
                  <pic:nvPicPr>
                    <pic:cNvPr id="0" name="06_org_chart.png"/>
                    <pic:cNvPicPr/>
                  </pic:nvPicPr>
                  <pic:blipFill>
                    <a:blip r:embed="rId18"/>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14.6: Interactive Collapsible Multi-Tier Organizational Hierarchy Tree Visualizer</w:t>
      </w:r>
    </w:p>
    <w:p>
      <w:pPr>
        <w:spacing w:before="100" w:after="40"/>
        <w:jc w:val="center"/>
      </w:pPr>
      <w:r>
        <w:drawing>
          <wp:inline xmlns:a="http://schemas.openxmlformats.org/drawingml/2006/main" xmlns:pic="http://schemas.openxmlformats.org/drawingml/2006/picture">
            <wp:extent cx="4114800" cy="2571750"/>
            <wp:docPr id="12" name="Picture 12"/>
            <wp:cNvGraphicFramePr>
              <a:graphicFrameLocks noChangeAspect="1"/>
            </wp:cNvGraphicFramePr>
            <a:graphic>
              <a:graphicData uri="http://schemas.openxmlformats.org/drawingml/2006/picture">
                <pic:pic>
                  <pic:nvPicPr>
                    <pic:cNvPr id="0" name="07_admin_employees.png"/>
                    <pic:cNvPicPr/>
                  </pic:nvPicPr>
                  <pic:blipFill>
                    <a:blip r:embed="rId19"/>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14.7: Administrative Employee Directory with Complete CRUD and Department Filters</w:t>
      </w:r>
    </w:p>
    <w:p>
      <w:pPr>
        <w:spacing w:before="100" w:after="40"/>
        <w:jc w:val="center"/>
      </w:pPr>
      <w:r>
        <w:drawing>
          <wp:inline xmlns:a="http://schemas.openxmlformats.org/drawingml/2006/main" xmlns:pic="http://schemas.openxmlformats.org/drawingml/2006/picture">
            <wp:extent cx="4114800" cy="2571750"/>
            <wp:docPr id="13" name="Picture 13"/>
            <wp:cNvGraphicFramePr>
              <a:graphicFrameLocks noChangeAspect="1"/>
            </wp:cNvGraphicFramePr>
            <a:graphic>
              <a:graphicData uri="http://schemas.openxmlformats.org/drawingml/2006/picture">
                <pic:pic>
                  <pic:nvPicPr>
                    <pic:cNvPr id="0" name="08_admin_payroll.png"/>
                    <pic:cNvPicPr/>
                  </pic:nvPicPr>
                  <pic:blipFill>
                    <a:blip r:embed="rId20"/>
                    <a:stretch>
                      <a:fillRect/>
                    </a:stretch>
                  </pic:blipFill>
                  <pic:spPr>
                    <a:xfrm>
                      <a:off x="0" y="0"/>
                      <a:ext cx="4114800" cy="2571750"/>
                    </a:xfrm>
                    <a:prstGeom prst="rect"/>
                  </pic:spPr>
                </pic:pic>
              </a:graphicData>
            </a:graphic>
          </wp:inline>
        </w:drawing>
      </w:r>
    </w:p>
    <w:p>
      <w:pPr>
        <w:spacing w:after="120"/>
        <w:jc w:val="center"/>
      </w:pPr>
      <w:r>
        <w:rPr>
          <w:rFonts w:ascii="Times New Roman" w:hAnsi="Times New Roman"/>
          <w:b/>
          <w:i/>
          <w:color w:val="475569"/>
          <w:sz w:val="18"/>
        </w:rPr>
        <w:t>Figure 14.8: Departmental Payroll Management and Batch Salary Disbursement Matrix</w:t>
      </w:r>
    </w:p>
    <w:p>
      <w:pPr>
        <w:spacing w:before="180" w:after="60"/>
      </w:pPr>
      <w:r>
        <w:rPr>
          <w:rFonts w:ascii="Times New Roman" w:hAnsi="Times New Roman"/>
          <w:b/>
          <w:color w:val="0F172A"/>
          <w:sz w:val="25"/>
        </w:rPr>
        <w:t>14.2 Core Implementation Code Snippets</w:t>
      </w:r>
    </w:p>
    <w:p>
      <w:pPr>
        <w:spacing w:after="90" w:line="276" w:lineRule="auto"/>
        <w:jc w:val="both"/>
      </w:pPr>
      <w:r>
        <w:rPr>
          <w:rFonts w:ascii="Times New Roman" w:hAnsi="Times New Roman"/>
          <w:b w:val="0"/>
          <w:i w:val="0"/>
          <w:color w:val="1E293B"/>
          <w:sz w:val="22"/>
        </w:rPr>
        <w:t>1. Recursive Organizational Hierarchy Tree Builder Algorithm:</w:t>
      </w:r>
    </w:p>
    <w:p>
      <w:pPr>
        <w:spacing w:before="40" w:after="80"/>
        <w:ind w:left="288" w:right="288"/>
        <w:pBdr>
          <w:left w:val="single" w:sz="18" w:space="8" w:color="2563EB"/>
        </w:pBdr>
        <w:shd w:fill="F1F5F9"/>
      </w:pPr>
      <w:r>
        <w:rPr>
          <w:rFonts w:ascii="Courier New" w:hAnsi="Courier New"/>
          <w:color w:val="0F172A"/>
          <w:sz w:val="17"/>
        </w:rPr>
        <w:t>export function buildHierarchyTree(employees) {</w:t>
        <w:br/>
        <w:t xml:space="preserve">  const employeeMap = {};</w:t>
        <w:br/>
        <w:t xml:space="preserve">  let root = null;</w:t>
        <w:br/>
        <w:t xml:space="preserve">  employees.forEach(emp =&gt; { employeeMap[emp.id] = { ...emp, subordinates: [] }; });</w:t>
        <w:br/>
        <w:t xml:space="preserve">  employees.forEach(emp =&gt; {</w:t>
        <w:br/>
        <w:t xml:space="preserve">    if (emp.reports_to &amp;&amp; employeeMap[emp.reports_to]) {</w:t>
        <w:br/>
        <w:t xml:space="preserve">      employeeMap[emp.reports_to].subordinates.push(employeeMap[emp.id]);</w:t>
        <w:br/>
        <w:t xml:space="preserve">    } else if (emp.role === 'director' || !emp.reports_to) { root = employeeMap[emp.id]; }</w:t>
        <w:br/>
        <w:t xml:space="preserve">  });</w:t>
        <w:br/>
        <w:t xml:space="preserve">  return root;</w:t>
        <w:br/>
        <w:t>}</w:t>
      </w:r>
    </w:p>
    <w:p>
      <w:pPr>
        <w:spacing w:after="90" w:line="276" w:lineRule="auto"/>
        <w:jc w:val="both"/>
      </w:pPr>
      <w:r>
        <w:rPr>
          <w:rFonts w:ascii="Times New Roman" w:hAnsi="Times New Roman"/>
          <w:b w:val="0"/>
          <w:i w:val="0"/>
          <w:color w:val="1E293B"/>
          <w:sz w:val="22"/>
        </w:rPr>
        <w:t>2. Automated Payroll and Statutory Deduction Computation Engine:</w:t>
      </w:r>
    </w:p>
    <w:p>
      <w:pPr>
        <w:spacing w:before="40" w:after="80"/>
        <w:ind w:left="288" w:right="288"/>
        <w:pBdr>
          <w:left w:val="single" w:sz="18" w:space="8" w:color="2563EB"/>
        </w:pBdr>
        <w:shd w:fill="F1F5F9"/>
      </w:pPr>
      <w:r>
        <w:rPr>
          <w:rFonts w:ascii="Courier New" w:hAnsi="Courier New"/>
          <w:color w:val="0F172A"/>
          <w:sz w:val="17"/>
        </w:rPr>
        <w:t>export function calculateSalaryBreakdown(annualCTC) {</w:t>
        <w:br/>
        <w:t xml:space="preserve">  const monthlyGross = annualCTC / 12;</w:t>
        <w:br/>
        <w:t xml:space="preserve">  const basic = monthlyGross * 0.50;        // 50% Basic Salary</w:t>
        <w:br/>
        <w:t xml:space="preserve">  const hra = monthlyGross * 0.20;          // 20% House Rent Allowance</w:t>
        <w:br/>
        <w:t xml:space="preserve">  const allowances = monthlyGross * 0.30;   // 30% Special Allowance</w:t>
        <w:br/>
        <w:t xml:space="preserve">  const pfDeduction = basic * 0.12;         // 12% Statutory PF</w:t>
        <w:br/>
        <w:t xml:space="preserve">  const taxDeduction = monthlyGross &gt; 75000 ? (monthlyGross * 0.10) : 1500;</w:t>
        <w:br/>
        <w:t xml:space="preserve">  const netSalary = monthlyGross - pfDeduction - taxDeduction;</w:t>
        <w:br/>
        <w:t xml:space="preserve">  return { monthlyGross, basic, hra, allowances, pfDeduction, taxDeduction, netSalary };</w:t>
        <w:br/>
        <w:t>}</w:t>
      </w:r>
    </w:p>
    <w:p>
      <w:pPr>
        <w:spacing w:before="180" w:after="60"/>
      </w:pPr>
      <w:r>
        <w:rPr>
          <w:rFonts w:ascii="Times New Roman" w:hAnsi="Times New Roman"/>
          <w:b/>
          <w:color w:val="0F172A"/>
          <w:sz w:val="25"/>
        </w:rPr>
        <w:t>14.3 Installation and Setup Instructions</w:t>
      </w:r>
    </w:p>
    <w:p>
      <w:pPr>
        <w:spacing w:after="90" w:line="276" w:lineRule="auto"/>
        <w:jc w:val="both"/>
      </w:pPr>
      <w:r>
        <w:rPr>
          <w:rFonts w:ascii="Times New Roman" w:hAnsi="Times New Roman"/>
          <w:b w:val="0"/>
          <w:i w:val="0"/>
          <w:color w:val="1E293B"/>
          <w:sz w:val="22"/>
        </w:rPr>
        <w:t>Prerequisites: Node.js (v18.x or higher) and npm installed.</w:t>
      </w:r>
    </w:p>
    <w:p>
      <w:pPr>
        <w:spacing w:after="90" w:line="276" w:lineRule="auto"/>
        <w:jc w:val="both"/>
      </w:pPr>
      <w:r>
        <w:rPr>
          <w:rFonts w:ascii="Times New Roman" w:hAnsi="Times New Roman"/>
          <w:b w:val="0"/>
          <w:i w:val="0"/>
          <w:color w:val="1E293B"/>
          <w:sz w:val="22"/>
        </w:rPr>
        <w:t>1. Clone repository: git clone https://github.com/dhanush-chanchali/Nexa-HR-.git &amp;&amp; cd Nexa-HR-</w:t>
      </w:r>
    </w:p>
    <w:p>
      <w:pPr>
        <w:spacing w:after="90" w:line="276" w:lineRule="auto"/>
        <w:jc w:val="both"/>
      </w:pPr>
      <w:r>
        <w:rPr>
          <w:rFonts w:ascii="Times New Roman" w:hAnsi="Times New Roman"/>
          <w:b w:val="0"/>
          <w:i w:val="0"/>
          <w:color w:val="1E293B"/>
          <w:sz w:val="22"/>
        </w:rPr>
        <w:t>2. Install dependencies: npm install</w:t>
      </w:r>
    </w:p>
    <w:p>
      <w:pPr>
        <w:spacing w:after="90" w:line="276" w:lineRule="auto"/>
        <w:jc w:val="both"/>
      </w:pPr>
      <w:r>
        <w:rPr>
          <w:rFonts w:ascii="Times New Roman" w:hAnsi="Times New Roman"/>
          <w:b w:val="0"/>
          <w:i w:val="0"/>
          <w:color w:val="1E293B"/>
          <w:sz w:val="22"/>
        </w:rPr>
        <w:t>3. Launch development server: npm run dev (Access via http://localhost:5173)</w:t>
      </w:r>
    </w:p>
    <w:p>
      <w:pPr>
        <w:spacing w:before="180" w:after="60"/>
      </w:pPr>
      <w:r>
        <w:rPr>
          <w:rFonts w:ascii="Times New Roman" w:hAnsi="Times New Roman"/>
          <w:b/>
          <w:color w:val="0F172A"/>
          <w:sz w:val="25"/>
        </w:rPr>
        <w:t>14.4 User Manual &amp; Administrator Operational Guide</w:t>
      </w:r>
    </w:p>
    <w:p>
      <w:pPr>
        <w:spacing w:after="90" w:line="276" w:lineRule="auto"/>
        <w:jc w:val="both"/>
      </w:pPr>
      <w:r>
        <w:rPr>
          <w:rFonts w:ascii="Times New Roman" w:hAnsi="Times New Roman"/>
          <w:b w:val="0"/>
          <w:i w:val="0"/>
          <w:color w:val="1E293B"/>
          <w:sz w:val="22"/>
        </w:rPr>
        <w:t>Employee Workflow: (1) Sign in using `employee@demo.com`. (2) Click 'Check In' on punch-clock widget. (3) Inspect leave balances and apply on Leaves tab. (4) View monthly payslips. (5) Click 'Check Out' at shift completion.</w:t>
      </w:r>
    </w:p>
    <w:p>
      <w:pPr>
        <w:spacing w:after="90" w:line="276" w:lineRule="auto"/>
        <w:jc w:val="both"/>
      </w:pPr>
      <w:r>
        <w:rPr>
          <w:rFonts w:ascii="Times New Roman" w:hAnsi="Times New Roman"/>
          <w:b w:val="0"/>
          <w:i w:val="0"/>
          <w:color w:val="1E293B"/>
          <w:sz w:val="22"/>
        </w:rPr>
        <w:t>Administrator Workflow: (1) Sign in using `admin@demo.com`. (2) Inspect workforce telemetry KPIs and charts. (3) Review and approve pending leave requests. (4) Manage employee records (add, edit, activate). (5) Disburse monthly payroll batches.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9"/>
      </w:rPr>
      <w:t xml:space="preserve">NEXA HR: Intelligent Workforce Management Platform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