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A2C9" w14:textId="77777777" w:rsidR="006B436D" w:rsidRDefault="00000000">
      <w:r>
        <w:br/>
      </w:r>
    </w:p>
    <w:p w14:paraId="6016C419" w14:textId="77777777" w:rsidR="006B436D" w:rsidRDefault="00000000">
      <w:pPr>
        <w:pStyle w:val="Heading1"/>
        <w:spacing w:after="200"/>
        <w:jc w:val="center"/>
      </w:pPr>
      <w:r>
        <w:t>IT3081 – Statistical Modelling</w:t>
      </w:r>
    </w:p>
    <w:p w14:paraId="646DCD12" w14:textId="77777777" w:rsidR="006B436D" w:rsidRDefault="00000000">
      <w:pPr>
        <w:spacing w:after="400"/>
        <w:jc w:val="center"/>
      </w:pPr>
      <w:r>
        <w:rPr>
          <w:b/>
          <w:bCs/>
          <w:color w:val="2E4057"/>
          <w:sz w:val="36"/>
          <w:szCs w:val="36"/>
        </w:rPr>
        <w:t>Group Assignment – Consultancy Report</w:t>
      </w:r>
    </w:p>
    <w:p w14:paraId="63610B25" w14:textId="77777777" w:rsidR="006B436D" w:rsidRDefault="00000000">
      <w:pPr>
        <w:spacing w:after="600"/>
        <w:jc w:val="center"/>
      </w:pPr>
      <w:r>
        <w:rPr>
          <w:b/>
          <w:bCs/>
          <w:color w:val="1A73E8"/>
          <w:sz w:val="52"/>
          <w:szCs w:val="52"/>
        </w:rPr>
        <w:t>Hotel Room Demand Analysis</w:t>
      </w:r>
    </w:p>
    <w:p w14:paraId="1CF581F4" w14:textId="77777777" w:rsidR="006B436D" w:rsidRDefault="00000000">
      <w:pPr>
        <w:spacing w:after="800"/>
        <w:jc w:val="center"/>
      </w:pPr>
      <w:r>
        <w:rPr>
          <w:b/>
          <w:bCs/>
          <w:i/>
          <w:iCs/>
          <w:color w:val="444444"/>
          <w:sz w:val="28"/>
          <w:szCs w:val="28"/>
        </w:rPr>
        <w:t>Industry Innovation Consulting Challenge: From Data to Strategic Decisions</w:t>
      </w:r>
    </w:p>
    <w:p w14:paraId="11873C9E" w14:textId="77777777" w:rsidR="006B436D" w:rsidRDefault="00000000">
      <w:pPr>
        <w:spacing w:after="100"/>
        <w:jc w:val="center"/>
      </w:pPr>
      <w:r>
        <w:rPr>
          <w:b/>
          <w:bCs/>
          <w:sz w:val="24"/>
          <w:szCs w:val="24"/>
        </w:rPr>
        <w:t>Prepared by:</w:t>
      </w:r>
    </w:p>
    <w:p w14:paraId="0C2D3E1C" w14:textId="77777777" w:rsidR="006B436D" w:rsidRDefault="00000000">
      <w:pPr>
        <w:spacing w:after="400"/>
        <w:jc w:val="center"/>
      </w:pPr>
      <w:r>
        <w:rPr>
          <w:color w:val="333333"/>
          <w:sz w:val="24"/>
          <w:szCs w:val="24"/>
        </w:rPr>
        <w:t>Statistical Innovation Consulting Company</w:t>
      </w:r>
    </w:p>
    <w:p w14:paraId="3EB4814D" w14:textId="77777777" w:rsidR="006B436D" w:rsidRDefault="00000000">
      <w:pPr>
        <w:spacing w:after="200"/>
        <w:jc w:val="center"/>
      </w:pPr>
      <w:r>
        <w:rPr>
          <w:color w:val="666666"/>
          <w:sz w:val="22"/>
          <w:szCs w:val="22"/>
        </w:rPr>
        <w:t>Date: 2026</w:t>
      </w:r>
    </w:p>
    <w:p w14:paraId="2DD14B9A" w14:textId="77777777" w:rsidR="006B436D" w:rsidRDefault="00000000">
      <w:r>
        <w:br w:type="page"/>
      </w:r>
    </w:p>
    <w:p w14:paraId="514E2A9C" w14:textId="77777777" w:rsidR="006B436D" w:rsidRDefault="00000000">
      <w:pPr>
        <w:pStyle w:val="Heading1"/>
        <w:spacing w:before="400" w:after="200"/>
      </w:pPr>
      <w:r>
        <w:lastRenderedPageBreak/>
        <w:t>Task 1: Understanding the Industry Problem</w:t>
      </w:r>
    </w:p>
    <w:p w14:paraId="3EC59071" w14:textId="77777777" w:rsidR="006B436D" w:rsidRDefault="00000000">
      <w:pPr>
        <w:pStyle w:val="Heading2"/>
        <w:spacing w:before="300" w:after="150"/>
      </w:pPr>
      <w:r>
        <w:t>1.1 Industry Background</w:t>
      </w:r>
    </w:p>
    <w:p w14:paraId="3C431CDD" w14:textId="77777777" w:rsidR="006B436D" w:rsidRDefault="00000000">
      <w:pPr>
        <w:spacing w:after="150"/>
        <w:jc w:val="both"/>
      </w:pPr>
      <w:r>
        <w:rPr>
          <w:sz w:val="22"/>
          <w:szCs w:val="22"/>
        </w:rPr>
        <w:t>The global hospitality industry represents one of the largest economic sectors worldwide, contributing significantly to GDP, employment and international trade. Hotels operate in a highly dynamic and competitive environment where revenue optimization, demand forecasting and customer retention are critical to financial sustainability. The rapid digitalization of hotel booking processes through Online Travel Agencies (OTAs) such as Booking.com and Expedia has fundamentally transformed how customers discover, compare and reserve accommodation, creating both opportunities and new operational challenges for hotel management.</w:t>
      </w:r>
    </w:p>
    <w:p w14:paraId="75B70DA5" w14:textId="77777777" w:rsidR="006B436D" w:rsidRDefault="00000000">
      <w:pPr>
        <w:pStyle w:val="Heading2"/>
        <w:spacing w:before="300" w:after="150"/>
      </w:pPr>
      <w:r>
        <w:t>1.2 Organizational Context</w:t>
      </w:r>
    </w:p>
    <w:p w14:paraId="0A935819" w14:textId="0564AC2A" w:rsidR="006B436D" w:rsidRDefault="00000000">
      <w:pPr>
        <w:spacing w:after="150"/>
        <w:jc w:val="both"/>
      </w:pPr>
      <w:r>
        <w:rPr>
          <w:sz w:val="22"/>
          <w:szCs w:val="22"/>
        </w:rPr>
        <w:t>This consultancy project analyses data from two hotel properties a City Hotel and a Resort Hotel both located in Portugal. The dataset captures 119,390 real booking records spanning 2015 to 2017, encompassing a wide range of booking characteristics including guest demographics, booking channels, pricing information, reservation modifications and cancellation outcomes. These hotels represent typical mid-scale hospitality operations serving both domestic and international markets across leisure and business travel segments.</w:t>
      </w:r>
    </w:p>
    <w:p w14:paraId="51A772F3" w14:textId="77777777" w:rsidR="006B436D" w:rsidRDefault="00000000">
      <w:pPr>
        <w:pStyle w:val="Heading2"/>
        <w:spacing w:before="300" w:after="150"/>
      </w:pPr>
      <w:r>
        <w:t>1.3 Description of the Business Problem</w:t>
      </w:r>
    </w:p>
    <w:p w14:paraId="1FF1B324" w14:textId="23AB086A" w:rsidR="006B436D" w:rsidRDefault="00000000">
      <w:pPr>
        <w:spacing w:after="150"/>
        <w:jc w:val="both"/>
      </w:pPr>
      <w:r>
        <w:rPr>
          <w:sz w:val="22"/>
          <w:szCs w:val="22"/>
        </w:rPr>
        <w:t xml:space="preserve">Despite strong booking volumes, the hotels face two critical and interrelated business problems. First, an alarmingly high booking cancellation rate of 37% is causing significant revenue leakage, operational inefficiency and resource wastage. Second, Average Daily Rate (ADR) varies considerably across seasons, customer segments and booking channels, suggesting that current pricing strategies may not be fully </w:t>
      </w:r>
      <w:r w:rsidR="007D440B">
        <w:rPr>
          <w:sz w:val="22"/>
          <w:szCs w:val="22"/>
        </w:rPr>
        <w:t>optimized</w:t>
      </w:r>
      <w:r>
        <w:rPr>
          <w:sz w:val="22"/>
          <w:szCs w:val="22"/>
        </w:rPr>
        <w:t xml:space="preserve"> to capture maximum revenue potential.</w:t>
      </w:r>
    </w:p>
    <w:p w14:paraId="16721DE9" w14:textId="77777777" w:rsidR="006B436D" w:rsidRDefault="00000000">
      <w:pPr>
        <w:pStyle w:val="Heading2"/>
        <w:spacing w:before="300" w:after="150"/>
      </w:pPr>
      <w:r>
        <w:t>1.4 Importance of Solving the Problem</w:t>
      </w:r>
    </w:p>
    <w:p w14:paraId="32F21F1B" w14:textId="77777777" w:rsidR="006B436D" w:rsidRDefault="00000000">
      <w:pPr>
        <w:spacing w:after="150"/>
        <w:jc w:val="both"/>
      </w:pPr>
      <w:r>
        <w:rPr>
          <w:sz w:val="22"/>
          <w:szCs w:val="22"/>
        </w:rPr>
        <w:t>Booking cancellations impose direct and indirect costs on hotel operations. Direct costs include lost room revenue, wasted housekeeping preparation and idle food and beverage inventory. Indirect costs include last-minute discounting to fill cancelled rooms, staff scheduling inefficiencies and reduced forecasting accuracy. Addressing this problem through predictive analytics represents a significant revenue recovery opportunity.</w:t>
      </w:r>
    </w:p>
    <w:p w14:paraId="0DA00FC6" w14:textId="77777777" w:rsidR="006B436D" w:rsidRDefault="00000000">
      <w:pPr>
        <w:pStyle w:val="Heading2"/>
        <w:spacing w:before="300" w:after="150"/>
      </w:pPr>
      <w:r>
        <w:t>1.5 Stakeholders Affected</w:t>
      </w:r>
    </w:p>
    <w:p w14:paraId="5089E4E9" w14:textId="1C515129" w:rsidR="006B436D" w:rsidRDefault="00000000">
      <w:pPr>
        <w:spacing w:after="80"/>
        <w:ind w:left="720"/>
      </w:pPr>
      <w:r>
        <w:rPr>
          <w:sz w:val="22"/>
          <w:szCs w:val="22"/>
        </w:rPr>
        <w:t xml:space="preserve">• Hotel General Managers </w:t>
      </w:r>
      <w:r w:rsidR="007D440B">
        <w:rPr>
          <w:sz w:val="22"/>
          <w:szCs w:val="22"/>
        </w:rPr>
        <w:t xml:space="preserve">- </w:t>
      </w:r>
      <w:r>
        <w:rPr>
          <w:sz w:val="22"/>
          <w:szCs w:val="22"/>
        </w:rPr>
        <w:t>responsible for overall revenue performance and operational efficiency</w:t>
      </w:r>
    </w:p>
    <w:p w14:paraId="551FB182" w14:textId="756BE859" w:rsidR="006B436D" w:rsidRDefault="00000000">
      <w:pPr>
        <w:spacing w:after="80"/>
        <w:ind w:left="720"/>
      </w:pPr>
      <w:r>
        <w:rPr>
          <w:sz w:val="22"/>
          <w:szCs w:val="22"/>
        </w:rPr>
        <w:t xml:space="preserve">• Revenue Managers </w:t>
      </w:r>
      <w:r w:rsidR="007D440B">
        <w:rPr>
          <w:sz w:val="22"/>
          <w:szCs w:val="22"/>
        </w:rPr>
        <w:t>-</w:t>
      </w:r>
      <w:r>
        <w:rPr>
          <w:sz w:val="22"/>
          <w:szCs w:val="22"/>
        </w:rPr>
        <w:t xml:space="preserve"> responsible for pricing strategy and yield management</w:t>
      </w:r>
    </w:p>
    <w:p w14:paraId="3BE9B386" w14:textId="4D47643F" w:rsidR="006B436D" w:rsidRDefault="00000000">
      <w:pPr>
        <w:spacing w:after="80"/>
        <w:ind w:left="720"/>
      </w:pPr>
      <w:r>
        <w:rPr>
          <w:sz w:val="22"/>
          <w:szCs w:val="22"/>
        </w:rPr>
        <w:t xml:space="preserve">• Front Desk and Operations Teams </w:t>
      </w:r>
      <w:r w:rsidR="007D440B">
        <w:rPr>
          <w:sz w:val="22"/>
          <w:szCs w:val="22"/>
        </w:rPr>
        <w:t>-</w:t>
      </w:r>
      <w:r>
        <w:rPr>
          <w:sz w:val="22"/>
          <w:szCs w:val="22"/>
        </w:rPr>
        <w:t xml:space="preserve"> affected by last-minute cancellations</w:t>
      </w:r>
    </w:p>
    <w:p w14:paraId="0F98F9B8" w14:textId="3D44CC95" w:rsidR="006B436D" w:rsidRDefault="00000000">
      <w:pPr>
        <w:spacing w:after="80"/>
        <w:ind w:left="720"/>
      </w:pPr>
      <w:r>
        <w:rPr>
          <w:sz w:val="22"/>
          <w:szCs w:val="22"/>
        </w:rPr>
        <w:t xml:space="preserve">• Marketing Teams </w:t>
      </w:r>
      <w:r w:rsidR="007D440B">
        <w:rPr>
          <w:sz w:val="22"/>
          <w:szCs w:val="22"/>
        </w:rPr>
        <w:t>-</w:t>
      </w:r>
      <w:r>
        <w:rPr>
          <w:sz w:val="22"/>
          <w:szCs w:val="22"/>
        </w:rPr>
        <w:t xml:space="preserve"> responsible for attracting high-value, low-cancellation segments</w:t>
      </w:r>
    </w:p>
    <w:p w14:paraId="7AB0B9BE" w14:textId="47A0F3C7" w:rsidR="006B436D" w:rsidRDefault="00000000">
      <w:pPr>
        <w:spacing w:after="80"/>
        <w:ind w:left="720"/>
      </w:pPr>
      <w:r>
        <w:rPr>
          <w:sz w:val="22"/>
          <w:szCs w:val="22"/>
        </w:rPr>
        <w:t xml:space="preserve">• Guests </w:t>
      </w:r>
      <w:r w:rsidR="007D440B">
        <w:rPr>
          <w:sz w:val="22"/>
          <w:szCs w:val="22"/>
        </w:rPr>
        <w:t>-</w:t>
      </w:r>
      <w:r>
        <w:rPr>
          <w:sz w:val="22"/>
          <w:szCs w:val="22"/>
        </w:rPr>
        <w:t xml:space="preserve"> affected by pricing fairness, room availability and service quality</w:t>
      </w:r>
    </w:p>
    <w:p w14:paraId="68D2AD2D" w14:textId="2B9B5FA4" w:rsidR="006B436D" w:rsidRDefault="00000000">
      <w:pPr>
        <w:spacing w:after="80"/>
        <w:ind w:left="720"/>
      </w:pPr>
      <w:r>
        <w:rPr>
          <w:sz w:val="22"/>
          <w:szCs w:val="22"/>
        </w:rPr>
        <w:t xml:space="preserve">• Investors and Owners </w:t>
      </w:r>
      <w:r w:rsidR="007D440B">
        <w:rPr>
          <w:sz w:val="22"/>
          <w:szCs w:val="22"/>
        </w:rPr>
        <w:t>-</w:t>
      </w:r>
      <w:r>
        <w:rPr>
          <w:sz w:val="22"/>
          <w:szCs w:val="22"/>
        </w:rPr>
        <w:t xml:space="preserve"> concerned with overall profitability and return on investment</w:t>
      </w:r>
    </w:p>
    <w:p w14:paraId="754A7AA0" w14:textId="77777777" w:rsidR="006B436D" w:rsidRDefault="00000000">
      <w:pPr>
        <w:pStyle w:val="Heading2"/>
        <w:spacing w:before="300" w:after="150"/>
      </w:pPr>
      <w:r>
        <w:t>1.6 Business Decisions Influenced</w:t>
      </w:r>
    </w:p>
    <w:p w14:paraId="454F3FD0" w14:textId="77777777" w:rsidR="006B436D" w:rsidRDefault="00000000">
      <w:pPr>
        <w:spacing w:after="80"/>
        <w:ind w:left="720"/>
      </w:pPr>
      <w:r>
        <w:rPr>
          <w:sz w:val="22"/>
          <w:szCs w:val="22"/>
        </w:rPr>
        <w:t>• Cancellation policy design (refundable vs non-refundable deposits)</w:t>
      </w:r>
    </w:p>
    <w:p w14:paraId="0C4FF9CA" w14:textId="77777777" w:rsidR="006B436D" w:rsidRDefault="00000000">
      <w:pPr>
        <w:spacing w:after="80"/>
        <w:ind w:left="720"/>
      </w:pPr>
      <w:r>
        <w:rPr>
          <w:sz w:val="22"/>
          <w:szCs w:val="22"/>
        </w:rPr>
        <w:t>• Dynamic pricing and seasonal rate setting</w:t>
      </w:r>
    </w:p>
    <w:p w14:paraId="732E6B15" w14:textId="77777777" w:rsidR="006B436D" w:rsidRDefault="00000000">
      <w:pPr>
        <w:spacing w:after="80"/>
        <w:ind w:left="720"/>
      </w:pPr>
      <w:r>
        <w:rPr>
          <w:sz w:val="22"/>
          <w:szCs w:val="22"/>
        </w:rPr>
        <w:t>• Overbooking level optimization</w:t>
      </w:r>
    </w:p>
    <w:p w14:paraId="56CF0761" w14:textId="77777777" w:rsidR="006B436D" w:rsidRDefault="00000000">
      <w:pPr>
        <w:spacing w:after="80"/>
        <w:ind w:left="720"/>
      </w:pPr>
      <w:r>
        <w:rPr>
          <w:sz w:val="22"/>
          <w:szCs w:val="22"/>
        </w:rPr>
        <w:lastRenderedPageBreak/>
        <w:t>• Marketing channel allocation and budget decisions</w:t>
      </w:r>
    </w:p>
    <w:p w14:paraId="5F5AECBA" w14:textId="77777777" w:rsidR="006B436D" w:rsidRDefault="00000000">
      <w:pPr>
        <w:spacing w:after="80"/>
        <w:ind w:left="720"/>
      </w:pPr>
      <w:r>
        <w:rPr>
          <w:sz w:val="22"/>
          <w:szCs w:val="22"/>
        </w:rPr>
        <w:t>• Staff scheduling and resource planning</w:t>
      </w:r>
    </w:p>
    <w:p w14:paraId="3E388944" w14:textId="3EFE0D69" w:rsidR="006B436D" w:rsidRDefault="00000000">
      <w:pPr>
        <w:spacing w:after="80"/>
        <w:ind w:left="720"/>
      </w:pPr>
      <w:r>
        <w:rPr>
          <w:sz w:val="22"/>
          <w:szCs w:val="22"/>
        </w:rPr>
        <w:t xml:space="preserve">• Loyalty </w:t>
      </w:r>
      <w:r w:rsidR="007D440B">
        <w:rPr>
          <w:sz w:val="22"/>
          <w:szCs w:val="22"/>
        </w:rPr>
        <w:t>programmed</w:t>
      </w:r>
      <w:r>
        <w:rPr>
          <w:sz w:val="22"/>
          <w:szCs w:val="22"/>
        </w:rPr>
        <w:t xml:space="preserve"> design and customer retention strategies</w:t>
      </w:r>
    </w:p>
    <w:p w14:paraId="19F6CC8C" w14:textId="77777777" w:rsidR="006B436D" w:rsidRDefault="00000000">
      <w:pPr>
        <w:pStyle w:val="Heading2"/>
        <w:spacing w:before="300" w:after="150"/>
      </w:pPr>
      <w:r>
        <w:t>1.7 Consultancy Objectives</w:t>
      </w:r>
    </w:p>
    <w:p w14:paraId="2C11DE58" w14:textId="77777777" w:rsidR="006B436D" w:rsidRDefault="00000000">
      <w:pPr>
        <w:spacing w:after="80"/>
        <w:ind w:left="720"/>
      </w:pPr>
      <w:r>
        <w:rPr>
          <w:sz w:val="22"/>
          <w:szCs w:val="22"/>
        </w:rPr>
        <w:t>• Identify key factors driving booking cancellations using statistical inference and predictive modelling</w:t>
      </w:r>
    </w:p>
    <w:p w14:paraId="448B9462" w14:textId="77777777" w:rsidR="006B436D" w:rsidRDefault="00000000">
      <w:pPr>
        <w:spacing w:after="80"/>
        <w:ind w:left="720"/>
      </w:pPr>
      <w:r>
        <w:rPr>
          <w:sz w:val="22"/>
          <w:szCs w:val="22"/>
        </w:rPr>
        <w:t>• Develop a reliable cancellation prediction model to support proactive revenue management</w:t>
      </w:r>
    </w:p>
    <w:p w14:paraId="39C85934" w14:textId="53FF245A" w:rsidR="006B436D" w:rsidRDefault="00000000">
      <w:pPr>
        <w:spacing w:after="80"/>
        <w:ind w:left="720"/>
      </w:pPr>
      <w:r>
        <w:rPr>
          <w:sz w:val="22"/>
          <w:szCs w:val="22"/>
        </w:rPr>
        <w:t xml:space="preserve">• </w:t>
      </w:r>
      <w:r w:rsidR="007D440B">
        <w:rPr>
          <w:sz w:val="22"/>
          <w:szCs w:val="22"/>
        </w:rPr>
        <w:t>Analyze</w:t>
      </w:r>
      <w:r>
        <w:rPr>
          <w:sz w:val="22"/>
          <w:szCs w:val="22"/>
        </w:rPr>
        <w:t xml:space="preserve"> Average Daily Rate determinants to inform evidence-based pricing strategies</w:t>
      </w:r>
    </w:p>
    <w:p w14:paraId="5613056B" w14:textId="77777777" w:rsidR="006B436D" w:rsidRDefault="00000000">
      <w:pPr>
        <w:spacing w:after="80"/>
        <w:ind w:left="720"/>
      </w:pPr>
      <w:r>
        <w:rPr>
          <w:sz w:val="22"/>
          <w:szCs w:val="22"/>
        </w:rPr>
        <w:t>• Evaluate advanced statistical methodologies applicable to hotel demand analysis</w:t>
      </w:r>
    </w:p>
    <w:p w14:paraId="32C3B86F" w14:textId="77777777" w:rsidR="006B436D" w:rsidRDefault="00000000">
      <w:pPr>
        <w:spacing w:after="80"/>
        <w:ind w:left="720"/>
      </w:pPr>
      <w:r>
        <w:rPr>
          <w:sz w:val="22"/>
          <w:szCs w:val="22"/>
        </w:rPr>
        <w:t>• Propose an innovative data-driven solution to support hotel management decision-making</w:t>
      </w:r>
    </w:p>
    <w:p w14:paraId="198736A5" w14:textId="77777777" w:rsidR="006B436D" w:rsidRDefault="00000000">
      <w:r>
        <w:br w:type="page"/>
      </w:r>
    </w:p>
    <w:p w14:paraId="734813E2" w14:textId="77777777" w:rsidR="006B436D" w:rsidRDefault="00000000">
      <w:pPr>
        <w:pStyle w:val="Heading1"/>
        <w:spacing w:before="400" w:after="200"/>
      </w:pPr>
      <w:r>
        <w:lastRenderedPageBreak/>
        <w:t>Task 2: Research Landscape</w:t>
      </w:r>
    </w:p>
    <w:p w14:paraId="2F2FAAEE" w14:textId="77777777" w:rsidR="006B436D" w:rsidRDefault="00000000">
      <w:pPr>
        <w:pStyle w:val="Heading2"/>
        <w:spacing w:before="300" w:after="150"/>
      </w:pPr>
      <w:r>
        <w:t>2.1 Introduction to the Literature Review</w:t>
      </w:r>
    </w:p>
    <w:p w14:paraId="52BD409B" w14:textId="77777777" w:rsidR="006B436D" w:rsidRDefault="00000000">
      <w:pPr>
        <w:spacing w:after="150"/>
        <w:jc w:val="both"/>
      </w:pPr>
      <w:r>
        <w:rPr>
          <w:sz w:val="22"/>
          <w:szCs w:val="22"/>
        </w:rPr>
        <w:t>Hotel demand analysis has attracted considerable academic attention over the past two decades, driven by the rapid growth of online booking platforms and the increasing complexity of hospitality revenue management. This literature review examines existing research across five key themes: booking cancellation prediction, demand forecasting, revenue management and dynamic pricing, customer segmentation, and advanced statistical methodologies applied to hospitality data.</w:t>
      </w:r>
    </w:p>
    <w:p w14:paraId="41645379" w14:textId="77777777" w:rsidR="006B436D" w:rsidRDefault="00000000">
      <w:pPr>
        <w:pStyle w:val="Heading2"/>
        <w:spacing w:before="300" w:after="150"/>
      </w:pPr>
      <w:r>
        <w:t>2.2 Hotel Booking Cancellation Prediction</w:t>
      </w:r>
    </w:p>
    <w:p w14:paraId="40E328A4" w14:textId="69511BE6" w:rsidR="006B436D" w:rsidRDefault="00000000">
      <w:pPr>
        <w:spacing w:after="150"/>
        <w:jc w:val="both"/>
      </w:pPr>
      <w:r>
        <w:rPr>
          <w:sz w:val="22"/>
          <w:szCs w:val="22"/>
        </w:rPr>
        <w:t>Booking cancellation has emerged as one of the most critical operational challenges facing modern hotels. Antonio et al. (2019) introduced the hotel booking demand dataset used in this study and demonstrated that machine learning models including logistic regression, decision trees and random forests could effectively predict cancellation outcomes, with logistic regression achieving AUC values exceeding 0.85. Their findings highlighted lead time, deposit type and previous cancellation history as the most influential predictors consistent with the results obtained in this consultancy study.</w:t>
      </w:r>
    </w:p>
    <w:p w14:paraId="659AF3B1" w14:textId="3CCC3C5E" w:rsidR="006B436D" w:rsidRDefault="00000000">
      <w:pPr>
        <w:spacing w:after="150"/>
        <w:jc w:val="both"/>
      </w:pPr>
      <w:r>
        <w:rPr>
          <w:sz w:val="22"/>
          <w:szCs w:val="22"/>
        </w:rPr>
        <w:t xml:space="preserve">Morales and Wang (2010) developed statistical forecasting models specifically for service booking cancellations, demonstrating that incorporating cancellation </w:t>
      </w:r>
      <w:r w:rsidR="007D440B">
        <w:rPr>
          <w:sz w:val="22"/>
          <w:szCs w:val="22"/>
        </w:rPr>
        <w:t>behavior</w:t>
      </w:r>
      <w:r>
        <w:rPr>
          <w:sz w:val="22"/>
          <w:szCs w:val="22"/>
        </w:rPr>
        <w:t xml:space="preserve"> into revenue management systems significantly improved revenue outcomes compared to traditional approaches that ignored cancellation risk.</w:t>
      </w:r>
    </w:p>
    <w:p w14:paraId="0483BE85" w14:textId="77777777" w:rsidR="006B436D" w:rsidRDefault="00000000">
      <w:pPr>
        <w:pStyle w:val="Heading2"/>
        <w:spacing w:before="300" w:after="150"/>
      </w:pPr>
      <w:r>
        <w:t>2.3 Hotel Demand Forecasting</w:t>
      </w:r>
    </w:p>
    <w:p w14:paraId="4D30B966" w14:textId="77777777" w:rsidR="006B436D" w:rsidRDefault="00000000">
      <w:pPr>
        <w:spacing w:after="150"/>
        <w:jc w:val="both"/>
      </w:pPr>
      <w:r>
        <w:rPr>
          <w:sz w:val="22"/>
          <w:szCs w:val="22"/>
        </w:rPr>
        <w:t>Accurate demand forecasting is fundamental to effective hotel revenue management. Song and Li (2008) conducted a comprehensive review of tourism demand forecasting methods, concluding that econometric models and time series approaches such as ARIMA consistently outperformed naive benchmark models. Their review of over 200 studies found that combining multiple forecasting methods generally produced superior accuracy compared to any single approach.</w:t>
      </w:r>
    </w:p>
    <w:p w14:paraId="61456A06" w14:textId="77777777" w:rsidR="006B436D" w:rsidRDefault="00000000">
      <w:pPr>
        <w:spacing w:after="150"/>
        <w:jc w:val="both"/>
      </w:pPr>
      <w:r>
        <w:rPr>
          <w:sz w:val="22"/>
          <w:szCs w:val="22"/>
        </w:rPr>
        <w:t>Weatherford and Bodily (1992) provided a foundational taxonomy of revenue management approaches for perishable assets including hotel rooms, establishing the theoretical framework within which modern demand forecasting and pricing optimization operate.</w:t>
      </w:r>
    </w:p>
    <w:p w14:paraId="3F015E91" w14:textId="77777777" w:rsidR="006B436D" w:rsidRDefault="00000000">
      <w:pPr>
        <w:pStyle w:val="Heading2"/>
        <w:spacing w:before="300" w:after="150"/>
      </w:pPr>
      <w:r>
        <w:t>2.4 Revenue Management and Dynamic Pricing</w:t>
      </w:r>
    </w:p>
    <w:p w14:paraId="3295BA37" w14:textId="77777777" w:rsidR="006B436D" w:rsidRDefault="00000000">
      <w:pPr>
        <w:spacing w:after="150"/>
        <w:jc w:val="both"/>
      </w:pPr>
      <w:r>
        <w:rPr>
          <w:sz w:val="22"/>
          <w:szCs w:val="22"/>
        </w:rPr>
        <w:t>Chen and Kachani (2007) examined forecasting and optimization approaches for hotel revenue management, demonstrating that data-driven dynamic pricing strategies could improve RevPAR by significant margins compared to static pricing approaches. Their study emphasized the importance of incorporating demand forecasts, competitor pricing and guest segmentation into pricing decisions.</w:t>
      </w:r>
    </w:p>
    <w:p w14:paraId="3515AC25" w14:textId="39176D5F" w:rsidR="006B436D" w:rsidRDefault="00000000">
      <w:pPr>
        <w:spacing w:after="150"/>
        <w:jc w:val="both"/>
      </w:pPr>
      <w:r>
        <w:rPr>
          <w:sz w:val="22"/>
          <w:szCs w:val="22"/>
        </w:rPr>
        <w:t xml:space="preserve">Talluri and Van Ryzin (2004) provided a comprehensive treatment of revenue management theory, establishing that optimal pricing requires simultaneous consideration of demand uncertainty, customer segmentation and capacity constraints — principles directly applicable to the hotel context </w:t>
      </w:r>
      <w:r w:rsidR="007D440B">
        <w:rPr>
          <w:sz w:val="22"/>
          <w:szCs w:val="22"/>
        </w:rPr>
        <w:t>analyzed</w:t>
      </w:r>
      <w:r>
        <w:rPr>
          <w:sz w:val="22"/>
          <w:szCs w:val="22"/>
        </w:rPr>
        <w:t xml:space="preserve"> in this study.</w:t>
      </w:r>
    </w:p>
    <w:p w14:paraId="1B79CAF4" w14:textId="77777777" w:rsidR="006B436D" w:rsidRDefault="00000000">
      <w:pPr>
        <w:pStyle w:val="Heading2"/>
        <w:spacing w:before="300" w:after="150"/>
      </w:pPr>
      <w:r>
        <w:t>2.5 Customer Segmentation in Hospitality</w:t>
      </w:r>
    </w:p>
    <w:p w14:paraId="2A6BBF5E" w14:textId="502E78D4" w:rsidR="006B436D" w:rsidRDefault="00000000">
      <w:pPr>
        <w:spacing w:after="150"/>
        <w:jc w:val="both"/>
      </w:pPr>
      <w:r>
        <w:rPr>
          <w:sz w:val="22"/>
          <w:szCs w:val="22"/>
        </w:rPr>
        <w:t xml:space="preserve">Understanding customer heterogeneity is essential for targeted marketing and service </w:t>
      </w:r>
      <w:r w:rsidR="007D440B">
        <w:rPr>
          <w:sz w:val="22"/>
          <w:szCs w:val="22"/>
        </w:rPr>
        <w:t>personalization</w:t>
      </w:r>
      <w:r>
        <w:rPr>
          <w:sz w:val="22"/>
          <w:szCs w:val="22"/>
        </w:rPr>
        <w:t xml:space="preserve">. Dolnicar (2002) reviewed segmentation approaches in tourism research, arguing that statistical clustering methods applied to booking </w:t>
      </w:r>
      <w:r w:rsidR="007D440B">
        <w:rPr>
          <w:sz w:val="22"/>
          <w:szCs w:val="22"/>
        </w:rPr>
        <w:t>behavior</w:t>
      </w:r>
      <w:r>
        <w:rPr>
          <w:sz w:val="22"/>
          <w:szCs w:val="22"/>
        </w:rPr>
        <w:t xml:space="preserve"> data produced more actionable segments than traditional demographic segmentation.</w:t>
      </w:r>
    </w:p>
    <w:p w14:paraId="029952FE" w14:textId="77777777" w:rsidR="006B436D" w:rsidRDefault="00000000">
      <w:pPr>
        <w:pStyle w:val="Heading2"/>
        <w:spacing w:before="300" w:after="150"/>
      </w:pPr>
      <w:r>
        <w:lastRenderedPageBreak/>
        <w:t>2.6 Statistical Methodologies in Hospitality Research</w:t>
      </w:r>
    </w:p>
    <w:p w14:paraId="4F118595" w14:textId="77777777" w:rsidR="006B436D" w:rsidRDefault="00000000">
      <w:pPr>
        <w:spacing w:after="150"/>
        <w:jc w:val="both"/>
      </w:pPr>
      <w:r>
        <w:rPr>
          <w:sz w:val="22"/>
          <w:szCs w:val="22"/>
        </w:rPr>
        <w:t>Multiple regression analysis has been widely applied to hotel pricing research. Pan (2007) demonstrated that multiple linear regression models effectively identified significant determinants of hotel room rates, including location, star rating, seasonality and guest characteristics. While R² values in hospitality pricing studies typically range from 0.25 to 0.45, these models provide valuable directional guidance for pricing decisions.</w:t>
      </w:r>
    </w:p>
    <w:p w14:paraId="6E3E7E85" w14:textId="65303E20" w:rsidR="006B436D" w:rsidRDefault="007D440B">
      <w:pPr>
        <w:spacing w:after="150"/>
        <w:jc w:val="both"/>
      </w:pPr>
      <w:r>
        <w:rPr>
          <w:sz w:val="22"/>
          <w:szCs w:val="22"/>
        </w:rPr>
        <w:t>Regularization</w:t>
      </w:r>
      <w:r w:rsidR="00000000">
        <w:rPr>
          <w:sz w:val="22"/>
          <w:szCs w:val="22"/>
        </w:rPr>
        <w:t xml:space="preserve"> methods including Ridge and LASSO regression have gained increasing attention in hospitality analytics. Zou and Hastie (2005) introduced Elastic Net regression as a combination of Ridge and LASSO penalties, demonstrating superior variable selection properties in high-dimensional datasets.</w:t>
      </w:r>
    </w:p>
    <w:p w14:paraId="6E88998B" w14:textId="77777777" w:rsidR="006B436D" w:rsidRDefault="00000000">
      <w:pPr>
        <w:pStyle w:val="Heading2"/>
        <w:spacing w:before="300" w:after="150"/>
      </w:pPr>
      <w:r>
        <w:t>2.7 Research Gaps</w:t>
      </w:r>
    </w:p>
    <w:p w14:paraId="097752A0" w14:textId="77777777" w:rsidR="006B436D" w:rsidRDefault="00000000">
      <w:pPr>
        <w:spacing w:after="150"/>
        <w:jc w:val="both"/>
      </w:pPr>
      <w:r>
        <w:rPr>
          <w:sz w:val="22"/>
          <w:szCs w:val="22"/>
        </w:rPr>
        <w:t>Despite extensive research on hotel demand forecasting and cancellation prediction, several important gaps remain. First, most existing studies focus on prediction accuracy rather than practical business implementation. Second, few studies have simultaneously addressed both cancellation prediction and ADR optimization within an integrated analytical framework. Third, the application of Bayesian statistical methods to hotel demand analysis remains relatively underexplored. This consultancy study addresses these gaps by combining multiple analytical techniques within a unified decision-support framework.</w:t>
      </w:r>
    </w:p>
    <w:p w14:paraId="41A9719B" w14:textId="77777777" w:rsidR="006B436D" w:rsidRDefault="00000000">
      <w:pPr>
        <w:pStyle w:val="Heading2"/>
        <w:spacing w:before="300" w:after="150"/>
      </w:pPr>
      <w:r>
        <w:t>2.8 Justification for Analytical Approach</w:t>
      </w:r>
    </w:p>
    <w:p w14:paraId="1C782AF7" w14:textId="6407EABE" w:rsidR="006B436D" w:rsidRDefault="00000000">
      <w:pPr>
        <w:spacing w:after="150"/>
        <w:jc w:val="both"/>
      </w:pPr>
      <w:r>
        <w:rPr>
          <w:sz w:val="22"/>
          <w:szCs w:val="22"/>
        </w:rPr>
        <w:t xml:space="preserve">Based on the literature review, this study adopts logistic regression as the primary cancellation prediction model due to its strong performance in comparable studies, interpretability for management decision-making and computational efficiency. Multiple linear regression is selected for ADR prediction following Pan (2007) and related studies. Ridge and LASSO regression are evaluated as </w:t>
      </w:r>
      <w:r w:rsidR="007D440B">
        <w:rPr>
          <w:sz w:val="22"/>
          <w:szCs w:val="22"/>
        </w:rPr>
        <w:t>regularization</w:t>
      </w:r>
      <w:r>
        <w:rPr>
          <w:sz w:val="22"/>
          <w:szCs w:val="22"/>
        </w:rPr>
        <w:t xml:space="preserve"> alternatives following Zou and Hastie (2005).</w:t>
      </w:r>
    </w:p>
    <w:p w14:paraId="49150F89" w14:textId="77777777" w:rsidR="006B436D" w:rsidRDefault="00000000">
      <w:r>
        <w:br w:type="page"/>
      </w:r>
    </w:p>
    <w:p w14:paraId="4801D163" w14:textId="77777777" w:rsidR="006B436D" w:rsidRDefault="00000000">
      <w:pPr>
        <w:pStyle w:val="Heading1"/>
        <w:spacing w:before="400" w:after="200"/>
      </w:pPr>
      <w:r>
        <w:lastRenderedPageBreak/>
        <w:t>Task 3: Dataset Understanding and Descriptive Analysis</w:t>
      </w:r>
    </w:p>
    <w:p w14:paraId="08CA9BE9" w14:textId="77777777" w:rsidR="006B436D" w:rsidRDefault="00000000">
      <w:pPr>
        <w:pStyle w:val="Heading2"/>
        <w:spacing w:before="300" w:after="150"/>
      </w:pPr>
      <w:r>
        <w:t>3.1 Dataset Description</w:t>
      </w:r>
    </w:p>
    <w:p w14:paraId="5FCBDE0F" w14:textId="3E107887" w:rsidR="006B436D" w:rsidRDefault="00000000">
      <w:pPr>
        <w:spacing w:after="150"/>
        <w:jc w:val="both"/>
      </w:pPr>
      <w:r>
        <w:rPr>
          <w:sz w:val="22"/>
          <w:szCs w:val="22"/>
        </w:rPr>
        <w:t>The dataset used in this study is the Hotel Booking Demand dataset published by Antonio et al. (2019), publicly available on Kaggle. It contains 119,390 hotel booking records from two hotel properties in Portugal a City Hotel and a Resort Hotel covering the period from July 2015 to August 2017.</w:t>
      </w:r>
    </w:p>
    <w:p w14:paraId="2B12C9EE" w14:textId="77777777" w:rsidR="006B436D" w:rsidRDefault="00000000">
      <w:pPr>
        <w:pStyle w:val="Heading2"/>
        <w:spacing w:before="300" w:after="150"/>
      </w:pPr>
      <w:r>
        <w:t>3.2 Variable Descriptions</w:t>
      </w:r>
    </w:p>
    <w:p w14:paraId="0AD97932" w14:textId="77777777" w:rsidR="006B436D" w:rsidRDefault="00000000">
      <w:pPr>
        <w:spacing w:after="150"/>
        <w:jc w:val="both"/>
      </w:pPr>
      <w:r>
        <w:rPr>
          <w:sz w:val="22"/>
          <w:szCs w:val="22"/>
        </w:rPr>
        <w:t>The dataset contains 32 variables encompassing booking characteristics, guest demographics, pricing information and reservation outcomes. Key variables include:</w:t>
      </w:r>
    </w:p>
    <w:p w14:paraId="540B1C73" w14:textId="77777777" w:rsidR="006B436D" w:rsidRDefault="00000000">
      <w:pPr>
        <w:spacing w:after="80"/>
        <w:ind w:left="720"/>
      </w:pPr>
      <w:r>
        <w:rPr>
          <w:sz w:val="22"/>
          <w:szCs w:val="22"/>
        </w:rPr>
        <w:t>• hotel: Hotel type (City Hotel or Resort Hotel)</w:t>
      </w:r>
    </w:p>
    <w:p w14:paraId="494F44D7" w14:textId="77777777" w:rsidR="006B436D" w:rsidRDefault="00000000">
      <w:pPr>
        <w:spacing w:after="80"/>
        <w:ind w:left="720"/>
      </w:pPr>
      <w:r>
        <w:rPr>
          <w:sz w:val="22"/>
          <w:szCs w:val="22"/>
        </w:rPr>
        <w:t xml:space="preserve">• </w:t>
      </w:r>
      <w:proofErr w:type="spellStart"/>
      <w:r>
        <w:rPr>
          <w:sz w:val="22"/>
          <w:szCs w:val="22"/>
        </w:rPr>
        <w:t>is_canceled</w:t>
      </w:r>
      <w:proofErr w:type="spellEnd"/>
      <w:r>
        <w:rPr>
          <w:sz w:val="22"/>
          <w:szCs w:val="22"/>
        </w:rPr>
        <w:t>: Booking cancellation status (0 = Not Cancelled, 1 = Cancelled)</w:t>
      </w:r>
    </w:p>
    <w:p w14:paraId="0110B683" w14:textId="77777777" w:rsidR="006B436D" w:rsidRDefault="00000000">
      <w:pPr>
        <w:spacing w:after="80"/>
        <w:ind w:left="720"/>
      </w:pPr>
      <w:r>
        <w:rPr>
          <w:sz w:val="22"/>
          <w:szCs w:val="22"/>
        </w:rPr>
        <w:t xml:space="preserve">• </w:t>
      </w:r>
      <w:proofErr w:type="spellStart"/>
      <w:r>
        <w:rPr>
          <w:sz w:val="22"/>
          <w:szCs w:val="22"/>
        </w:rPr>
        <w:t>lead_time</w:t>
      </w:r>
      <w:proofErr w:type="spellEnd"/>
      <w:r>
        <w:rPr>
          <w:sz w:val="22"/>
          <w:szCs w:val="22"/>
        </w:rPr>
        <w:t>: Number of days between booking and arrival</w:t>
      </w:r>
    </w:p>
    <w:p w14:paraId="79368139" w14:textId="77777777" w:rsidR="006B436D" w:rsidRDefault="00000000">
      <w:pPr>
        <w:spacing w:after="80"/>
        <w:ind w:left="720"/>
      </w:pPr>
      <w:r>
        <w:rPr>
          <w:sz w:val="22"/>
          <w:szCs w:val="22"/>
        </w:rPr>
        <w:t xml:space="preserve">• </w:t>
      </w:r>
      <w:proofErr w:type="spellStart"/>
      <w:r>
        <w:rPr>
          <w:sz w:val="22"/>
          <w:szCs w:val="22"/>
        </w:rPr>
        <w:t>arrival_date_month</w:t>
      </w:r>
      <w:proofErr w:type="spellEnd"/>
      <w:r>
        <w:rPr>
          <w:sz w:val="22"/>
          <w:szCs w:val="22"/>
        </w:rPr>
        <w:t>: Month of arrival</w:t>
      </w:r>
    </w:p>
    <w:p w14:paraId="3B086C68" w14:textId="77777777" w:rsidR="006B436D" w:rsidRDefault="00000000">
      <w:pPr>
        <w:spacing w:after="80"/>
        <w:ind w:left="720"/>
      </w:pPr>
      <w:r>
        <w:rPr>
          <w:sz w:val="22"/>
          <w:szCs w:val="22"/>
        </w:rPr>
        <w:t xml:space="preserve">• </w:t>
      </w:r>
      <w:proofErr w:type="spellStart"/>
      <w:r>
        <w:rPr>
          <w:sz w:val="22"/>
          <w:szCs w:val="22"/>
        </w:rPr>
        <w:t>adr</w:t>
      </w:r>
      <w:proofErr w:type="spellEnd"/>
      <w:r>
        <w:rPr>
          <w:sz w:val="22"/>
          <w:szCs w:val="22"/>
        </w:rPr>
        <w:t>: Average Daily Rate in Euros</w:t>
      </w:r>
    </w:p>
    <w:p w14:paraId="4D33AB2C" w14:textId="77777777" w:rsidR="006B436D" w:rsidRDefault="00000000">
      <w:pPr>
        <w:spacing w:after="80"/>
        <w:ind w:left="720"/>
      </w:pPr>
      <w:r>
        <w:rPr>
          <w:sz w:val="22"/>
          <w:szCs w:val="22"/>
        </w:rPr>
        <w:t xml:space="preserve">• </w:t>
      </w:r>
      <w:proofErr w:type="spellStart"/>
      <w:r>
        <w:rPr>
          <w:sz w:val="22"/>
          <w:szCs w:val="22"/>
        </w:rPr>
        <w:t>stays_in_weekend_nights</w:t>
      </w:r>
      <w:proofErr w:type="spellEnd"/>
      <w:r>
        <w:rPr>
          <w:sz w:val="22"/>
          <w:szCs w:val="22"/>
        </w:rPr>
        <w:t xml:space="preserve"> / </w:t>
      </w:r>
      <w:proofErr w:type="spellStart"/>
      <w:r>
        <w:rPr>
          <w:sz w:val="22"/>
          <w:szCs w:val="22"/>
        </w:rPr>
        <w:t>stays_in_week_nights</w:t>
      </w:r>
      <w:proofErr w:type="spellEnd"/>
      <w:r>
        <w:rPr>
          <w:sz w:val="22"/>
          <w:szCs w:val="22"/>
        </w:rPr>
        <w:t>: Number of nights stayed</w:t>
      </w:r>
    </w:p>
    <w:p w14:paraId="523A8535" w14:textId="77777777" w:rsidR="006B436D" w:rsidRDefault="00000000">
      <w:pPr>
        <w:spacing w:after="80"/>
        <w:ind w:left="720"/>
      </w:pPr>
      <w:r>
        <w:rPr>
          <w:sz w:val="22"/>
          <w:szCs w:val="22"/>
        </w:rPr>
        <w:t>• adults / children / babies: Guest composition</w:t>
      </w:r>
    </w:p>
    <w:p w14:paraId="2A15345F" w14:textId="77777777" w:rsidR="006B436D" w:rsidRDefault="00000000">
      <w:pPr>
        <w:spacing w:after="80"/>
        <w:ind w:left="720"/>
      </w:pPr>
      <w:r>
        <w:rPr>
          <w:sz w:val="22"/>
          <w:szCs w:val="22"/>
        </w:rPr>
        <w:t xml:space="preserve">• </w:t>
      </w:r>
      <w:proofErr w:type="spellStart"/>
      <w:r>
        <w:rPr>
          <w:sz w:val="22"/>
          <w:szCs w:val="22"/>
        </w:rPr>
        <w:t>market_segment</w:t>
      </w:r>
      <w:proofErr w:type="spellEnd"/>
      <w:r>
        <w:rPr>
          <w:sz w:val="22"/>
          <w:szCs w:val="22"/>
        </w:rPr>
        <w:t>: Booking channel (Online TA, Direct, Corporate, etc.)</w:t>
      </w:r>
    </w:p>
    <w:p w14:paraId="0A86EC7E" w14:textId="77777777" w:rsidR="006B436D" w:rsidRDefault="00000000">
      <w:pPr>
        <w:spacing w:after="80"/>
        <w:ind w:left="720"/>
      </w:pPr>
      <w:r>
        <w:rPr>
          <w:sz w:val="22"/>
          <w:szCs w:val="22"/>
        </w:rPr>
        <w:t xml:space="preserve">• </w:t>
      </w:r>
      <w:proofErr w:type="spellStart"/>
      <w:r>
        <w:rPr>
          <w:sz w:val="22"/>
          <w:szCs w:val="22"/>
        </w:rPr>
        <w:t>deposit_type</w:t>
      </w:r>
      <w:proofErr w:type="spellEnd"/>
      <w:r>
        <w:rPr>
          <w:sz w:val="22"/>
          <w:szCs w:val="22"/>
        </w:rPr>
        <w:t xml:space="preserve">: Type of deposit (No Deposit, </w:t>
      </w:r>
      <w:proofErr w:type="gramStart"/>
      <w:r>
        <w:rPr>
          <w:sz w:val="22"/>
          <w:szCs w:val="22"/>
        </w:rPr>
        <w:t>Non Refund</w:t>
      </w:r>
      <w:proofErr w:type="gramEnd"/>
      <w:r>
        <w:rPr>
          <w:sz w:val="22"/>
          <w:szCs w:val="22"/>
        </w:rPr>
        <w:t>, Refundable)</w:t>
      </w:r>
    </w:p>
    <w:p w14:paraId="752B584A" w14:textId="77777777" w:rsidR="006B436D" w:rsidRDefault="00000000">
      <w:pPr>
        <w:spacing w:after="80"/>
        <w:ind w:left="720"/>
      </w:pPr>
      <w:r>
        <w:rPr>
          <w:sz w:val="22"/>
          <w:szCs w:val="22"/>
        </w:rPr>
        <w:t xml:space="preserve">• </w:t>
      </w:r>
      <w:proofErr w:type="spellStart"/>
      <w:r>
        <w:rPr>
          <w:sz w:val="22"/>
          <w:szCs w:val="22"/>
        </w:rPr>
        <w:t>previous_cancellations</w:t>
      </w:r>
      <w:proofErr w:type="spellEnd"/>
      <w:r>
        <w:rPr>
          <w:sz w:val="22"/>
          <w:szCs w:val="22"/>
        </w:rPr>
        <w:t>: Number of previous cancellations by the guest</w:t>
      </w:r>
    </w:p>
    <w:p w14:paraId="1AE709C5" w14:textId="77777777" w:rsidR="006B436D" w:rsidRDefault="00000000">
      <w:pPr>
        <w:spacing w:after="80"/>
        <w:ind w:left="720"/>
      </w:pPr>
      <w:r>
        <w:rPr>
          <w:sz w:val="22"/>
          <w:szCs w:val="22"/>
        </w:rPr>
        <w:t xml:space="preserve">• </w:t>
      </w:r>
      <w:proofErr w:type="spellStart"/>
      <w:r>
        <w:rPr>
          <w:sz w:val="22"/>
          <w:szCs w:val="22"/>
        </w:rPr>
        <w:t>total_of_special_requests</w:t>
      </w:r>
      <w:proofErr w:type="spellEnd"/>
      <w:r>
        <w:rPr>
          <w:sz w:val="22"/>
          <w:szCs w:val="22"/>
        </w:rPr>
        <w:t>: Number of special requests made</w:t>
      </w:r>
    </w:p>
    <w:p w14:paraId="2C6E79D9" w14:textId="77777777" w:rsidR="006B436D" w:rsidRDefault="00000000">
      <w:pPr>
        <w:pStyle w:val="Heading2"/>
        <w:spacing w:before="300" w:after="150"/>
      </w:pPr>
      <w:r>
        <w:t>3.3 Data Quality Assessment</w:t>
      </w:r>
    </w:p>
    <w:p w14:paraId="254544EA" w14:textId="77777777" w:rsidR="006B436D" w:rsidRDefault="00000000">
      <w:pPr>
        <w:spacing w:after="150"/>
        <w:jc w:val="both"/>
      </w:pPr>
      <w:r>
        <w:rPr>
          <w:sz w:val="22"/>
          <w:szCs w:val="22"/>
        </w:rPr>
        <w:t>The dataset is exceptionally clean with only 4 missing values identified in the children variable (0.003% of total records). These were imputed with zero, representing the most logical assumption that no children were included in the booking. All other 31 variables contained complete data across all 119,390 records.</w:t>
      </w:r>
    </w:p>
    <w:p w14:paraId="6D7178A2" w14:textId="77777777" w:rsidR="006B436D" w:rsidRDefault="00000000">
      <w:pPr>
        <w:pStyle w:val="Heading2"/>
        <w:spacing w:before="300" w:after="150"/>
      </w:pPr>
      <w:r>
        <w:t>3.4 Key Descriptive Statistics</w:t>
      </w:r>
    </w:p>
    <w:p w14:paraId="352DBE76" w14:textId="77777777" w:rsidR="006B436D" w:rsidRDefault="00000000">
      <w:pPr>
        <w:spacing w:after="100"/>
      </w:pPr>
      <w:r>
        <w:rPr>
          <w:b/>
          <w:bCs/>
          <w:sz w:val="22"/>
          <w:szCs w:val="22"/>
        </w:rPr>
        <w:t>Table 1: Key Descriptive Statistics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6B436D" w14:paraId="17E8D5F4" w14:textId="77777777">
        <w:tblPrEx>
          <w:tblCellMar>
            <w:top w:w="0" w:type="dxa"/>
            <w:bottom w:w="0" w:type="dxa"/>
          </w:tblCellMar>
        </w:tblPrEx>
        <w:tc>
          <w:tcPr>
            <w:tcW w:w="1500" w:type="dxa"/>
            <w:shd w:val="clear" w:color="auto" w:fill="2E4057"/>
          </w:tcPr>
          <w:p w14:paraId="36F08604" w14:textId="77777777" w:rsidR="006B436D" w:rsidRDefault="00000000">
            <w:pPr>
              <w:jc w:val="center"/>
            </w:pPr>
            <w:r>
              <w:rPr>
                <w:b/>
                <w:bCs/>
                <w:color w:val="FFFFFF"/>
              </w:rPr>
              <w:t>Variable</w:t>
            </w:r>
          </w:p>
        </w:tc>
        <w:tc>
          <w:tcPr>
            <w:tcW w:w="1500" w:type="dxa"/>
            <w:shd w:val="clear" w:color="auto" w:fill="2E4057"/>
          </w:tcPr>
          <w:p w14:paraId="4452166D" w14:textId="77777777" w:rsidR="006B436D" w:rsidRDefault="00000000">
            <w:pPr>
              <w:jc w:val="center"/>
            </w:pPr>
            <w:r>
              <w:rPr>
                <w:b/>
                <w:bCs/>
                <w:color w:val="FFFFFF"/>
              </w:rPr>
              <w:t>Mean</w:t>
            </w:r>
          </w:p>
        </w:tc>
        <w:tc>
          <w:tcPr>
            <w:tcW w:w="1500" w:type="dxa"/>
            <w:shd w:val="clear" w:color="auto" w:fill="2E4057"/>
          </w:tcPr>
          <w:p w14:paraId="1C333EAC" w14:textId="77777777" w:rsidR="006B436D" w:rsidRDefault="00000000">
            <w:pPr>
              <w:jc w:val="center"/>
            </w:pPr>
            <w:r>
              <w:rPr>
                <w:b/>
                <w:bCs/>
                <w:color w:val="FFFFFF"/>
              </w:rPr>
              <w:t>Median</w:t>
            </w:r>
          </w:p>
        </w:tc>
        <w:tc>
          <w:tcPr>
            <w:tcW w:w="1500" w:type="dxa"/>
            <w:shd w:val="clear" w:color="auto" w:fill="2E4057"/>
          </w:tcPr>
          <w:p w14:paraId="74F8159D" w14:textId="77777777" w:rsidR="006B436D" w:rsidRDefault="00000000">
            <w:pPr>
              <w:jc w:val="center"/>
            </w:pPr>
            <w:r>
              <w:rPr>
                <w:b/>
                <w:bCs/>
                <w:color w:val="FFFFFF"/>
              </w:rPr>
              <w:t>Std Dev</w:t>
            </w:r>
          </w:p>
        </w:tc>
        <w:tc>
          <w:tcPr>
            <w:tcW w:w="1500" w:type="dxa"/>
            <w:shd w:val="clear" w:color="auto" w:fill="2E4057"/>
          </w:tcPr>
          <w:p w14:paraId="6C620CA9" w14:textId="77777777" w:rsidR="006B436D" w:rsidRDefault="00000000">
            <w:pPr>
              <w:jc w:val="center"/>
            </w:pPr>
            <w:r>
              <w:rPr>
                <w:b/>
                <w:bCs/>
                <w:color w:val="FFFFFF"/>
              </w:rPr>
              <w:t>Min</w:t>
            </w:r>
          </w:p>
        </w:tc>
        <w:tc>
          <w:tcPr>
            <w:tcW w:w="1500" w:type="dxa"/>
            <w:shd w:val="clear" w:color="auto" w:fill="2E4057"/>
          </w:tcPr>
          <w:p w14:paraId="088CAD81" w14:textId="77777777" w:rsidR="006B436D" w:rsidRDefault="00000000">
            <w:pPr>
              <w:jc w:val="center"/>
            </w:pPr>
            <w:r>
              <w:rPr>
                <w:b/>
                <w:bCs/>
                <w:color w:val="FFFFFF"/>
              </w:rPr>
              <w:t>Max</w:t>
            </w:r>
          </w:p>
        </w:tc>
      </w:tr>
      <w:tr w:rsidR="006B436D" w14:paraId="36C5D63B" w14:textId="77777777">
        <w:tblPrEx>
          <w:tblCellMar>
            <w:top w:w="0" w:type="dxa"/>
            <w:bottom w:w="0" w:type="dxa"/>
          </w:tblCellMar>
        </w:tblPrEx>
        <w:tc>
          <w:tcPr>
            <w:tcW w:w="1500" w:type="dxa"/>
            <w:shd w:val="clear" w:color="auto" w:fill="F5F5F5"/>
          </w:tcPr>
          <w:p w14:paraId="5A64ABEF" w14:textId="77777777" w:rsidR="006B436D" w:rsidRDefault="00000000">
            <w:pPr>
              <w:jc w:val="center"/>
            </w:pPr>
            <w:r>
              <w:t>ADR (€)</w:t>
            </w:r>
          </w:p>
        </w:tc>
        <w:tc>
          <w:tcPr>
            <w:tcW w:w="1500" w:type="dxa"/>
            <w:shd w:val="clear" w:color="auto" w:fill="F5F5F5"/>
          </w:tcPr>
          <w:p w14:paraId="6324D5CD" w14:textId="77777777" w:rsidR="006B436D" w:rsidRDefault="00000000">
            <w:pPr>
              <w:jc w:val="center"/>
            </w:pPr>
            <w:r>
              <w:t>101.83</w:t>
            </w:r>
          </w:p>
        </w:tc>
        <w:tc>
          <w:tcPr>
            <w:tcW w:w="1500" w:type="dxa"/>
            <w:shd w:val="clear" w:color="auto" w:fill="F5F5F5"/>
          </w:tcPr>
          <w:p w14:paraId="172AFB7B" w14:textId="77777777" w:rsidR="006B436D" w:rsidRDefault="00000000">
            <w:pPr>
              <w:jc w:val="center"/>
            </w:pPr>
            <w:r>
              <w:t>94.58</w:t>
            </w:r>
          </w:p>
        </w:tc>
        <w:tc>
          <w:tcPr>
            <w:tcW w:w="1500" w:type="dxa"/>
            <w:shd w:val="clear" w:color="auto" w:fill="F5F5F5"/>
          </w:tcPr>
          <w:p w14:paraId="66FE67A3" w14:textId="77777777" w:rsidR="006B436D" w:rsidRDefault="00000000">
            <w:pPr>
              <w:jc w:val="center"/>
            </w:pPr>
            <w:r>
              <w:t>50.54</w:t>
            </w:r>
          </w:p>
        </w:tc>
        <w:tc>
          <w:tcPr>
            <w:tcW w:w="1500" w:type="dxa"/>
            <w:shd w:val="clear" w:color="auto" w:fill="F5F5F5"/>
          </w:tcPr>
          <w:p w14:paraId="48DABCC5" w14:textId="77777777" w:rsidR="006B436D" w:rsidRDefault="00000000">
            <w:pPr>
              <w:jc w:val="center"/>
            </w:pPr>
            <w:r>
              <w:t>0</w:t>
            </w:r>
          </w:p>
        </w:tc>
        <w:tc>
          <w:tcPr>
            <w:tcW w:w="1500" w:type="dxa"/>
            <w:shd w:val="clear" w:color="auto" w:fill="F5F5F5"/>
          </w:tcPr>
          <w:p w14:paraId="0A88A245" w14:textId="77777777" w:rsidR="006B436D" w:rsidRDefault="00000000">
            <w:pPr>
              <w:jc w:val="center"/>
            </w:pPr>
            <w:r>
              <w:t>5400</w:t>
            </w:r>
          </w:p>
        </w:tc>
      </w:tr>
      <w:tr w:rsidR="006B436D" w14:paraId="7180CD7E" w14:textId="77777777">
        <w:tblPrEx>
          <w:tblCellMar>
            <w:top w:w="0" w:type="dxa"/>
            <w:bottom w:w="0" w:type="dxa"/>
          </w:tblCellMar>
        </w:tblPrEx>
        <w:tc>
          <w:tcPr>
            <w:tcW w:w="1500" w:type="dxa"/>
            <w:shd w:val="clear" w:color="auto" w:fill="FFFFFF"/>
          </w:tcPr>
          <w:p w14:paraId="5EB872DE" w14:textId="77777777" w:rsidR="006B436D" w:rsidRDefault="00000000">
            <w:pPr>
              <w:jc w:val="center"/>
            </w:pPr>
            <w:r>
              <w:t>Lead Time (days)</w:t>
            </w:r>
          </w:p>
        </w:tc>
        <w:tc>
          <w:tcPr>
            <w:tcW w:w="1500" w:type="dxa"/>
            <w:shd w:val="clear" w:color="auto" w:fill="FFFFFF"/>
          </w:tcPr>
          <w:p w14:paraId="651B9BE4" w14:textId="77777777" w:rsidR="006B436D" w:rsidRDefault="00000000">
            <w:pPr>
              <w:jc w:val="center"/>
            </w:pPr>
            <w:r>
              <w:t>104.01</w:t>
            </w:r>
          </w:p>
        </w:tc>
        <w:tc>
          <w:tcPr>
            <w:tcW w:w="1500" w:type="dxa"/>
            <w:shd w:val="clear" w:color="auto" w:fill="FFFFFF"/>
          </w:tcPr>
          <w:p w14:paraId="6F387396" w14:textId="77777777" w:rsidR="006B436D" w:rsidRDefault="00000000">
            <w:pPr>
              <w:jc w:val="center"/>
            </w:pPr>
            <w:r>
              <w:t>69</w:t>
            </w:r>
          </w:p>
        </w:tc>
        <w:tc>
          <w:tcPr>
            <w:tcW w:w="1500" w:type="dxa"/>
            <w:shd w:val="clear" w:color="auto" w:fill="FFFFFF"/>
          </w:tcPr>
          <w:p w14:paraId="63B721B3" w14:textId="77777777" w:rsidR="006B436D" w:rsidRDefault="00000000">
            <w:pPr>
              <w:jc w:val="center"/>
            </w:pPr>
            <w:r>
              <w:t>106.86</w:t>
            </w:r>
          </w:p>
        </w:tc>
        <w:tc>
          <w:tcPr>
            <w:tcW w:w="1500" w:type="dxa"/>
            <w:shd w:val="clear" w:color="auto" w:fill="FFFFFF"/>
          </w:tcPr>
          <w:p w14:paraId="0394B290" w14:textId="77777777" w:rsidR="006B436D" w:rsidRDefault="00000000">
            <w:pPr>
              <w:jc w:val="center"/>
            </w:pPr>
            <w:r>
              <w:t>0</w:t>
            </w:r>
          </w:p>
        </w:tc>
        <w:tc>
          <w:tcPr>
            <w:tcW w:w="1500" w:type="dxa"/>
            <w:shd w:val="clear" w:color="auto" w:fill="FFFFFF"/>
          </w:tcPr>
          <w:p w14:paraId="7A92EC51" w14:textId="77777777" w:rsidR="006B436D" w:rsidRDefault="00000000">
            <w:pPr>
              <w:jc w:val="center"/>
            </w:pPr>
            <w:r>
              <w:t>737</w:t>
            </w:r>
          </w:p>
        </w:tc>
      </w:tr>
      <w:tr w:rsidR="006B436D" w14:paraId="5D4F97CD" w14:textId="77777777">
        <w:tblPrEx>
          <w:tblCellMar>
            <w:top w:w="0" w:type="dxa"/>
            <w:bottom w:w="0" w:type="dxa"/>
          </w:tblCellMar>
        </w:tblPrEx>
        <w:tc>
          <w:tcPr>
            <w:tcW w:w="1500" w:type="dxa"/>
            <w:shd w:val="clear" w:color="auto" w:fill="F5F5F5"/>
          </w:tcPr>
          <w:p w14:paraId="75585487" w14:textId="77777777" w:rsidR="006B436D" w:rsidRDefault="00000000">
            <w:pPr>
              <w:jc w:val="center"/>
            </w:pPr>
            <w:r>
              <w:t>Total Nights</w:t>
            </w:r>
          </w:p>
        </w:tc>
        <w:tc>
          <w:tcPr>
            <w:tcW w:w="1500" w:type="dxa"/>
            <w:shd w:val="clear" w:color="auto" w:fill="F5F5F5"/>
          </w:tcPr>
          <w:p w14:paraId="58AFC5B0" w14:textId="77777777" w:rsidR="006B436D" w:rsidRDefault="00000000">
            <w:pPr>
              <w:jc w:val="center"/>
            </w:pPr>
            <w:r>
              <w:t>3.43</w:t>
            </w:r>
          </w:p>
        </w:tc>
        <w:tc>
          <w:tcPr>
            <w:tcW w:w="1500" w:type="dxa"/>
            <w:shd w:val="clear" w:color="auto" w:fill="F5F5F5"/>
          </w:tcPr>
          <w:p w14:paraId="6A3FDA82" w14:textId="77777777" w:rsidR="006B436D" w:rsidRDefault="00000000">
            <w:pPr>
              <w:jc w:val="center"/>
            </w:pPr>
            <w:r>
              <w:t>3</w:t>
            </w:r>
          </w:p>
        </w:tc>
        <w:tc>
          <w:tcPr>
            <w:tcW w:w="1500" w:type="dxa"/>
            <w:shd w:val="clear" w:color="auto" w:fill="F5F5F5"/>
          </w:tcPr>
          <w:p w14:paraId="2EAEAACF" w14:textId="77777777" w:rsidR="006B436D" w:rsidRDefault="00000000">
            <w:pPr>
              <w:jc w:val="center"/>
            </w:pPr>
            <w:r>
              <w:t>2.68</w:t>
            </w:r>
          </w:p>
        </w:tc>
        <w:tc>
          <w:tcPr>
            <w:tcW w:w="1500" w:type="dxa"/>
            <w:shd w:val="clear" w:color="auto" w:fill="F5F5F5"/>
          </w:tcPr>
          <w:p w14:paraId="7DDB8B28" w14:textId="77777777" w:rsidR="006B436D" w:rsidRDefault="00000000">
            <w:pPr>
              <w:jc w:val="center"/>
            </w:pPr>
            <w:r>
              <w:t>0</w:t>
            </w:r>
          </w:p>
        </w:tc>
        <w:tc>
          <w:tcPr>
            <w:tcW w:w="1500" w:type="dxa"/>
            <w:shd w:val="clear" w:color="auto" w:fill="F5F5F5"/>
          </w:tcPr>
          <w:p w14:paraId="6A767411" w14:textId="77777777" w:rsidR="006B436D" w:rsidRDefault="00000000">
            <w:pPr>
              <w:jc w:val="center"/>
            </w:pPr>
            <w:r>
              <w:t>69</w:t>
            </w:r>
          </w:p>
        </w:tc>
      </w:tr>
      <w:tr w:rsidR="006B436D" w14:paraId="26520596" w14:textId="77777777">
        <w:tblPrEx>
          <w:tblCellMar>
            <w:top w:w="0" w:type="dxa"/>
            <w:bottom w:w="0" w:type="dxa"/>
          </w:tblCellMar>
        </w:tblPrEx>
        <w:tc>
          <w:tcPr>
            <w:tcW w:w="1500" w:type="dxa"/>
            <w:shd w:val="clear" w:color="auto" w:fill="FFFFFF"/>
          </w:tcPr>
          <w:p w14:paraId="517F7554" w14:textId="77777777" w:rsidR="006B436D" w:rsidRDefault="00000000">
            <w:pPr>
              <w:jc w:val="center"/>
            </w:pPr>
            <w:r>
              <w:t>Total Guests</w:t>
            </w:r>
          </w:p>
        </w:tc>
        <w:tc>
          <w:tcPr>
            <w:tcW w:w="1500" w:type="dxa"/>
            <w:shd w:val="clear" w:color="auto" w:fill="FFFFFF"/>
          </w:tcPr>
          <w:p w14:paraId="21C4F9E6" w14:textId="77777777" w:rsidR="006B436D" w:rsidRDefault="00000000">
            <w:pPr>
              <w:jc w:val="center"/>
            </w:pPr>
            <w:r>
              <w:t>1.90</w:t>
            </w:r>
          </w:p>
        </w:tc>
        <w:tc>
          <w:tcPr>
            <w:tcW w:w="1500" w:type="dxa"/>
            <w:shd w:val="clear" w:color="auto" w:fill="FFFFFF"/>
          </w:tcPr>
          <w:p w14:paraId="1CB3B2FD" w14:textId="77777777" w:rsidR="006B436D" w:rsidRDefault="00000000">
            <w:pPr>
              <w:jc w:val="center"/>
            </w:pPr>
            <w:r>
              <w:t>2</w:t>
            </w:r>
          </w:p>
        </w:tc>
        <w:tc>
          <w:tcPr>
            <w:tcW w:w="1500" w:type="dxa"/>
            <w:shd w:val="clear" w:color="auto" w:fill="FFFFFF"/>
          </w:tcPr>
          <w:p w14:paraId="34E663DC" w14:textId="77777777" w:rsidR="006B436D" w:rsidRDefault="00000000">
            <w:pPr>
              <w:jc w:val="center"/>
            </w:pPr>
            <w:r>
              <w:t>0.88</w:t>
            </w:r>
          </w:p>
        </w:tc>
        <w:tc>
          <w:tcPr>
            <w:tcW w:w="1500" w:type="dxa"/>
            <w:shd w:val="clear" w:color="auto" w:fill="FFFFFF"/>
          </w:tcPr>
          <w:p w14:paraId="0591C17F" w14:textId="77777777" w:rsidR="006B436D" w:rsidRDefault="00000000">
            <w:pPr>
              <w:jc w:val="center"/>
            </w:pPr>
            <w:r>
              <w:t>0</w:t>
            </w:r>
          </w:p>
        </w:tc>
        <w:tc>
          <w:tcPr>
            <w:tcW w:w="1500" w:type="dxa"/>
            <w:shd w:val="clear" w:color="auto" w:fill="FFFFFF"/>
          </w:tcPr>
          <w:p w14:paraId="43B8DF0E" w14:textId="77777777" w:rsidR="006B436D" w:rsidRDefault="00000000">
            <w:pPr>
              <w:jc w:val="center"/>
            </w:pPr>
            <w:r>
              <w:t>55</w:t>
            </w:r>
          </w:p>
        </w:tc>
      </w:tr>
      <w:tr w:rsidR="006B436D" w14:paraId="7CD9A9EC" w14:textId="77777777">
        <w:tblPrEx>
          <w:tblCellMar>
            <w:top w:w="0" w:type="dxa"/>
            <w:bottom w:w="0" w:type="dxa"/>
          </w:tblCellMar>
        </w:tblPrEx>
        <w:tc>
          <w:tcPr>
            <w:tcW w:w="1500" w:type="dxa"/>
            <w:shd w:val="clear" w:color="auto" w:fill="F5F5F5"/>
          </w:tcPr>
          <w:p w14:paraId="33AD1BBE" w14:textId="77777777" w:rsidR="006B436D" w:rsidRDefault="00000000">
            <w:pPr>
              <w:jc w:val="center"/>
            </w:pPr>
            <w:r>
              <w:t>Special Requests</w:t>
            </w:r>
          </w:p>
        </w:tc>
        <w:tc>
          <w:tcPr>
            <w:tcW w:w="1500" w:type="dxa"/>
            <w:shd w:val="clear" w:color="auto" w:fill="F5F5F5"/>
          </w:tcPr>
          <w:p w14:paraId="130E101C" w14:textId="77777777" w:rsidR="006B436D" w:rsidRDefault="00000000">
            <w:pPr>
              <w:jc w:val="center"/>
            </w:pPr>
            <w:r>
              <w:t>0.57</w:t>
            </w:r>
          </w:p>
        </w:tc>
        <w:tc>
          <w:tcPr>
            <w:tcW w:w="1500" w:type="dxa"/>
            <w:shd w:val="clear" w:color="auto" w:fill="F5F5F5"/>
          </w:tcPr>
          <w:p w14:paraId="1D8CAB9C" w14:textId="77777777" w:rsidR="006B436D" w:rsidRDefault="00000000">
            <w:pPr>
              <w:jc w:val="center"/>
            </w:pPr>
            <w:r>
              <w:t>0</w:t>
            </w:r>
          </w:p>
        </w:tc>
        <w:tc>
          <w:tcPr>
            <w:tcW w:w="1500" w:type="dxa"/>
            <w:shd w:val="clear" w:color="auto" w:fill="F5F5F5"/>
          </w:tcPr>
          <w:p w14:paraId="38A0444F" w14:textId="77777777" w:rsidR="006B436D" w:rsidRDefault="00000000">
            <w:pPr>
              <w:jc w:val="center"/>
            </w:pPr>
            <w:r>
              <w:t>0.79</w:t>
            </w:r>
          </w:p>
        </w:tc>
        <w:tc>
          <w:tcPr>
            <w:tcW w:w="1500" w:type="dxa"/>
            <w:shd w:val="clear" w:color="auto" w:fill="F5F5F5"/>
          </w:tcPr>
          <w:p w14:paraId="77694CDC" w14:textId="77777777" w:rsidR="006B436D" w:rsidRDefault="00000000">
            <w:pPr>
              <w:jc w:val="center"/>
            </w:pPr>
            <w:r>
              <w:t>0</w:t>
            </w:r>
          </w:p>
        </w:tc>
        <w:tc>
          <w:tcPr>
            <w:tcW w:w="1500" w:type="dxa"/>
            <w:shd w:val="clear" w:color="auto" w:fill="F5F5F5"/>
          </w:tcPr>
          <w:p w14:paraId="1DB67CAD" w14:textId="77777777" w:rsidR="006B436D" w:rsidRDefault="00000000">
            <w:pPr>
              <w:jc w:val="center"/>
            </w:pPr>
            <w:r>
              <w:t>5</w:t>
            </w:r>
          </w:p>
        </w:tc>
      </w:tr>
    </w:tbl>
    <w:p w14:paraId="4558C1F6" w14:textId="77777777" w:rsidR="006B436D" w:rsidRDefault="006B436D">
      <w:pPr>
        <w:spacing w:after="200"/>
      </w:pPr>
    </w:p>
    <w:p w14:paraId="7915E4B0" w14:textId="77777777" w:rsidR="006B436D" w:rsidRDefault="00000000">
      <w:pPr>
        <w:pStyle w:val="Heading2"/>
        <w:spacing w:before="300" w:after="150"/>
      </w:pPr>
      <w:r>
        <w:t>3.5 Key Business Insights from Descriptive Analysis</w:t>
      </w:r>
    </w:p>
    <w:p w14:paraId="57F32A79" w14:textId="77777777" w:rsidR="006B436D" w:rsidRDefault="00000000">
      <w:pPr>
        <w:spacing w:after="80"/>
        <w:ind w:left="720"/>
      </w:pPr>
      <w:r>
        <w:rPr>
          <w:sz w:val="22"/>
          <w:szCs w:val="22"/>
        </w:rPr>
        <w:t>• City Hotels account for 66.4% of all bookings (79,330) vs Resort Hotels at 33.6% (40,060)</w:t>
      </w:r>
    </w:p>
    <w:p w14:paraId="26B14B96" w14:textId="20174FD6" w:rsidR="006B436D" w:rsidRDefault="00000000">
      <w:pPr>
        <w:spacing w:after="80"/>
        <w:ind w:left="720"/>
      </w:pPr>
      <w:r>
        <w:rPr>
          <w:sz w:val="22"/>
          <w:szCs w:val="22"/>
        </w:rPr>
        <w:t xml:space="preserve">• Overall cancellation rate is 37.04% </w:t>
      </w:r>
      <w:r w:rsidR="007D440B">
        <w:rPr>
          <w:sz w:val="22"/>
          <w:szCs w:val="22"/>
        </w:rPr>
        <w:t xml:space="preserve">- </w:t>
      </w:r>
      <w:r>
        <w:rPr>
          <w:sz w:val="22"/>
          <w:szCs w:val="22"/>
        </w:rPr>
        <w:t>critically high for revenue management</w:t>
      </w:r>
    </w:p>
    <w:p w14:paraId="7AAD74FB" w14:textId="77777777" w:rsidR="006B436D" w:rsidRDefault="00000000">
      <w:pPr>
        <w:spacing w:after="80"/>
        <w:ind w:left="720"/>
      </w:pPr>
      <w:r>
        <w:rPr>
          <w:sz w:val="22"/>
          <w:szCs w:val="22"/>
        </w:rPr>
        <w:t>• City Hotels have a higher cancellation rate (41%) compared to Resort Hotels (28%)</w:t>
      </w:r>
    </w:p>
    <w:p w14:paraId="6B6DC9ED" w14:textId="2FFEB52D" w:rsidR="006B436D" w:rsidRDefault="00000000">
      <w:pPr>
        <w:spacing w:after="80"/>
        <w:ind w:left="720"/>
      </w:pPr>
      <w:r>
        <w:rPr>
          <w:sz w:val="22"/>
          <w:szCs w:val="22"/>
        </w:rPr>
        <w:t>• Peak booking season is July</w:t>
      </w:r>
      <w:r w:rsidR="007D440B">
        <w:rPr>
          <w:sz w:val="22"/>
          <w:szCs w:val="22"/>
        </w:rPr>
        <w:t>-</w:t>
      </w:r>
      <w:r>
        <w:rPr>
          <w:sz w:val="22"/>
          <w:szCs w:val="22"/>
        </w:rPr>
        <w:t>August for both hotel types</w:t>
      </w:r>
    </w:p>
    <w:p w14:paraId="6DE875F7" w14:textId="77777777" w:rsidR="006B436D" w:rsidRDefault="00000000">
      <w:pPr>
        <w:spacing w:after="80"/>
        <w:ind w:left="720"/>
      </w:pPr>
      <w:r>
        <w:rPr>
          <w:sz w:val="22"/>
          <w:szCs w:val="22"/>
        </w:rPr>
        <w:t>• Resort Hotel ADR peaks dramatically in August (€175) compared to January (€50)</w:t>
      </w:r>
    </w:p>
    <w:p w14:paraId="0A028217" w14:textId="77777777" w:rsidR="006B436D" w:rsidRDefault="00000000">
      <w:pPr>
        <w:spacing w:after="80"/>
        <w:ind w:left="720"/>
      </w:pPr>
      <w:r>
        <w:rPr>
          <w:sz w:val="22"/>
          <w:szCs w:val="22"/>
        </w:rPr>
        <w:lastRenderedPageBreak/>
        <w:t>• City Hotel ADR remains more stable year-round (€80–€120)</w:t>
      </w:r>
    </w:p>
    <w:p w14:paraId="1D455B7D" w14:textId="77777777" w:rsidR="006B436D" w:rsidRDefault="00000000">
      <w:pPr>
        <w:spacing w:after="80"/>
        <w:ind w:left="720"/>
      </w:pPr>
      <w:r>
        <w:rPr>
          <w:sz w:val="22"/>
          <w:szCs w:val="22"/>
        </w:rPr>
        <w:t>• Portugal (PRT) is the dominant source market with 48,590 bookings</w:t>
      </w:r>
    </w:p>
    <w:p w14:paraId="08D3878E" w14:textId="77777777" w:rsidR="006B436D" w:rsidRDefault="00000000">
      <w:pPr>
        <w:spacing w:after="80"/>
        <w:ind w:left="720"/>
      </w:pPr>
      <w:r>
        <w:rPr>
          <w:sz w:val="22"/>
          <w:szCs w:val="22"/>
        </w:rPr>
        <w:t>• Top international markets: UK (12,129), France (10,415), Spain (8,568), Germany (7,287)</w:t>
      </w:r>
    </w:p>
    <w:p w14:paraId="36040E74" w14:textId="4171B0CC" w:rsidR="006B436D" w:rsidRDefault="00000000">
      <w:pPr>
        <w:spacing w:after="80"/>
        <w:ind w:left="720"/>
      </w:pPr>
      <w:r>
        <w:rPr>
          <w:sz w:val="22"/>
          <w:szCs w:val="22"/>
        </w:rPr>
        <w:t>• Most guests stay 1</w:t>
      </w:r>
      <w:r w:rsidR="00DA09A8">
        <w:rPr>
          <w:sz w:val="22"/>
          <w:szCs w:val="22"/>
        </w:rPr>
        <w:t>-</w:t>
      </w:r>
      <w:r>
        <w:rPr>
          <w:sz w:val="22"/>
          <w:szCs w:val="22"/>
        </w:rPr>
        <w:t>5 nights; Resort Hotel guests tend to stay longer</w:t>
      </w:r>
    </w:p>
    <w:p w14:paraId="54AB5700" w14:textId="77777777" w:rsidR="006B436D" w:rsidRDefault="00000000">
      <w:pPr>
        <w:spacing w:after="80"/>
        <w:ind w:left="720"/>
      </w:pPr>
      <w:r>
        <w:rPr>
          <w:sz w:val="22"/>
          <w:szCs w:val="22"/>
        </w:rPr>
        <w:t>• Most bookings are made 0–100 days in advance</w:t>
      </w:r>
    </w:p>
    <w:p w14:paraId="4C357331" w14:textId="77777777" w:rsidR="006B436D" w:rsidRDefault="00000000">
      <w:r>
        <w:br w:type="page"/>
      </w:r>
    </w:p>
    <w:p w14:paraId="3990F0A0" w14:textId="77777777" w:rsidR="006B436D" w:rsidRDefault="00000000">
      <w:pPr>
        <w:pStyle w:val="Heading1"/>
        <w:spacing w:before="400" w:after="200"/>
      </w:pPr>
      <w:r>
        <w:lastRenderedPageBreak/>
        <w:t>Task 4: Statistical Inference</w:t>
      </w:r>
    </w:p>
    <w:p w14:paraId="086BEB17" w14:textId="2FE972C1" w:rsidR="006B436D" w:rsidRDefault="00000000">
      <w:pPr>
        <w:pStyle w:val="Heading2"/>
        <w:spacing w:before="300" w:after="150"/>
      </w:pPr>
      <w:r>
        <w:t xml:space="preserve">4.1 Test 1 </w:t>
      </w:r>
      <w:r w:rsidR="007D440B">
        <w:t>-</w:t>
      </w:r>
      <w:r>
        <w:t xml:space="preserve"> Welch's Two-Sample t-test (ADR Comparison)</w:t>
      </w:r>
    </w:p>
    <w:p w14:paraId="2F269757" w14:textId="77777777" w:rsidR="006B436D" w:rsidRDefault="00000000">
      <w:pPr>
        <w:pStyle w:val="Heading3"/>
        <w:spacing w:before="200" w:after="100"/>
      </w:pPr>
      <w:r>
        <w:t>Hypothesis</w:t>
      </w:r>
    </w:p>
    <w:p w14:paraId="7688B11B" w14:textId="77777777" w:rsidR="006B436D" w:rsidRDefault="00000000">
      <w:pPr>
        <w:spacing w:after="80"/>
        <w:ind w:left="720"/>
      </w:pPr>
      <w:r>
        <w:rPr>
          <w:sz w:val="22"/>
          <w:szCs w:val="22"/>
        </w:rPr>
        <w:t>• H₀: There is no significant difference in mean ADR between City Hotels and Resort Hotels</w:t>
      </w:r>
    </w:p>
    <w:p w14:paraId="74FF441A" w14:textId="77777777" w:rsidR="006B436D" w:rsidRDefault="00000000">
      <w:pPr>
        <w:spacing w:after="80"/>
        <w:ind w:left="720"/>
      </w:pPr>
      <w:r>
        <w:rPr>
          <w:sz w:val="22"/>
          <w:szCs w:val="22"/>
        </w:rPr>
        <w:t>• H₁: There is a significant difference in mean ADR between City Hotels and Resort Hotels</w:t>
      </w:r>
    </w:p>
    <w:p w14:paraId="7FE49DD7" w14:textId="77777777" w:rsidR="006B436D" w:rsidRDefault="00000000">
      <w:pPr>
        <w:pStyle w:val="Heading3"/>
        <w:spacing w:before="200" w:after="100"/>
      </w:pPr>
      <w:r>
        <w:t>Justification</w:t>
      </w:r>
    </w:p>
    <w:p w14:paraId="00883FD0" w14:textId="77777777" w:rsidR="006B436D" w:rsidRDefault="00000000">
      <w:pPr>
        <w:spacing w:after="150"/>
        <w:jc w:val="both"/>
      </w:pPr>
      <w:r>
        <w:rPr>
          <w:sz w:val="22"/>
          <w:szCs w:val="22"/>
        </w:rPr>
        <w:t>Welch's t-test was selected as it does not assume equal variances between groups, making it appropriate for comparing ADR between hotel types where variance may differ.</w:t>
      </w:r>
    </w:p>
    <w:p w14:paraId="0604C809" w14:textId="77777777" w:rsidR="006B436D" w:rsidRDefault="00000000">
      <w:pPr>
        <w:pStyle w:val="Heading3"/>
        <w:spacing w:before="200" w:after="100"/>
      </w:pPr>
      <w:r>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B436D" w14:paraId="1BACF42D" w14:textId="77777777">
        <w:tblPrEx>
          <w:tblCellMar>
            <w:top w:w="0" w:type="dxa"/>
            <w:bottom w:w="0" w:type="dxa"/>
          </w:tblCellMar>
        </w:tblPrEx>
        <w:tc>
          <w:tcPr>
            <w:tcW w:w="4500" w:type="dxa"/>
            <w:shd w:val="clear" w:color="auto" w:fill="2E4057"/>
          </w:tcPr>
          <w:p w14:paraId="007AC0F7" w14:textId="77777777" w:rsidR="006B436D" w:rsidRDefault="00000000">
            <w:pPr>
              <w:jc w:val="center"/>
            </w:pPr>
            <w:r>
              <w:rPr>
                <w:b/>
                <w:bCs/>
                <w:color w:val="FFFFFF"/>
              </w:rPr>
              <w:t>Statistic</w:t>
            </w:r>
          </w:p>
        </w:tc>
        <w:tc>
          <w:tcPr>
            <w:tcW w:w="4500" w:type="dxa"/>
            <w:shd w:val="clear" w:color="auto" w:fill="2E4057"/>
          </w:tcPr>
          <w:p w14:paraId="00496B7B" w14:textId="77777777" w:rsidR="006B436D" w:rsidRDefault="00000000">
            <w:pPr>
              <w:jc w:val="center"/>
            </w:pPr>
            <w:r>
              <w:rPr>
                <w:b/>
                <w:bCs/>
                <w:color w:val="FFFFFF"/>
              </w:rPr>
              <w:t>Value</w:t>
            </w:r>
          </w:p>
        </w:tc>
      </w:tr>
      <w:tr w:rsidR="006B436D" w14:paraId="42DB6439" w14:textId="77777777">
        <w:tblPrEx>
          <w:tblCellMar>
            <w:top w:w="0" w:type="dxa"/>
            <w:bottom w:w="0" w:type="dxa"/>
          </w:tblCellMar>
        </w:tblPrEx>
        <w:tc>
          <w:tcPr>
            <w:tcW w:w="4500" w:type="dxa"/>
            <w:shd w:val="clear" w:color="auto" w:fill="F5F5F5"/>
          </w:tcPr>
          <w:p w14:paraId="55202F7B" w14:textId="77777777" w:rsidR="006B436D" w:rsidRDefault="00000000">
            <w:pPr>
              <w:jc w:val="center"/>
            </w:pPr>
            <w:r>
              <w:t>City Hotel Mean ADR</w:t>
            </w:r>
          </w:p>
        </w:tc>
        <w:tc>
          <w:tcPr>
            <w:tcW w:w="4500" w:type="dxa"/>
            <w:shd w:val="clear" w:color="auto" w:fill="F5F5F5"/>
          </w:tcPr>
          <w:p w14:paraId="4ECA52E8" w14:textId="77777777" w:rsidR="006B436D" w:rsidRDefault="00000000">
            <w:pPr>
              <w:jc w:val="center"/>
            </w:pPr>
            <w:r>
              <w:t>€105.30</w:t>
            </w:r>
          </w:p>
        </w:tc>
      </w:tr>
      <w:tr w:rsidR="006B436D" w14:paraId="27DB31BD" w14:textId="77777777">
        <w:tblPrEx>
          <w:tblCellMar>
            <w:top w:w="0" w:type="dxa"/>
            <w:bottom w:w="0" w:type="dxa"/>
          </w:tblCellMar>
        </w:tblPrEx>
        <w:tc>
          <w:tcPr>
            <w:tcW w:w="4500" w:type="dxa"/>
            <w:shd w:val="clear" w:color="auto" w:fill="FFFFFF"/>
          </w:tcPr>
          <w:p w14:paraId="75A0C5A8" w14:textId="77777777" w:rsidR="006B436D" w:rsidRDefault="00000000">
            <w:pPr>
              <w:jc w:val="center"/>
            </w:pPr>
            <w:r>
              <w:t>Resort Hotel Mean ADR</w:t>
            </w:r>
          </w:p>
        </w:tc>
        <w:tc>
          <w:tcPr>
            <w:tcW w:w="4500" w:type="dxa"/>
            <w:shd w:val="clear" w:color="auto" w:fill="FFFFFF"/>
          </w:tcPr>
          <w:p w14:paraId="33CBADE6" w14:textId="77777777" w:rsidR="006B436D" w:rsidRDefault="00000000">
            <w:pPr>
              <w:jc w:val="center"/>
            </w:pPr>
            <w:r>
              <w:t>€94.95</w:t>
            </w:r>
          </w:p>
        </w:tc>
      </w:tr>
      <w:tr w:rsidR="006B436D" w14:paraId="4709AB72" w14:textId="77777777">
        <w:tblPrEx>
          <w:tblCellMar>
            <w:top w:w="0" w:type="dxa"/>
            <w:bottom w:w="0" w:type="dxa"/>
          </w:tblCellMar>
        </w:tblPrEx>
        <w:tc>
          <w:tcPr>
            <w:tcW w:w="4500" w:type="dxa"/>
            <w:shd w:val="clear" w:color="auto" w:fill="F5F5F5"/>
          </w:tcPr>
          <w:p w14:paraId="1F0FE9B1" w14:textId="77777777" w:rsidR="006B436D" w:rsidRDefault="00000000">
            <w:pPr>
              <w:jc w:val="center"/>
            </w:pPr>
            <w:r>
              <w:t>t-statistic</w:t>
            </w:r>
          </w:p>
        </w:tc>
        <w:tc>
          <w:tcPr>
            <w:tcW w:w="4500" w:type="dxa"/>
            <w:shd w:val="clear" w:color="auto" w:fill="F5F5F5"/>
          </w:tcPr>
          <w:p w14:paraId="4084F076" w14:textId="77777777" w:rsidR="006B436D" w:rsidRDefault="00000000">
            <w:pPr>
              <w:jc w:val="center"/>
            </w:pPr>
            <w:r>
              <w:t>30.108</w:t>
            </w:r>
          </w:p>
        </w:tc>
      </w:tr>
      <w:tr w:rsidR="006B436D" w14:paraId="4316CB3F" w14:textId="77777777">
        <w:tblPrEx>
          <w:tblCellMar>
            <w:top w:w="0" w:type="dxa"/>
            <w:bottom w:w="0" w:type="dxa"/>
          </w:tblCellMar>
        </w:tblPrEx>
        <w:tc>
          <w:tcPr>
            <w:tcW w:w="4500" w:type="dxa"/>
            <w:shd w:val="clear" w:color="auto" w:fill="FFFFFF"/>
          </w:tcPr>
          <w:p w14:paraId="59030051" w14:textId="77777777" w:rsidR="006B436D" w:rsidRDefault="00000000">
            <w:pPr>
              <w:jc w:val="center"/>
            </w:pPr>
            <w:r>
              <w:t>Degrees of Freedom</w:t>
            </w:r>
          </w:p>
        </w:tc>
        <w:tc>
          <w:tcPr>
            <w:tcW w:w="4500" w:type="dxa"/>
            <w:shd w:val="clear" w:color="auto" w:fill="FFFFFF"/>
          </w:tcPr>
          <w:p w14:paraId="632FFD57" w14:textId="77777777" w:rsidR="006B436D" w:rsidRDefault="00000000">
            <w:pPr>
              <w:jc w:val="center"/>
            </w:pPr>
            <w:r>
              <w:t>61,032</w:t>
            </w:r>
          </w:p>
        </w:tc>
      </w:tr>
      <w:tr w:rsidR="006B436D" w14:paraId="1A894696" w14:textId="77777777">
        <w:tblPrEx>
          <w:tblCellMar>
            <w:top w:w="0" w:type="dxa"/>
            <w:bottom w:w="0" w:type="dxa"/>
          </w:tblCellMar>
        </w:tblPrEx>
        <w:tc>
          <w:tcPr>
            <w:tcW w:w="4500" w:type="dxa"/>
            <w:shd w:val="clear" w:color="auto" w:fill="F5F5F5"/>
          </w:tcPr>
          <w:p w14:paraId="5C800527" w14:textId="77777777" w:rsidR="006B436D" w:rsidRDefault="00000000">
            <w:pPr>
              <w:jc w:val="center"/>
            </w:pPr>
            <w:r>
              <w:t>p-value</w:t>
            </w:r>
          </w:p>
        </w:tc>
        <w:tc>
          <w:tcPr>
            <w:tcW w:w="4500" w:type="dxa"/>
            <w:shd w:val="clear" w:color="auto" w:fill="F5F5F5"/>
          </w:tcPr>
          <w:p w14:paraId="36529E22" w14:textId="77777777" w:rsidR="006B436D" w:rsidRDefault="00000000">
            <w:pPr>
              <w:jc w:val="center"/>
            </w:pPr>
            <w:r>
              <w:t>&lt; 2.2e-16</w:t>
            </w:r>
          </w:p>
        </w:tc>
      </w:tr>
      <w:tr w:rsidR="006B436D" w14:paraId="1D179CE9" w14:textId="77777777">
        <w:tblPrEx>
          <w:tblCellMar>
            <w:top w:w="0" w:type="dxa"/>
            <w:bottom w:w="0" w:type="dxa"/>
          </w:tblCellMar>
        </w:tblPrEx>
        <w:tc>
          <w:tcPr>
            <w:tcW w:w="4500" w:type="dxa"/>
            <w:shd w:val="clear" w:color="auto" w:fill="FFFFFF"/>
          </w:tcPr>
          <w:p w14:paraId="1F659FDE" w14:textId="77777777" w:rsidR="006B436D" w:rsidRDefault="00000000">
            <w:pPr>
              <w:jc w:val="center"/>
            </w:pPr>
            <w:r>
              <w:t>95% CI</w:t>
            </w:r>
          </w:p>
        </w:tc>
        <w:tc>
          <w:tcPr>
            <w:tcW w:w="4500" w:type="dxa"/>
            <w:shd w:val="clear" w:color="auto" w:fill="FFFFFF"/>
          </w:tcPr>
          <w:p w14:paraId="18B2C40B" w14:textId="77777777" w:rsidR="006B436D" w:rsidRDefault="00000000">
            <w:pPr>
              <w:jc w:val="center"/>
            </w:pPr>
            <w:r>
              <w:t>[€9.68, €11.03]</w:t>
            </w:r>
          </w:p>
        </w:tc>
      </w:tr>
    </w:tbl>
    <w:p w14:paraId="2DEB51FD" w14:textId="77777777" w:rsidR="006B436D" w:rsidRDefault="006B436D">
      <w:pPr>
        <w:spacing w:after="150"/>
      </w:pPr>
    </w:p>
    <w:p w14:paraId="37B52B5B" w14:textId="77777777" w:rsidR="006B436D" w:rsidRDefault="00000000">
      <w:pPr>
        <w:pStyle w:val="Heading3"/>
        <w:spacing w:before="200" w:after="100"/>
      </w:pPr>
      <w:r>
        <w:t>Interpretation</w:t>
      </w:r>
    </w:p>
    <w:p w14:paraId="3C4D10BC" w14:textId="77777777" w:rsidR="006B436D" w:rsidRDefault="00000000">
      <w:pPr>
        <w:spacing w:after="150"/>
        <w:jc w:val="both"/>
      </w:pPr>
      <w:r>
        <w:rPr>
          <w:sz w:val="22"/>
          <w:szCs w:val="22"/>
        </w:rPr>
        <w:t xml:space="preserve">The Welch's t-test revealed a statistically significant difference in ADR between City Hotels (M = €105.30) and Resort Hotels (M = €94.95), t(61032) = 30.108, p &lt; 0.001. </w:t>
      </w:r>
      <w:proofErr w:type="gramStart"/>
      <w:r>
        <w:rPr>
          <w:sz w:val="22"/>
          <w:szCs w:val="22"/>
        </w:rPr>
        <w:t>Since p &lt;</w:t>
      </w:r>
      <w:proofErr w:type="gramEnd"/>
      <w:r>
        <w:rPr>
          <w:sz w:val="22"/>
          <w:szCs w:val="22"/>
        </w:rPr>
        <w:t xml:space="preserve"> 0.05, we reject the null hypothesis. City hotels charge significantly higher rates on average. Management should consider differentiated competitive pricing strategies accordingly.</w:t>
      </w:r>
    </w:p>
    <w:p w14:paraId="7387CB7E" w14:textId="51F756E8" w:rsidR="006B436D" w:rsidRDefault="00000000">
      <w:pPr>
        <w:pStyle w:val="Heading2"/>
        <w:spacing w:before="300" w:after="150"/>
      </w:pPr>
      <w:r>
        <w:t xml:space="preserve">4.2 Test 2 </w:t>
      </w:r>
      <w:r w:rsidR="007D440B">
        <w:t>-</w:t>
      </w:r>
      <w:r>
        <w:t xml:space="preserve"> Chi-square Test (Cancellation vs Hotel Type)</w:t>
      </w:r>
    </w:p>
    <w:p w14:paraId="3B96A0C0" w14:textId="77777777" w:rsidR="006B436D" w:rsidRDefault="00000000">
      <w:pPr>
        <w:pStyle w:val="Heading3"/>
        <w:spacing w:before="200" w:after="100"/>
      </w:pPr>
      <w:r>
        <w:t>Hypothesis</w:t>
      </w:r>
    </w:p>
    <w:p w14:paraId="1CA1C8E2" w14:textId="77777777" w:rsidR="006B436D" w:rsidRDefault="00000000">
      <w:pPr>
        <w:spacing w:after="80"/>
        <w:ind w:left="720"/>
      </w:pPr>
      <w:r>
        <w:rPr>
          <w:sz w:val="22"/>
          <w:szCs w:val="22"/>
        </w:rPr>
        <w:t>• H₀: There is no association between hotel type and booking cancellation status</w:t>
      </w:r>
    </w:p>
    <w:p w14:paraId="05A4457F" w14:textId="77777777" w:rsidR="006B436D" w:rsidRDefault="00000000">
      <w:pPr>
        <w:spacing w:after="80"/>
        <w:ind w:left="720"/>
      </w:pPr>
      <w:r>
        <w:rPr>
          <w:sz w:val="22"/>
          <w:szCs w:val="22"/>
        </w:rPr>
        <w:t>• H₁: There is a significant association between hotel type and booking cancellation status</w:t>
      </w:r>
    </w:p>
    <w:p w14:paraId="0A0ABFE1" w14:textId="77777777" w:rsidR="006B436D" w:rsidRDefault="00000000">
      <w:pPr>
        <w:pStyle w:val="Heading3"/>
        <w:spacing w:before="200" w:after="100"/>
      </w:pPr>
      <w:r>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B436D" w14:paraId="48F7A032" w14:textId="77777777">
        <w:tblPrEx>
          <w:tblCellMar>
            <w:top w:w="0" w:type="dxa"/>
            <w:bottom w:w="0" w:type="dxa"/>
          </w:tblCellMar>
        </w:tblPrEx>
        <w:tc>
          <w:tcPr>
            <w:tcW w:w="4500" w:type="dxa"/>
            <w:shd w:val="clear" w:color="auto" w:fill="2E4057"/>
          </w:tcPr>
          <w:p w14:paraId="596FCAB1" w14:textId="77777777" w:rsidR="006B436D" w:rsidRDefault="00000000">
            <w:pPr>
              <w:jc w:val="center"/>
            </w:pPr>
            <w:r>
              <w:rPr>
                <w:b/>
                <w:bCs/>
                <w:color w:val="FFFFFF"/>
              </w:rPr>
              <w:t>Statistic</w:t>
            </w:r>
          </w:p>
        </w:tc>
        <w:tc>
          <w:tcPr>
            <w:tcW w:w="4500" w:type="dxa"/>
            <w:shd w:val="clear" w:color="auto" w:fill="2E4057"/>
          </w:tcPr>
          <w:p w14:paraId="30BFCBBB" w14:textId="77777777" w:rsidR="006B436D" w:rsidRDefault="00000000">
            <w:pPr>
              <w:jc w:val="center"/>
            </w:pPr>
            <w:r>
              <w:rPr>
                <w:b/>
                <w:bCs/>
                <w:color w:val="FFFFFF"/>
              </w:rPr>
              <w:t>Value</w:t>
            </w:r>
          </w:p>
        </w:tc>
      </w:tr>
      <w:tr w:rsidR="006B436D" w14:paraId="1AE9F953" w14:textId="77777777">
        <w:tblPrEx>
          <w:tblCellMar>
            <w:top w:w="0" w:type="dxa"/>
            <w:bottom w:w="0" w:type="dxa"/>
          </w:tblCellMar>
        </w:tblPrEx>
        <w:tc>
          <w:tcPr>
            <w:tcW w:w="4500" w:type="dxa"/>
            <w:shd w:val="clear" w:color="auto" w:fill="F5F5F5"/>
          </w:tcPr>
          <w:p w14:paraId="5EC98125" w14:textId="77777777" w:rsidR="006B436D" w:rsidRDefault="00000000">
            <w:pPr>
              <w:jc w:val="center"/>
            </w:pPr>
            <w:r>
              <w:t>X-squared</w:t>
            </w:r>
          </w:p>
        </w:tc>
        <w:tc>
          <w:tcPr>
            <w:tcW w:w="4500" w:type="dxa"/>
            <w:shd w:val="clear" w:color="auto" w:fill="F5F5F5"/>
          </w:tcPr>
          <w:p w14:paraId="736C4041" w14:textId="77777777" w:rsidR="006B436D" w:rsidRDefault="00000000">
            <w:pPr>
              <w:jc w:val="center"/>
            </w:pPr>
            <w:r>
              <w:t>2224.9</w:t>
            </w:r>
          </w:p>
        </w:tc>
      </w:tr>
      <w:tr w:rsidR="006B436D" w14:paraId="52B11668" w14:textId="77777777">
        <w:tblPrEx>
          <w:tblCellMar>
            <w:top w:w="0" w:type="dxa"/>
            <w:bottom w:w="0" w:type="dxa"/>
          </w:tblCellMar>
        </w:tblPrEx>
        <w:tc>
          <w:tcPr>
            <w:tcW w:w="4500" w:type="dxa"/>
            <w:shd w:val="clear" w:color="auto" w:fill="FFFFFF"/>
          </w:tcPr>
          <w:p w14:paraId="1D0E946F" w14:textId="77777777" w:rsidR="006B436D" w:rsidRDefault="00000000">
            <w:pPr>
              <w:jc w:val="center"/>
            </w:pPr>
            <w:r>
              <w:t>Degrees of Freedom</w:t>
            </w:r>
          </w:p>
        </w:tc>
        <w:tc>
          <w:tcPr>
            <w:tcW w:w="4500" w:type="dxa"/>
            <w:shd w:val="clear" w:color="auto" w:fill="FFFFFF"/>
          </w:tcPr>
          <w:p w14:paraId="53613167" w14:textId="77777777" w:rsidR="006B436D" w:rsidRDefault="00000000">
            <w:pPr>
              <w:jc w:val="center"/>
            </w:pPr>
            <w:r>
              <w:t>1</w:t>
            </w:r>
          </w:p>
        </w:tc>
      </w:tr>
      <w:tr w:rsidR="006B436D" w14:paraId="4404DB5F" w14:textId="77777777">
        <w:tblPrEx>
          <w:tblCellMar>
            <w:top w:w="0" w:type="dxa"/>
            <w:bottom w:w="0" w:type="dxa"/>
          </w:tblCellMar>
        </w:tblPrEx>
        <w:tc>
          <w:tcPr>
            <w:tcW w:w="4500" w:type="dxa"/>
            <w:shd w:val="clear" w:color="auto" w:fill="F5F5F5"/>
          </w:tcPr>
          <w:p w14:paraId="6EB57363" w14:textId="77777777" w:rsidR="006B436D" w:rsidRDefault="00000000">
            <w:pPr>
              <w:jc w:val="center"/>
            </w:pPr>
            <w:r>
              <w:t>p-value</w:t>
            </w:r>
          </w:p>
        </w:tc>
        <w:tc>
          <w:tcPr>
            <w:tcW w:w="4500" w:type="dxa"/>
            <w:shd w:val="clear" w:color="auto" w:fill="F5F5F5"/>
          </w:tcPr>
          <w:p w14:paraId="4218947A" w14:textId="77777777" w:rsidR="006B436D" w:rsidRDefault="00000000">
            <w:pPr>
              <w:jc w:val="center"/>
            </w:pPr>
            <w:r>
              <w:t>&lt; 2.2e-16</w:t>
            </w:r>
          </w:p>
        </w:tc>
      </w:tr>
    </w:tbl>
    <w:p w14:paraId="09609731" w14:textId="77777777" w:rsidR="006B436D" w:rsidRDefault="006B436D">
      <w:pPr>
        <w:spacing w:after="150"/>
      </w:pPr>
    </w:p>
    <w:p w14:paraId="5994F7CF" w14:textId="77777777" w:rsidR="006B436D" w:rsidRDefault="00000000">
      <w:pPr>
        <w:pStyle w:val="Heading3"/>
        <w:spacing w:before="200" w:after="100"/>
      </w:pPr>
      <w:r>
        <w:t>Interpretation</w:t>
      </w:r>
    </w:p>
    <w:p w14:paraId="42F3A534" w14:textId="61B0E811" w:rsidR="006B436D" w:rsidRDefault="00000000">
      <w:pPr>
        <w:spacing w:after="150"/>
        <w:jc w:val="both"/>
      </w:pPr>
      <w:r>
        <w:rPr>
          <w:sz w:val="22"/>
          <w:szCs w:val="22"/>
        </w:rPr>
        <w:t xml:space="preserve">The Chi-square test confirmed a statistically significant association between hotel type and cancellation status, χ²(1) = 2224.9, p &lt; 0.001. Cancellation </w:t>
      </w:r>
      <w:r w:rsidR="007D440B">
        <w:rPr>
          <w:sz w:val="22"/>
          <w:szCs w:val="22"/>
        </w:rPr>
        <w:t>behavior</w:t>
      </w:r>
      <w:r>
        <w:rPr>
          <w:sz w:val="22"/>
          <w:szCs w:val="22"/>
        </w:rPr>
        <w:t xml:space="preserve"> is strongly related to hotel type. City hotels experience significantly higher cancellation rates than Resort hotels. Management should implement targeted cancellation reduction policies specifically for City Hotels.</w:t>
      </w:r>
    </w:p>
    <w:p w14:paraId="1815900A" w14:textId="1D9BF351" w:rsidR="006B436D" w:rsidRDefault="00000000">
      <w:pPr>
        <w:pStyle w:val="Heading2"/>
        <w:spacing w:before="300" w:after="150"/>
      </w:pPr>
      <w:r>
        <w:t xml:space="preserve">4.3 Test 3 </w:t>
      </w:r>
      <w:r w:rsidR="007D440B">
        <w:t>-</w:t>
      </w:r>
      <w:r>
        <w:t xml:space="preserve"> One-Way ANOVA (ADR across Months)</w:t>
      </w:r>
    </w:p>
    <w:p w14:paraId="0E438270" w14:textId="77777777" w:rsidR="006B436D" w:rsidRDefault="00000000">
      <w:pPr>
        <w:pStyle w:val="Heading3"/>
        <w:spacing w:before="200" w:after="100"/>
      </w:pPr>
      <w:r>
        <w:t>Hypothesis</w:t>
      </w:r>
    </w:p>
    <w:p w14:paraId="4EEFBC02" w14:textId="77777777" w:rsidR="006B436D" w:rsidRDefault="00000000">
      <w:pPr>
        <w:spacing w:after="80"/>
        <w:ind w:left="720"/>
      </w:pPr>
      <w:r>
        <w:rPr>
          <w:sz w:val="22"/>
          <w:szCs w:val="22"/>
        </w:rPr>
        <w:t>• H₀: Mean ADR is equal across all months</w:t>
      </w:r>
    </w:p>
    <w:p w14:paraId="5E0C70D7" w14:textId="77777777" w:rsidR="006B436D" w:rsidRDefault="00000000">
      <w:pPr>
        <w:spacing w:after="80"/>
        <w:ind w:left="720"/>
      </w:pPr>
      <w:r>
        <w:rPr>
          <w:sz w:val="22"/>
          <w:szCs w:val="22"/>
        </w:rPr>
        <w:lastRenderedPageBreak/>
        <w:t>• H₁: At least one month has a significantly different mean ADR</w:t>
      </w:r>
    </w:p>
    <w:p w14:paraId="1E51D953" w14:textId="77777777" w:rsidR="006B436D" w:rsidRDefault="00000000">
      <w:pPr>
        <w:pStyle w:val="Heading3"/>
        <w:spacing w:before="200" w:after="100"/>
      </w:pPr>
      <w:r>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1481"/>
        <w:gridCol w:w="1490"/>
        <w:gridCol w:w="1485"/>
        <w:gridCol w:w="1479"/>
        <w:gridCol w:w="1478"/>
      </w:tblGrid>
      <w:tr w:rsidR="006B436D" w14:paraId="47998457" w14:textId="77777777">
        <w:tblPrEx>
          <w:tblCellMar>
            <w:top w:w="0" w:type="dxa"/>
            <w:bottom w:w="0" w:type="dxa"/>
          </w:tblCellMar>
        </w:tblPrEx>
        <w:tc>
          <w:tcPr>
            <w:tcW w:w="1500" w:type="dxa"/>
            <w:shd w:val="clear" w:color="auto" w:fill="2E4057"/>
          </w:tcPr>
          <w:p w14:paraId="450B0A3C" w14:textId="77777777" w:rsidR="006B436D" w:rsidRDefault="00000000">
            <w:pPr>
              <w:jc w:val="center"/>
            </w:pPr>
            <w:r>
              <w:rPr>
                <w:b/>
                <w:bCs/>
                <w:color w:val="FFFFFF"/>
              </w:rPr>
              <w:t>Source</w:t>
            </w:r>
          </w:p>
        </w:tc>
        <w:tc>
          <w:tcPr>
            <w:tcW w:w="1500" w:type="dxa"/>
            <w:shd w:val="clear" w:color="auto" w:fill="2E4057"/>
          </w:tcPr>
          <w:p w14:paraId="53948BC5" w14:textId="77777777" w:rsidR="006B436D" w:rsidRDefault="00000000">
            <w:pPr>
              <w:jc w:val="center"/>
            </w:pPr>
            <w:proofErr w:type="spellStart"/>
            <w:r>
              <w:rPr>
                <w:b/>
                <w:bCs/>
                <w:color w:val="FFFFFF"/>
              </w:rPr>
              <w:t>Df</w:t>
            </w:r>
            <w:proofErr w:type="spellEnd"/>
          </w:p>
        </w:tc>
        <w:tc>
          <w:tcPr>
            <w:tcW w:w="1500" w:type="dxa"/>
            <w:shd w:val="clear" w:color="auto" w:fill="2E4057"/>
          </w:tcPr>
          <w:p w14:paraId="04C2D498" w14:textId="77777777" w:rsidR="006B436D" w:rsidRDefault="00000000">
            <w:pPr>
              <w:jc w:val="center"/>
            </w:pPr>
            <w:r>
              <w:rPr>
                <w:b/>
                <w:bCs/>
                <w:color w:val="FFFFFF"/>
              </w:rPr>
              <w:t>Sum Sq</w:t>
            </w:r>
          </w:p>
        </w:tc>
        <w:tc>
          <w:tcPr>
            <w:tcW w:w="1500" w:type="dxa"/>
            <w:shd w:val="clear" w:color="auto" w:fill="2E4057"/>
          </w:tcPr>
          <w:p w14:paraId="41627E65" w14:textId="77777777" w:rsidR="006B436D" w:rsidRDefault="00000000">
            <w:pPr>
              <w:jc w:val="center"/>
            </w:pPr>
            <w:r>
              <w:rPr>
                <w:b/>
                <w:bCs/>
                <w:color w:val="FFFFFF"/>
              </w:rPr>
              <w:t>Mean Sq</w:t>
            </w:r>
          </w:p>
        </w:tc>
        <w:tc>
          <w:tcPr>
            <w:tcW w:w="1500" w:type="dxa"/>
            <w:shd w:val="clear" w:color="auto" w:fill="2E4057"/>
          </w:tcPr>
          <w:p w14:paraId="7A97C4DA" w14:textId="77777777" w:rsidR="006B436D" w:rsidRDefault="00000000">
            <w:pPr>
              <w:jc w:val="center"/>
            </w:pPr>
            <w:r>
              <w:rPr>
                <w:b/>
                <w:bCs/>
                <w:color w:val="FFFFFF"/>
              </w:rPr>
              <w:t>F Value</w:t>
            </w:r>
          </w:p>
        </w:tc>
        <w:tc>
          <w:tcPr>
            <w:tcW w:w="1500" w:type="dxa"/>
            <w:shd w:val="clear" w:color="auto" w:fill="2E4057"/>
          </w:tcPr>
          <w:p w14:paraId="2B67C912" w14:textId="77777777" w:rsidR="006B436D" w:rsidRDefault="00000000">
            <w:pPr>
              <w:jc w:val="center"/>
            </w:pPr>
            <w:r>
              <w:rPr>
                <w:b/>
                <w:bCs/>
                <w:color w:val="FFFFFF"/>
              </w:rPr>
              <w:t>p-value</w:t>
            </w:r>
          </w:p>
        </w:tc>
      </w:tr>
      <w:tr w:rsidR="006B436D" w14:paraId="523E80BE" w14:textId="77777777">
        <w:tblPrEx>
          <w:tblCellMar>
            <w:top w:w="0" w:type="dxa"/>
            <w:bottom w:w="0" w:type="dxa"/>
          </w:tblCellMar>
        </w:tblPrEx>
        <w:tc>
          <w:tcPr>
            <w:tcW w:w="1500" w:type="dxa"/>
            <w:shd w:val="clear" w:color="auto" w:fill="F5F5F5"/>
          </w:tcPr>
          <w:p w14:paraId="6776DE69" w14:textId="77777777" w:rsidR="006B436D" w:rsidRDefault="00000000">
            <w:pPr>
              <w:jc w:val="center"/>
            </w:pPr>
            <w:proofErr w:type="spellStart"/>
            <w:r>
              <w:t>arrival_date_month</w:t>
            </w:r>
            <w:proofErr w:type="spellEnd"/>
          </w:p>
        </w:tc>
        <w:tc>
          <w:tcPr>
            <w:tcW w:w="1500" w:type="dxa"/>
            <w:shd w:val="clear" w:color="auto" w:fill="F5F5F5"/>
          </w:tcPr>
          <w:p w14:paraId="563F560F" w14:textId="77777777" w:rsidR="006B436D" w:rsidRDefault="00000000">
            <w:pPr>
              <w:jc w:val="center"/>
            </w:pPr>
            <w:r>
              <w:t>11</w:t>
            </w:r>
          </w:p>
        </w:tc>
        <w:tc>
          <w:tcPr>
            <w:tcW w:w="1500" w:type="dxa"/>
            <w:shd w:val="clear" w:color="auto" w:fill="F5F5F5"/>
          </w:tcPr>
          <w:p w14:paraId="56D55736" w14:textId="77777777" w:rsidR="006B436D" w:rsidRDefault="00000000">
            <w:pPr>
              <w:jc w:val="center"/>
            </w:pPr>
            <w:r>
              <w:t>58,433,791</w:t>
            </w:r>
          </w:p>
        </w:tc>
        <w:tc>
          <w:tcPr>
            <w:tcW w:w="1500" w:type="dxa"/>
            <w:shd w:val="clear" w:color="auto" w:fill="F5F5F5"/>
          </w:tcPr>
          <w:p w14:paraId="517FA3AF" w14:textId="77777777" w:rsidR="006B436D" w:rsidRDefault="00000000">
            <w:pPr>
              <w:jc w:val="center"/>
            </w:pPr>
            <w:r>
              <w:t>5,312,163</w:t>
            </w:r>
          </w:p>
        </w:tc>
        <w:tc>
          <w:tcPr>
            <w:tcW w:w="1500" w:type="dxa"/>
            <w:shd w:val="clear" w:color="auto" w:fill="F5F5F5"/>
          </w:tcPr>
          <w:p w14:paraId="28B74E16" w14:textId="77777777" w:rsidR="006B436D" w:rsidRDefault="00000000">
            <w:pPr>
              <w:jc w:val="center"/>
            </w:pPr>
            <w:r>
              <w:t>2573</w:t>
            </w:r>
          </w:p>
        </w:tc>
        <w:tc>
          <w:tcPr>
            <w:tcW w:w="1500" w:type="dxa"/>
            <w:shd w:val="clear" w:color="auto" w:fill="F5F5F5"/>
          </w:tcPr>
          <w:p w14:paraId="1B3B6FD8" w14:textId="77777777" w:rsidR="006B436D" w:rsidRDefault="00000000">
            <w:pPr>
              <w:jc w:val="center"/>
            </w:pPr>
            <w:r>
              <w:t>&lt; 2e-16 ***</w:t>
            </w:r>
          </w:p>
        </w:tc>
      </w:tr>
      <w:tr w:rsidR="006B436D" w14:paraId="605F3606" w14:textId="77777777">
        <w:tblPrEx>
          <w:tblCellMar>
            <w:top w:w="0" w:type="dxa"/>
            <w:bottom w:w="0" w:type="dxa"/>
          </w:tblCellMar>
        </w:tblPrEx>
        <w:tc>
          <w:tcPr>
            <w:tcW w:w="1500" w:type="dxa"/>
            <w:shd w:val="clear" w:color="auto" w:fill="FFFFFF"/>
          </w:tcPr>
          <w:p w14:paraId="42DDD99B" w14:textId="77777777" w:rsidR="006B436D" w:rsidRDefault="00000000">
            <w:pPr>
              <w:jc w:val="center"/>
            </w:pPr>
            <w:r>
              <w:t>Residuals</w:t>
            </w:r>
          </w:p>
        </w:tc>
        <w:tc>
          <w:tcPr>
            <w:tcW w:w="1500" w:type="dxa"/>
            <w:shd w:val="clear" w:color="auto" w:fill="FFFFFF"/>
          </w:tcPr>
          <w:p w14:paraId="53F1EE51" w14:textId="77777777" w:rsidR="006B436D" w:rsidRDefault="00000000">
            <w:pPr>
              <w:jc w:val="center"/>
            </w:pPr>
            <w:r>
              <w:t>119,378</w:t>
            </w:r>
          </w:p>
        </w:tc>
        <w:tc>
          <w:tcPr>
            <w:tcW w:w="1500" w:type="dxa"/>
            <w:shd w:val="clear" w:color="auto" w:fill="FFFFFF"/>
          </w:tcPr>
          <w:p w14:paraId="03507F8F" w14:textId="77777777" w:rsidR="006B436D" w:rsidRDefault="00000000">
            <w:pPr>
              <w:jc w:val="center"/>
            </w:pPr>
            <w:r>
              <w:t>246,469,729</w:t>
            </w:r>
          </w:p>
        </w:tc>
        <w:tc>
          <w:tcPr>
            <w:tcW w:w="1500" w:type="dxa"/>
            <w:shd w:val="clear" w:color="auto" w:fill="FFFFFF"/>
          </w:tcPr>
          <w:p w14:paraId="423A342A" w14:textId="77777777" w:rsidR="006B436D" w:rsidRDefault="00000000">
            <w:pPr>
              <w:jc w:val="center"/>
            </w:pPr>
            <w:r>
              <w:t>2,065</w:t>
            </w:r>
          </w:p>
        </w:tc>
        <w:tc>
          <w:tcPr>
            <w:tcW w:w="1500" w:type="dxa"/>
            <w:shd w:val="clear" w:color="auto" w:fill="FFFFFF"/>
          </w:tcPr>
          <w:p w14:paraId="4DF01756" w14:textId="77777777" w:rsidR="006B436D" w:rsidRDefault="006B436D">
            <w:pPr>
              <w:jc w:val="center"/>
            </w:pPr>
          </w:p>
        </w:tc>
        <w:tc>
          <w:tcPr>
            <w:tcW w:w="1500" w:type="dxa"/>
            <w:shd w:val="clear" w:color="auto" w:fill="FFFFFF"/>
          </w:tcPr>
          <w:p w14:paraId="0EBC1430" w14:textId="77777777" w:rsidR="006B436D" w:rsidRDefault="006B436D">
            <w:pPr>
              <w:jc w:val="center"/>
            </w:pPr>
          </w:p>
        </w:tc>
      </w:tr>
    </w:tbl>
    <w:p w14:paraId="3FA8740C" w14:textId="77777777" w:rsidR="006B436D" w:rsidRDefault="006B436D">
      <w:pPr>
        <w:spacing w:after="150"/>
      </w:pPr>
    </w:p>
    <w:p w14:paraId="3C78D178" w14:textId="77777777" w:rsidR="006B436D" w:rsidRDefault="00000000">
      <w:pPr>
        <w:pStyle w:val="Heading3"/>
        <w:spacing w:before="200" w:after="100"/>
      </w:pPr>
      <w:r>
        <w:t>Interpretation</w:t>
      </w:r>
    </w:p>
    <w:p w14:paraId="0208ABA9" w14:textId="2194F8A4" w:rsidR="006B436D" w:rsidRDefault="00000000">
      <w:pPr>
        <w:spacing w:after="150"/>
        <w:jc w:val="both"/>
      </w:pPr>
      <w:r>
        <w:rPr>
          <w:sz w:val="22"/>
          <w:szCs w:val="22"/>
        </w:rPr>
        <w:t xml:space="preserve">One-way ANOVA revealed a statistically significant difference in ADR across months, F(11, 119378) = 2573, p &lt; 0.001. This confirms that hotel pricing varies significantly by season. Management should implement dynamic seasonal pricing strategies to </w:t>
      </w:r>
      <w:r w:rsidR="007D440B">
        <w:rPr>
          <w:sz w:val="22"/>
          <w:szCs w:val="22"/>
        </w:rPr>
        <w:t>maximize</w:t>
      </w:r>
      <w:r>
        <w:rPr>
          <w:sz w:val="22"/>
          <w:szCs w:val="22"/>
        </w:rPr>
        <w:t xml:space="preserve"> revenue during peak months (July</w:t>
      </w:r>
      <w:r w:rsidR="007D440B">
        <w:rPr>
          <w:sz w:val="22"/>
          <w:szCs w:val="22"/>
        </w:rPr>
        <w:t>-</w:t>
      </w:r>
      <w:r>
        <w:rPr>
          <w:sz w:val="22"/>
          <w:szCs w:val="22"/>
        </w:rPr>
        <w:t>August) and attract demand during low seasons (November–February).</w:t>
      </w:r>
    </w:p>
    <w:p w14:paraId="21AE1550" w14:textId="38638088" w:rsidR="006B436D" w:rsidRDefault="00000000">
      <w:pPr>
        <w:pStyle w:val="Heading2"/>
        <w:spacing w:before="300" w:after="150"/>
      </w:pPr>
      <w:r>
        <w:t xml:space="preserve">4.4 Test 4 </w:t>
      </w:r>
      <w:r w:rsidR="007D440B">
        <w:t>-</w:t>
      </w:r>
      <w:r>
        <w:t xml:space="preserve"> F-test (Variance Comparison)</w:t>
      </w:r>
    </w:p>
    <w:p w14:paraId="2E746A45" w14:textId="77777777" w:rsidR="006B436D" w:rsidRDefault="00000000">
      <w:pPr>
        <w:pStyle w:val="Heading3"/>
        <w:spacing w:before="200" w:after="100"/>
      </w:pPr>
      <w:r>
        <w:t>Hypothesis</w:t>
      </w:r>
    </w:p>
    <w:p w14:paraId="431D9921" w14:textId="77777777" w:rsidR="006B436D" w:rsidRDefault="00000000">
      <w:pPr>
        <w:spacing w:after="80"/>
        <w:ind w:left="720"/>
      </w:pPr>
      <w:r>
        <w:rPr>
          <w:sz w:val="22"/>
          <w:szCs w:val="22"/>
        </w:rPr>
        <w:t>• H₀: The variance of ADR is equal between City Hotels and Resort Hotels</w:t>
      </w:r>
    </w:p>
    <w:p w14:paraId="61886C71" w14:textId="77777777" w:rsidR="006B436D" w:rsidRDefault="00000000">
      <w:pPr>
        <w:spacing w:after="80"/>
        <w:ind w:left="720"/>
      </w:pPr>
      <w:r>
        <w:rPr>
          <w:sz w:val="22"/>
          <w:szCs w:val="22"/>
        </w:rPr>
        <w:t>• H₁: The variance of ADR is significantly different between hotel types</w:t>
      </w:r>
    </w:p>
    <w:p w14:paraId="49B502A4" w14:textId="77777777" w:rsidR="006B436D" w:rsidRDefault="00000000">
      <w:pPr>
        <w:pStyle w:val="Heading3"/>
        <w:spacing w:before="200" w:after="100"/>
      </w:pPr>
      <w:r>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B436D" w14:paraId="07830DF9" w14:textId="77777777">
        <w:tblPrEx>
          <w:tblCellMar>
            <w:top w:w="0" w:type="dxa"/>
            <w:bottom w:w="0" w:type="dxa"/>
          </w:tblCellMar>
        </w:tblPrEx>
        <w:tc>
          <w:tcPr>
            <w:tcW w:w="4500" w:type="dxa"/>
            <w:shd w:val="clear" w:color="auto" w:fill="2E4057"/>
          </w:tcPr>
          <w:p w14:paraId="40333461" w14:textId="77777777" w:rsidR="006B436D" w:rsidRDefault="00000000">
            <w:pPr>
              <w:jc w:val="center"/>
            </w:pPr>
            <w:r>
              <w:rPr>
                <w:b/>
                <w:bCs/>
                <w:color w:val="FFFFFF"/>
              </w:rPr>
              <w:t>Statistic</w:t>
            </w:r>
          </w:p>
        </w:tc>
        <w:tc>
          <w:tcPr>
            <w:tcW w:w="4500" w:type="dxa"/>
            <w:shd w:val="clear" w:color="auto" w:fill="2E4057"/>
          </w:tcPr>
          <w:p w14:paraId="076D4F2C" w14:textId="77777777" w:rsidR="006B436D" w:rsidRDefault="00000000">
            <w:pPr>
              <w:jc w:val="center"/>
            </w:pPr>
            <w:r>
              <w:rPr>
                <w:b/>
                <w:bCs/>
                <w:color w:val="FFFFFF"/>
              </w:rPr>
              <w:t>Value</w:t>
            </w:r>
          </w:p>
        </w:tc>
      </w:tr>
      <w:tr w:rsidR="006B436D" w14:paraId="407F3DE1" w14:textId="77777777">
        <w:tblPrEx>
          <w:tblCellMar>
            <w:top w:w="0" w:type="dxa"/>
            <w:bottom w:w="0" w:type="dxa"/>
          </w:tblCellMar>
        </w:tblPrEx>
        <w:tc>
          <w:tcPr>
            <w:tcW w:w="4500" w:type="dxa"/>
            <w:shd w:val="clear" w:color="auto" w:fill="F5F5F5"/>
          </w:tcPr>
          <w:p w14:paraId="49BBCBC5" w14:textId="77777777" w:rsidR="006B436D" w:rsidRDefault="00000000">
            <w:pPr>
              <w:jc w:val="center"/>
            </w:pPr>
            <w:r>
              <w:t>F-statistic</w:t>
            </w:r>
          </w:p>
        </w:tc>
        <w:tc>
          <w:tcPr>
            <w:tcW w:w="4500" w:type="dxa"/>
            <w:shd w:val="clear" w:color="auto" w:fill="F5F5F5"/>
          </w:tcPr>
          <w:p w14:paraId="448514E4" w14:textId="77777777" w:rsidR="006B436D" w:rsidRDefault="00000000">
            <w:pPr>
              <w:jc w:val="center"/>
            </w:pPr>
            <w:r>
              <w:t>0.504</w:t>
            </w:r>
          </w:p>
        </w:tc>
      </w:tr>
      <w:tr w:rsidR="006B436D" w14:paraId="177321D2" w14:textId="77777777">
        <w:tblPrEx>
          <w:tblCellMar>
            <w:top w:w="0" w:type="dxa"/>
            <w:bottom w:w="0" w:type="dxa"/>
          </w:tblCellMar>
        </w:tblPrEx>
        <w:tc>
          <w:tcPr>
            <w:tcW w:w="4500" w:type="dxa"/>
            <w:shd w:val="clear" w:color="auto" w:fill="FFFFFF"/>
          </w:tcPr>
          <w:p w14:paraId="6C75AC6A" w14:textId="77777777" w:rsidR="006B436D" w:rsidRDefault="00000000">
            <w:pPr>
              <w:jc w:val="center"/>
            </w:pPr>
            <w:r>
              <w:t xml:space="preserve">Numerator </w:t>
            </w:r>
            <w:proofErr w:type="spellStart"/>
            <w:r>
              <w:t>df</w:t>
            </w:r>
            <w:proofErr w:type="spellEnd"/>
          </w:p>
        </w:tc>
        <w:tc>
          <w:tcPr>
            <w:tcW w:w="4500" w:type="dxa"/>
            <w:shd w:val="clear" w:color="auto" w:fill="FFFFFF"/>
          </w:tcPr>
          <w:p w14:paraId="796449E0" w14:textId="77777777" w:rsidR="006B436D" w:rsidRDefault="00000000">
            <w:pPr>
              <w:jc w:val="center"/>
            </w:pPr>
            <w:r>
              <w:t>79,329</w:t>
            </w:r>
          </w:p>
        </w:tc>
      </w:tr>
      <w:tr w:rsidR="006B436D" w14:paraId="1E09B4CC" w14:textId="77777777">
        <w:tblPrEx>
          <w:tblCellMar>
            <w:top w:w="0" w:type="dxa"/>
            <w:bottom w:w="0" w:type="dxa"/>
          </w:tblCellMar>
        </w:tblPrEx>
        <w:tc>
          <w:tcPr>
            <w:tcW w:w="4500" w:type="dxa"/>
            <w:shd w:val="clear" w:color="auto" w:fill="F5F5F5"/>
          </w:tcPr>
          <w:p w14:paraId="36E52A1D" w14:textId="77777777" w:rsidR="006B436D" w:rsidRDefault="00000000">
            <w:pPr>
              <w:jc w:val="center"/>
            </w:pPr>
            <w:r>
              <w:t xml:space="preserve">Denominator </w:t>
            </w:r>
            <w:proofErr w:type="spellStart"/>
            <w:r>
              <w:t>df</w:t>
            </w:r>
            <w:proofErr w:type="spellEnd"/>
          </w:p>
        </w:tc>
        <w:tc>
          <w:tcPr>
            <w:tcW w:w="4500" w:type="dxa"/>
            <w:shd w:val="clear" w:color="auto" w:fill="F5F5F5"/>
          </w:tcPr>
          <w:p w14:paraId="108D768D" w14:textId="77777777" w:rsidR="006B436D" w:rsidRDefault="00000000">
            <w:pPr>
              <w:jc w:val="center"/>
            </w:pPr>
            <w:r>
              <w:t>40,059</w:t>
            </w:r>
          </w:p>
        </w:tc>
      </w:tr>
      <w:tr w:rsidR="006B436D" w14:paraId="09DB56DA" w14:textId="77777777">
        <w:tblPrEx>
          <w:tblCellMar>
            <w:top w:w="0" w:type="dxa"/>
            <w:bottom w:w="0" w:type="dxa"/>
          </w:tblCellMar>
        </w:tblPrEx>
        <w:tc>
          <w:tcPr>
            <w:tcW w:w="4500" w:type="dxa"/>
            <w:shd w:val="clear" w:color="auto" w:fill="FFFFFF"/>
          </w:tcPr>
          <w:p w14:paraId="7569CB13" w14:textId="77777777" w:rsidR="006B436D" w:rsidRDefault="00000000">
            <w:pPr>
              <w:jc w:val="center"/>
            </w:pPr>
            <w:r>
              <w:t>p-value</w:t>
            </w:r>
          </w:p>
        </w:tc>
        <w:tc>
          <w:tcPr>
            <w:tcW w:w="4500" w:type="dxa"/>
            <w:shd w:val="clear" w:color="auto" w:fill="FFFFFF"/>
          </w:tcPr>
          <w:p w14:paraId="76A0975A" w14:textId="77777777" w:rsidR="006B436D" w:rsidRDefault="00000000">
            <w:pPr>
              <w:jc w:val="center"/>
            </w:pPr>
            <w:r>
              <w:t>&lt; 2.2e-16</w:t>
            </w:r>
          </w:p>
        </w:tc>
      </w:tr>
      <w:tr w:rsidR="006B436D" w14:paraId="5ECDAA25" w14:textId="77777777">
        <w:tblPrEx>
          <w:tblCellMar>
            <w:top w:w="0" w:type="dxa"/>
            <w:bottom w:w="0" w:type="dxa"/>
          </w:tblCellMar>
        </w:tblPrEx>
        <w:tc>
          <w:tcPr>
            <w:tcW w:w="4500" w:type="dxa"/>
            <w:shd w:val="clear" w:color="auto" w:fill="F5F5F5"/>
          </w:tcPr>
          <w:p w14:paraId="3E9FA61D" w14:textId="77777777" w:rsidR="006B436D" w:rsidRDefault="00000000">
            <w:pPr>
              <w:jc w:val="center"/>
            </w:pPr>
            <w:r>
              <w:t>95% CI</w:t>
            </w:r>
          </w:p>
        </w:tc>
        <w:tc>
          <w:tcPr>
            <w:tcW w:w="4500" w:type="dxa"/>
            <w:shd w:val="clear" w:color="auto" w:fill="F5F5F5"/>
          </w:tcPr>
          <w:p w14:paraId="0DB473DD" w14:textId="77777777" w:rsidR="006B436D" w:rsidRDefault="00000000">
            <w:pPr>
              <w:jc w:val="center"/>
            </w:pPr>
            <w:r>
              <w:t>[0.495, 0.512]</w:t>
            </w:r>
          </w:p>
        </w:tc>
      </w:tr>
    </w:tbl>
    <w:p w14:paraId="13052483" w14:textId="77777777" w:rsidR="006B436D" w:rsidRDefault="006B436D">
      <w:pPr>
        <w:spacing w:after="150"/>
      </w:pPr>
    </w:p>
    <w:p w14:paraId="47566B9D" w14:textId="77777777" w:rsidR="006B436D" w:rsidRDefault="00000000">
      <w:pPr>
        <w:pStyle w:val="Heading3"/>
        <w:spacing w:before="200" w:after="100"/>
      </w:pPr>
      <w:r>
        <w:t>Interpretation</w:t>
      </w:r>
    </w:p>
    <w:p w14:paraId="596B3E73" w14:textId="77777777" w:rsidR="006B436D" w:rsidRDefault="00000000">
      <w:pPr>
        <w:spacing w:after="150"/>
        <w:jc w:val="both"/>
      </w:pPr>
      <w:r>
        <w:rPr>
          <w:sz w:val="22"/>
          <w:szCs w:val="22"/>
        </w:rPr>
        <w:t>The F-test revealed significantly different ADR variances between hotel types, F = 0.504, p &lt; 0.001. Resort hotels show greater price variability compared to City hotels, reflecting stronger seasonal pricing fluctuations. Revenue managers should account for this variance difference when developing pricing models.</w:t>
      </w:r>
    </w:p>
    <w:p w14:paraId="0247A882" w14:textId="77777777" w:rsidR="006B436D" w:rsidRDefault="00000000">
      <w:r>
        <w:br w:type="page"/>
      </w:r>
    </w:p>
    <w:p w14:paraId="121837D4" w14:textId="77777777" w:rsidR="006B436D" w:rsidRDefault="00000000">
      <w:pPr>
        <w:pStyle w:val="Heading1"/>
        <w:spacing w:before="400" w:after="200"/>
      </w:pPr>
      <w:r>
        <w:lastRenderedPageBreak/>
        <w:t>Task 5: Predictive Statistical Modelling</w:t>
      </w:r>
    </w:p>
    <w:p w14:paraId="46228720" w14:textId="2D7BAA14" w:rsidR="006B436D" w:rsidRDefault="00000000">
      <w:pPr>
        <w:pStyle w:val="Heading2"/>
        <w:spacing w:before="300" w:after="150"/>
      </w:pPr>
      <w:r>
        <w:t xml:space="preserve">5.1 Model 1 </w:t>
      </w:r>
      <w:r w:rsidR="007D440B">
        <w:t>-</w:t>
      </w:r>
      <w:r>
        <w:t xml:space="preserve"> Logistic Regression (Cancellation Prediction)</w:t>
      </w:r>
    </w:p>
    <w:p w14:paraId="35A6AF91" w14:textId="77777777" w:rsidR="006B436D" w:rsidRDefault="00000000">
      <w:pPr>
        <w:pStyle w:val="Heading3"/>
        <w:spacing w:before="200" w:after="100"/>
      </w:pPr>
      <w:r>
        <w:t>Justification</w:t>
      </w:r>
    </w:p>
    <w:p w14:paraId="56AA1874" w14:textId="77777777" w:rsidR="006B436D" w:rsidRDefault="00000000">
      <w:pPr>
        <w:spacing w:after="150"/>
        <w:jc w:val="both"/>
      </w:pPr>
      <w:r>
        <w:rPr>
          <w:sz w:val="22"/>
          <w:szCs w:val="22"/>
        </w:rPr>
        <w:t>Logistic regression was selected as the primary cancellation prediction model because the outcome variable (</w:t>
      </w:r>
      <w:proofErr w:type="spellStart"/>
      <w:r>
        <w:rPr>
          <w:sz w:val="22"/>
          <w:szCs w:val="22"/>
        </w:rPr>
        <w:t>is_canceled</w:t>
      </w:r>
      <w:proofErr w:type="spellEnd"/>
      <w:r>
        <w:rPr>
          <w:sz w:val="22"/>
          <w:szCs w:val="22"/>
        </w:rPr>
        <w:t>) is binary. Logistic regression is well-established in hospitality cancellation research (Antonio et al., 2019) and provides interpretable coefficient estimates that support management decision-making.</w:t>
      </w:r>
    </w:p>
    <w:p w14:paraId="5678FE9E" w14:textId="77777777" w:rsidR="006B436D" w:rsidRDefault="00000000">
      <w:pPr>
        <w:pStyle w:val="Heading3"/>
        <w:spacing w:before="200" w:after="100"/>
      </w:pPr>
      <w:r>
        <w:t>Model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6B436D" w14:paraId="1557D1E3" w14:textId="77777777">
        <w:tblPrEx>
          <w:tblCellMar>
            <w:top w:w="0" w:type="dxa"/>
            <w:bottom w:w="0" w:type="dxa"/>
          </w:tblCellMar>
        </w:tblPrEx>
        <w:tc>
          <w:tcPr>
            <w:tcW w:w="3000" w:type="dxa"/>
            <w:shd w:val="clear" w:color="auto" w:fill="2E4057"/>
          </w:tcPr>
          <w:p w14:paraId="7ACCE37D" w14:textId="77777777" w:rsidR="006B436D" w:rsidRDefault="00000000">
            <w:pPr>
              <w:jc w:val="center"/>
            </w:pPr>
            <w:r>
              <w:rPr>
                <w:b/>
                <w:bCs/>
                <w:color w:val="FFFFFF"/>
              </w:rPr>
              <w:t>Metric</w:t>
            </w:r>
          </w:p>
        </w:tc>
        <w:tc>
          <w:tcPr>
            <w:tcW w:w="3000" w:type="dxa"/>
            <w:shd w:val="clear" w:color="auto" w:fill="2E4057"/>
          </w:tcPr>
          <w:p w14:paraId="2140286D" w14:textId="77777777" w:rsidR="006B436D" w:rsidRDefault="00000000">
            <w:pPr>
              <w:jc w:val="center"/>
            </w:pPr>
            <w:r>
              <w:rPr>
                <w:b/>
                <w:bCs/>
                <w:color w:val="FFFFFF"/>
              </w:rPr>
              <w:t>Value</w:t>
            </w:r>
          </w:p>
        </w:tc>
        <w:tc>
          <w:tcPr>
            <w:tcW w:w="3000" w:type="dxa"/>
            <w:shd w:val="clear" w:color="auto" w:fill="2E4057"/>
          </w:tcPr>
          <w:p w14:paraId="355B945F" w14:textId="77777777" w:rsidR="006B436D" w:rsidRDefault="00000000">
            <w:pPr>
              <w:jc w:val="center"/>
            </w:pPr>
            <w:r>
              <w:rPr>
                <w:b/>
                <w:bCs/>
                <w:color w:val="FFFFFF"/>
              </w:rPr>
              <w:t>Interpretation</w:t>
            </w:r>
          </w:p>
        </w:tc>
      </w:tr>
      <w:tr w:rsidR="006B436D" w14:paraId="6128B78D" w14:textId="77777777">
        <w:tblPrEx>
          <w:tblCellMar>
            <w:top w:w="0" w:type="dxa"/>
            <w:bottom w:w="0" w:type="dxa"/>
          </w:tblCellMar>
        </w:tblPrEx>
        <w:tc>
          <w:tcPr>
            <w:tcW w:w="3000" w:type="dxa"/>
            <w:shd w:val="clear" w:color="auto" w:fill="F5F5F5"/>
          </w:tcPr>
          <w:p w14:paraId="651BAEFB" w14:textId="77777777" w:rsidR="006B436D" w:rsidRDefault="00000000">
            <w:pPr>
              <w:jc w:val="center"/>
            </w:pPr>
            <w:r>
              <w:t>Accuracy</w:t>
            </w:r>
          </w:p>
        </w:tc>
        <w:tc>
          <w:tcPr>
            <w:tcW w:w="3000" w:type="dxa"/>
            <w:shd w:val="clear" w:color="auto" w:fill="F5F5F5"/>
          </w:tcPr>
          <w:p w14:paraId="7214B1E4" w14:textId="77777777" w:rsidR="006B436D" w:rsidRDefault="00000000">
            <w:pPr>
              <w:jc w:val="center"/>
            </w:pPr>
            <w:r>
              <w:t>80.89%</w:t>
            </w:r>
          </w:p>
        </w:tc>
        <w:tc>
          <w:tcPr>
            <w:tcW w:w="3000" w:type="dxa"/>
            <w:shd w:val="clear" w:color="auto" w:fill="F5F5F5"/>
          </w:tcPr>
          <w:p w14:paraId="1EF96873" w14:textId="77777777" w:rsidR="006B436D" w:rsidRDefault="00000000">
            <w:pPr>
              <w:jc w:val="center"/>
            </w:pPr>
            <w:r>
              <w:t>Model correctly predicts 81% of bookings</w:t>
            </w:r>
          </w:p>
        </w:tc>
      </w:tr>
      <w:tr w:rsidR="006B436D" w14:paraId="0F734F1D" w14:textId="77777777">
        <w:tblPrEx>
          <w:tblCellMar>
            <w:top w:w="0" w:type="dxa"/>
            <w:bottom w:w="0" w:type="dxa"/>
          </w:tblCellMar>
        </w:tblPrEx>
        <w:tc>
          <w:tcPr>
            <w:tcW w:w="3000" w:type="dxa"/>
            <w:shd w:val="clear" w:color="auto" w:fill="FFFFFF"/>
          </w:tcPr>
          <w:p w14:paraId="721689C4" w14:textId="77777777" w:rsidR="006B436D" w:rsidRDefault="00000000">
            <w:pPr>
              <w:jc w:val="center"/>
            </w:pPr>
            <w:r>
              <w:t>AUC</w:t>
            </w:r>
          </w:p>
        </w:tc>
        <w:tc>
          <w:tcPr>
            <w:tcW w:w="3000" w:type="dxa"/>
            <w:shd w:val="clear" w:color="auto" w:fill="FFFFFF"/>
          </w:tcPr>
          <w:p w14:paraId="65B01378" w14:textId="77777777" w:rsidR="006B436D" w:rsidRDefault="00000000">
            <w:pPr>
              <w:jc w:val="center"/>
            </w:pPr>
            <w:r>
              <w:t>0.854</w:t>
            </w:r>
          </w:p>
        </w:tc>
        <w:tc>
          <w:tcPr>
            <w:tcW w:w="3000" w:type="dxa"/>
            <w:shd w:val="clear" w:color="auto" w:fill="FFFFFF"/>
          </w:tcPr>
          <w:p w14:paraId="2EE7D8C2" w14:textId="77777777" w:rsidR="006B436D" w:rsidRDefault="00000000">
            <w:pPr>
              <w:jc w:val="center"/>
            </w:pPr>
            <w:r>
              <w:t>Excellent discrimination ability</w:t>
            </w:r>
          </w:p>
        </w:tc>
      </w:tr>
      <w:tr w:rsidR="006B436D" w14:paraId="21B7B667" w14:textId="77777777">
        <w:tblPrEx>
          <w:tblCellMar>
            <w:top w:w="0" w:type="dxa"/>
            <w:bottom w:w="0" w:type="dxa"/>
          </w:tblCellMar>
        </w:tblPrEx>
        <w:tc>
          <w:tcPr>
            <w:tcW w:w="3000" w:type="dxa"/>
            <w:shd w:val="clear" w:color="auto" w:fill="F5F5F5"/>
          </w:tcPr>
          <w:p w14:paraId="55AECDB2" w14:textId="77777777" w:rsidR="006B436D" w:rsidRDefault="00000000">
            <w:pPr>
              <w:jc w:val="center"/>
            </w:pPr>
            <w:r>
              <w:t>Sensitivity</w:t>
            </w:r>
          </w:p>
        </w:tc>
        <w:tc>
          <w:tcPr>
            <w:tcW w:w="3000" w:type="dxa"/>
            <w:shd w:val="clear" w:color="auto" w:fill="F5F5F5"/>
          </w:tcPr>
          <w:p w14:paraId="2E160E6A" w14:textId="77777777" w:rsidR="006B436D" w:rsidRDefault="00000000">
            <w:pPr>
              <w:jc w:val="center"/>
            </w:pPr>
            <w:r>
              <w:t>93.46%</w:t>
            </w:r>
          </w:p>
        </w:tc>
        <w:tc>
          <w:tcPr>
            <w:tcW w:w="3000" w:type="dxa"/>
            <w:shd w:val="clear" w:color="auto" w:fill="F5F5F5"/>
          </w:tcPr>
          <w:p w14:paraId="1F33CFCD" w14:textId="77777777" w:rsidR="006B436D" w:rsidRDefault="00000000">
            <w:pPr>
              <w:jc w:val="center"/>
            </w:pPr>
            <w:r>
              <w:t>Very good at identifying non-cancellations</w:t>
            </w:r>
          </w:p>
        </w:tc>
      </w:tr>
      <w:tr w:rsidR="006B436D" w14:paraId="42B82A95" w14:textId="77777777">
        <w:tblPrEx>
          <w:tblCellMar>
            <w:top w:w="0" w:type="dxa"/>
            <w:bottom w:w="0" w:type="dxa"/>
          </w:tblCellMar>
        </w:tblPrEx>
        <w:tc>
          <w:tcPr>
            <w:tcW w:w="3000" w:type="dxa"/>
            <w:shd w:val="clear" w:color="auto" w:fill="FFFFFF"/>
          </w:tcPr>
          <w:p w14:paraId="1FDD5979" w14:textId="77777777" w:rsidR="006B436D" w:rsidRDefault="00000000">
            <w:pPr>
              <w:jc w:val="center"/>
            </w:pPr>
            <w:r>
              <w:t>Specificity</w:t>
            </w:r>
          </w:p>
        </w:tc>
        <w:tc>
          <w:tcPr>
            <w:tcW w:w="3000" w:type="dxa"/>
            <w:shd w:val="clear" w:color="auto" w:fill="FFFFFF"/>
          </w:tcPr>
          <w:p w14:paraId="09BE3873" w14:textId="77777777" w:rsidR="006B436D" w:rsidRDefault="00000000">
            <w:pPr>
              <w:jc w:val="center"/>
            </w:pPr>
            <w:r>
              <w:t>59.82%</w:t>
            </w:r>
          </w:p>
        </w:tc>
        <w:tc>
          <w:tcPr>
            <w:tcW w:w="3000" w:type="dxa"/>
            <w:shd w:val="clear" w:color="auto" w:fill="FFFFFF"/>
          </w:tcPr>
          <w:p w14:paraId="61883DCF" w14:textId="77777777" w:rsidR="006B436D" w:rsidRDefault="00000000">
            <w:pPr>
              <w:jc w:val="center"/>
            </w:pPr>
            <w:r>
              <w:t>Moderate at identifying cancellations</w:t>
            </w:r>
          </w:p>
        </w:tc>
      </w:tr>
      <w:tr w:rsidR="006B436D" w14:paraId="09B2B9F9" w14:textId="77777777">
        <w:tblPrEx>
          <w:tblCellMar>
            <w:top w:w="0" w:type="dxa"/>
            <w:bottom w:w="0" w:type="dxa"/>
          </w:tblCellMar>
        </w:tblPrEx>
        <w:tc>
          <w:tcPr>
            <w:tcW w:w="3000" w:type="dxa"/>
            <w:shd w:val="clear" w:color="auto" w:fill="F5F5F5"/>
          </w:tcPr>
          <w:p w14:paraId="2E465DB0" w14:textId="77777777" w:rsidR="006B436D" w:rsidRDefault="00000000">
            <w:pPr>
              <w:jc w:val="center"/>
            </w:pPr>
            <w:r>
              <w:t>Kappa</w:t>
            </w:r>
          </w:p>
        </w:tc>
        <w:tc>
          <w:tcPr>
            <w:tcW w:w="3000" w:type="dxa"/>
            <w:shd w:val="clear" w:color="auto" w:fill="F5F5F5"/>
          </w:tcPr>
          <w:p w14:paraId="5C84EE52" w14:textId="77777777" w:rsidR="006B436D" w:rsidRDefault="00000000">
            <w:pPr>
              <w:jc w:val="center"/>
            </w:pPr>
            <w:r>
              <w:t>0.566</w:t>
            </w:r>
          </w:p>
        </w:tc>
        <w:tc>
          <w:tcPr>
            <w:tcW w:w="3000" w:type="dxa"/>
            <w:shd w:val="clear" w:color="auto" w:fill="F5F5F5"/>
          </w:tcPr>
          <w:p w14:paraId="72B7A145" w14:textId="77777777" w:rsidR="006B436D" w:rsidRDefault="00000000">
            <w:pPr>
              <w:jc w:val="center"/>
            </w:pPr>
            <w:r>
              <w:t>Moderate-good agreement beyond chance</w:t>
            </w:r>
          </w:p>
        </w:tc>
      </w:tr>
    </w:tbl>
    <w:p w14:paraId="28953A22" w14:textId="77777777" w:rsidR="006B436D" w:rsidRDefault="006B436D">
      <w:pPr>
        <w:spacing w:after="150"/>
      </w:pPr>
    </w:p>
    <w:p w14:paraId="7FE3F86C" w14:textId="77777777" w:rsidR="006B436D" w:rsidRDefault="00000000">
      <w:pPr>
        <w:pStyle w:val="Heading3"/>
        <w:spacing w:before="200" w:after="100"/>
      </w:pPr>
      <w:r>
        <w:t>Key Significant Predictors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6B436D" w14:paraId="1D6B1A43" w14:textId="77777777">
        <w:tblPrEx>
          <w:tblCellMar>
            <w:top w:w="0" w:type="dxa"/>
            <w:bottom w:w="0" w:type="dxa"/>
          </w:tblCellMar>
        </w:tblPrEx>
        <w:tc>
          <w:tcPr>
            <w:tcW w:w="2250" w:type="dxa"/>
            <w:shd w:val="clear" w:color="auto" w:fill="2E4057"/>
          </w:tcPr>
          <w:p w14:paraId="67BE51C6" w14:textId="77777777" w:rsidR="006B436D" w:rsidRDefault="00000000">
            <w:pPr>
              <w:jc w:val="center"/>
            </w:pPr>
            <w:r>
              <w:rPr>
                <w:b/>
                <w:bCs/>
                <w:color w:val="FFFFFF"/>
              </w:rPr>
              <w:t>Variable</w:t>
            </w:r>
          </w:p>
        </w:tc>
        <w:tc>
          <w:tcPr>
            <w:tcW w:w="2250" w:type="dxa"/>
            <w:shd w:val="clear" w:color="auto" w:fill="2E4057"/>
          </w:tcPr>
          <w:p w14:paraId="0B541397" w14:textId="77777777" w:rsidR="006B436D" w:rsidRDefault="00000000">
            <w:pPr>
              <w:jc w:val="center"/>
            </w:pPr>
            <w:r>
              <w:rPr>
                <w:b/>
                <w:bCs/>
                <w:color w:val="FFFFFF"/>
              </w:rPr>
              <w:t>Coefficient</w:t>
            </w:r>
          </w:p>
        </w:tc>
        <w:tc>
          <w:tcPr>
            <w:tcW w:w="2250" w:type="dxa"/>
            <w:shd w:val="clear" w:color="auto" w:fill="2E4057"/>
          </w:tcPr>
          <w:p w14:paraId="33804898" w14:textId="77777777" w:rsidR="006B436D" w:rsidRDefault="00000000">
            <w:pPr>
              <w:jc w:val="center"/>
            </w:pPr>
            <w:r>
              <w:rPr>
                <w:b/>
                <w:bCs/>
                <w:color w:val="FFFFFF"/>
              </w:rPr>
              <w:t>Effect</w:t>
            </w:r>
          </w:p>
        </w:tc>
        <w:tc>
          <w:tcPr>
            <w:tcW w:w="2250" w:type="dxa"/>
            <w:shd w:val="clear" w:color="auto" w:fill="2E4057"/>
          </w:tcPr>
          <w:p w14:paraId="5B6DC6A9" w14:textId="77777777" w:rsidR="006B436D" w:rsidRDefault="00000000">
            <w:pPr>
              <w:jc w:val="center"/>
            </w:pPr>
            <w:r>
              <w:rPr>
                <w:b/>
                <w:bCs/>
                <w:color w:val="FFFFFF"/>
              </w:rPr>
              <w:t>Business Meaning</w:t>
            </w:r>
          </w:p>
        </w:tc>
      </w:tr>
      <w:tr w:rsidR="006B436D" w14:paraId="531AD5C4" w14:textId="77777777">
        <w:tblPrEx>
          <w:tblCellMar>
            <w:top w:w="0" w:type="dxa"/>
            <w:bottom w:w="0" w:type="dxa"/>
          </w:tblCellMar>
        </w:tblPrEx>
        <w:tc>
          <w:tcPr>
            <w:tcW w:w="2250" w:type="dxa"/>
            <w:shd w:val="clear" w:color="auto" w:fill="F5F5F5"/>
          </w:tcPr>
          <w:p w14:paraId="30DB4027" w14:textId="77777777" w:rsidR="006B436D" w:rsidRDefault="00000000">
            <w:pPr>
              <w:jc w:val="center"/>
            </w:pPr>
            <w:proofErr w:type="spellStart"/>
            <w:r>
              <w:t>previous_cancellations</w:t>
            </w:r>
            <w:proofErr w:type="spellEnd"/>
          </w:p>
        </w:tc>
        <w:tc>
          <w:tcPr>
            <w:tcW w:w="2250" w:type="dxa"/>
            <w:shd w:val="clear" w:color="auto" w:fill="F5F5F5"/>
          </w:tcPr>
          <w:p w14:paraId="6638DA67" w14:textId="77777777" w:rsidR="006B436D" w:rsidRDefault="00000000">
            <w:pPr>
              <w:jc w:val="center"/>
            </w:pPr>
            <w:r>
              <w:t>+2.784</w:t>
            </w:r>
          </w:p>
        </w:tc>
        <w:tc>
          <w:tcPr>
            <w:tcW w:w="2250" w:type="dxa"/>
            <w:shd w:val="clear" w:color="auto" w:fill="F5F5F5"/>
          </w:tcPr>
          <w:p w14:paraId="2E1F9123" w14:textId="77777777" w:rsidR="006B436D" w:rsidRDefault="00000000">
            <w:pPr>
              <w:jc w:val="center"/>
            </w:pPr>
            <w:r>
              <w:t>Strong positive</w:t>
            </w:r>
          </w:p>
        </w:tc>
        <w:tc>
          <w:tcPr>
            <w:tcW w:w="2250" w:type="dxa"/>
            <w:shd w:val="clear" w:color="auto" w:fill="F5F5F5"/>
          </w:tcPr>
          <w:p w14:paraId="0C0FBEE4" w14:textId="77777777" w:rsidR="006B436D" w:rsidRDefault="00000000">
            <w:pPr>
              <w:jc w:val="center"/>
            </w:pPr>
            <w:r>
              <w:t xml:space="preserve">Prior cancellers </w:t>
            </w:r>
            <w:proofErr w:type="gramStart"/>
            <w:r>
              <w:t>very</w:t>
            </w:r>
            <w:proofErr w:type="gramEnd"/>
            <w:r>
              <w:t xml:space="preserve"> likely to cancel again</w:t>
            </w:r>
          </w:p>
        </w:tc>
      </w:tr>
      <w:tr w:rsidR="006B436D" w14:paraId="2A6FE55E" w14:textId="77777777">
        <w:tblPrEx>
          <w:tblCellMar>
            <w:top w:w="0" w:type="dxa"/>
            <w:bottom w:w="0" w:type="dxa"/>
          </w:tblCellMar>
        </w:tblPrEx>
        <w:tc>
          <w:tcPr>
            <w:tcW w:w="2250" w:type="dxa"/>
            <w:shd w:val="clear" w:color="auto" w:fill="FFFFFF"/>
          </w:tcPr>
          <w:p w14:paraId="4787AF19" w14:textId="77777777" w:rsidR="006B436D" w:rsidRDefault="00000000">
            <w:pPr>
              <w:jc w:val="center"/>
            </w:pPr>
            <w:proofErr w:type="spellStart"/>
            <w:r>
              <w:t>deposit_typeNon</w:t>
            </w:r>
            <w:proofErr w:type="spellEnd"/>
            <w:r>
              <w:t xml:space="preserve"> Refund</w:t>
            </w:r>
          </w:p>
        </w:tc>
        <w:tc>
          <w:tcPr>
            <w:tcW w:w="2250" w:type="dxa"/>
            <w:shd w:val="clear" w:color="auto" w:fill="FFFFFF"/>
          </w:tcPr>
          <w:p w14:paraId="3B552554" w14:textId="77777777" w:rsidR="006B436D" w:rsidRDefault="00000000">
            <w:pPr>
              <w:jc w:val="center"/>
            </w:pPr>
            <w:r>
              <w:t>+5.609</w:t>
            </w:r>
          </w:p>
        </w:tc>
        <w:tc>
          <w:tcPr>
            <w:tcW w:w="2250" w:type="dxa"/>
            <w:shd w:val="clear" w:color="auto" w:fill="FFFFFF"/>
          </w:tcPr>
          <w:p w14:paraId="4C85D9C9" w14:textId="77777777" w:rsidR="006B436D" w:rsidRDefault="00000000">
            <w:pPr>
              <w:jc w:val="center"/>
            </w:pPr>
            <w:r>
              <w:t>Very strong positive</w:t>
            </w:r>
          </w:p>
        </w:tc>
        <w:tc>
          <w:tcPr>
            <w:tcW w:w="2250" w:type="dxa"/>
            <w:shd w:val="clear" w:color="auto" w:fill="FFFFFF"/>
          </w:tcPr>
          <w:p w14:paraId="4600DECB" w14:textId="77777777" w:rsidR="006B436D" w:rsidRDefault="00000000">
            <w:pPr>
              <w:jc w:val="center"/>
            </w:pPr>
            <w:r>
              <w:t>Non-refundable deposits increase cancellation risk</w:t>
            </w:r>
          </w:p>
        </w:tc>
      </w:tr>
      <w:tr w:rsidR="006B436D" w14:paraId="14C785A4" w14:textId="77777777">
        <w:tblPrEx>
          <w:tblCellMar>
            <w:top w:w="0" w:type="dxa"/>
            <w:bottom w:w="0" w:type="dxa"/>
          </w:tblCellMar>
        </w:tblPrEx>
        <w:tc>
          <w:tcPr>
            <w:tcW w:w="2250" w:type="dxa"/>
            <w:shd w:val="clear" w:color="auto" w:fill="F5F5F5"/>
          </w:tcPr>
          <w:p w14:paraId="21BF15E6" w14:textId="77777777" w:rsidR="006B436D" w:rsidRDefault="00000000">
            <w:pPr>
              <w:jc w:val="center"/>
            </w:pPr>
            <w:proofErr w:type="spellStart"/>
            <w:r>
              <w:t>total_of_special_requests</w:t>
            </w:r>
            <w:proofErr w:type="spellEnd"/>
          </w:p>
        </w:tc>
        <w:tc>
          <w:tcPr>
            <w:tcW w:w="2250" w:type="dxa"/>
            <w:shd w:val="clear" w:color="auto" w:fill="F5F5F5"/>
          </w:tcPr>
          <w:p w14:paraId="3AB7EEB9" w14:textId="77777777" w:rsidR="006B436D" w:rsidRDefault="00000000">
            <w:pPr>
              <w:jc w:val="center"/>
            </w:pPr>
            <w:r>
              <w:t>-0.709</w:t>
            </w:r>
          </w:p>
        </w:tc>
        <w:tc>
          <w:tcPr>
            <w:tcW w:w="2250" w:type="dxa"/>
            <w:shd w:val="clear" w:color="auto" w:fill="F5F5F5"/>
          </w:tcPr>
          <w:p w14:paraId="3D4E04B3" w14:textId="77777777" w:rsidR="006B436D" w:rsidRDefault="00000000">
            <w:pPr>
              <w:jc w:val="center"/>
            </w:pPr>
            <w:r>
              <w:t>Strong negative</w:t>
            </w:r>
          </w:p>
        </w:tc>
        <w:tc>
          <w:tcPr>
            <w:tcW w:w="2250" w:type="dxa"/>
            <w:shd w:val="clear" w:color="auto" w:fill="F5F5F5"/>
          </w:tcPr>
          <w:p w14:paraId="75172A87" w14:textId="77777777" w:rsidR="006B436D" w:rsidRDefault="00000000">
            <w:pPr>
              <w:jc w:val="center"/>
            </w:pPr>
            <w:r>
              <w:t>More requests = more committed guest</w:t>
            </w:r>
          </w:p>
        </w:tc>
      </w:tr>
      <w:tr w:rsidR="006B436D" w14:paraId="6D354937" w14:textId="77777777">
        <w:tblPrEx>
          <w:tblCellMar>
            <w:top w:w="0" w:type="dxa"/>
            <w:bottom w:w="0" w:type="dxa"/>
          </w:tblCellMar>
        </w:tblPrEx>
        <w:tc>
          <w:tcPr>
            <w:tcW w:w="2250" w:type="dxa"/>
            <w:shd w:val="clear" w:color="auto" w:fill="FFFFFF"/>
          </w:tcPr>
          <w:p w14:paraId="455E9D26" w14:textId="77777777" w:rsidR="006B436D" w:rsidRDefault="00000000">
            <w:pPr>
              <w:jc w:val="center"/>
            </w:pPr>
            <w:proofErr w:type="spellStart"/>
            <w:r>
              <w:t>booking_changes</w:t>
            </w:r>
            <w:proofErr w:type="spellEnd"/>
          </w:p>
        </w:tc>
        <w:tc>
          <w:tcPr>
            <w:tcW w:w="2250" w:type="dxa"/>
            <w:shd w:val="clear" w:color="auto" w:fill="FFFFFF"/>
          </w:tcPr>
          <w:p w14:paraId="59BF99F6" w14:textId="77777777" w:rsidR="006B436D" w:rsidRDefault="00000000">
            <w:pPr>
              <w:jc w:val="center"/>
            </w:pPr>
            <w:r>
              <w:t>-0.379</w:t>
            </w:r>
          </w:p>
        </w:tc>
        <w:tc>
          <w:tcPr>
            <w:tcW w:w="2250" w:type="dxa"/>
            <w:shd w:val="clear" w:color="auto" w:fill="FFFFFF"/>
          </w:tcPr>
          <w:p w14:paraId="2682666F" w14:textId="77777777" w:rsidR="006B436D" w:rsidRDefault="00000000">
            <w:pPr>
              <w:jc w:val="center"/>
            </w:pPr>
            <w:r>
              <w:t>Negative</w:t>
            </w:r>
          </w:p>
        </w:tc>
        <w:tc>
          <w:tcPr>
            <w:tcW w:w="2250" w:type="dxa"/>
            <w:shd w:val="clear" w:color="auto" w:fill="FFFFFF"/>
          </w:tcPr>
          <w:p w14:paraId="73A071A9" w14:textId="77777777" w:rsidR="006B436D" w:rsidRDefault="00000000">
            <w:pPr>
              <w:jc w:val="center"/>
            </w:pPr>
            <w:r>
              <w:t>Modifications indicate lower cancellation risk</w:t>
            </w:r>
          </w:p>
        </w:tc>
      </w:tr>
      <w:tr w:rsidR="006B436D" w14:paraId="79005B69" w14:textId="77777777">
        <w:tblPrEx>
          <w:tblCellMar>
            <w:top w:w="0" w:type="dxa"/>
            <w:bottom w:w="0" w:type="dxa"/>
          </w:tblCellMar>
        </w:tblPrEx>
        <w:tc>
          <w:tcPr>
            <w:tcW w:w="2250" w:type="dxa"/>
            <w:shd w:val="clear" w:color="auto" w:fill="F5F5F5"/>
          </w:tcPr>
          <w:p w14:paraId="3046C7AE" w14:textId="77777777" w:rsidR="006B436D" w:rsidRDefault="00000000">
            <w:pPr>
              <w:jc w:val="center"/>
            </w:pPr>
            <w:proofErr w:type="spellStart"/>
            <w:r>
              <w:t>is_repeated_guest</w:t>
            </w:r>
            <w:proofErr w:type="spellEnd"/>
          </w:p>
        </w:tc>
        <w:tc>
          <w:tcPr>
            <w:tcW w:w="2250" w:type="dxa"/>
            <w:shd w:val="clear" w:color="auto" w:fill="F5F5F5"/>
          </w:tcPr>
          <w:p w14:paraId="26672C10" w14:textId="77777777" w:rsidR="006B436D" w:rsidRDefault="00000000">
            <w:pPr>
              <w:jc w:val="center"/>
            </w:pPr>
            <w:r>
              <w:t>-0.523</w:t>
            </w:r>
          </w:p>
        </w:tc>
        <w:tc>
          <w:tcPr>
            <w:tcW w:w="2250" w:type="dxa"/>
            <w:shd w:val="clear" w:color="auto" w:fill="F5F5F5"/>
          </w:tcPr>
          <w:p w14:paraId="5F123116" w14:textId="77777777" w:rsidR="006B436D" w:rsidRDefault="00000000">
            <w:pPr>
              <w:jc w:val="center"/>
            </w:pPr>
            <w:r>
              <w:t>Negative</w:t>
            </w:r>
          </w:p>
        </w:tc>
        <w:tc>
          <w:tcPr>
            <w:tcW w:w="2250" w:type="dxa"/>
            <w:shd w:val="clear" w:color="auto" w:fill="F5F5F5"/>
          </w:tcPr>
          <w:p w14:paraId="57F1F993" w14:textId="77777777" w:rsidR="006B436D" w:rsidRDefault="00000000">
            <w:pPr>
              <w:jc w:val="center"/>
            </w:pPr>
            <w:r>
              <w:t>Loyal guests rarely cancel</w:t>
            </w:r>
          </w:p>
        </w:tc>
      </w:tr>
      <w:tr w:rsidR="006B436D" w14:paraId="0501AD27" w14:textId="77777777">
        <w:tblPrEx>
          <w:tblCellMar>
            <w:top w:w="0" w:type="dxa"/>
            <w:bottom w:w="0" w:type="dxa"/>
          </w:tblCellMar>
        </w:tblPrEx>
        <w:tc>
          <w:tcPr>
            <w:tcW w:w="2250" w:type="dxa"/>
            <w:shd w:val="clear" w:color="auto" w:fill="FFFFFF"/>
          </w:tcPr>
          <w:p w14:paraId="1DBFB146" w14:textId="77777777" w:rsidR="006B436D" w:rsidRDefault="00000000">
            <w:pPr>
              <w:jc w:val="center"/>
            </w:pPr>
            <w:proofErr w:type="spellStart"/>
            <w:r>
              <w:t>lead_time</w:t>
            </w:r>
            <w:proofErr w:type="spellEnd"/>
          </w:p>
        </w:tc>
        <w:tc>
          <w:tcPr>
            <w:tcW w:w="2250" w:type="dxa"/>
            <w:shd w:val="clear" w:color="auto" w:fill="FFFFFF"/>
          </w:tcPr>
          <w:p w14:paraId="5E009415" w14:textId="77777777" w:rsidR="006B436D" w:rsidRDefault="00000000">
            <w:pPr>
              <w:jc w:val="center"/>
            </w:pPr>
            <w:r>
              <w:t>+0.004</w:t>
            </w:r>
          </w:p>
        </w:tc>
        <w:tc>
          <w:tcPr>
            <w:tcW w:w="2250" w:type="dxa"/>
            <w:shd w:val="clear" w:color="auto" w:fill="FFFFFF"/>
          </w:tcPr>
          <w:p w14:paraId="573DD8AC" w14:textId="77777777" w:rsidR="006B436D" w:rsidRDefault="00000000">
            <w:pPr>
              <w:jc w:val="center"/>
            </w:pPr>
            <w:r>
              <w:t>Positive</w:t>
            </w:r>
          </w:p>
        </w:tc>
        <w:tc>
          <w:tcPr>
            <w:tcW w:w="2250" w:type="dxa"/>
            <w:shd w:val="clear" w:color="auto" w:fill="FFFFFF"/>
          </w:tcPr>
          <w:p w14:paraId="7AAE1FAA" w14:textId="77777777" w:rsidR="006B436D" w:rsidRDefault="00000000">
            <w:pPr>
              <w:jc w:val="center"/>
            </w:pPr>
            <w:r>
              <w:t>Longer advance bookings = higher cancellation risk</w:t>
            </w:r>
          </w:p>
        </w:tc>
      </w:tr>
    </w:tbl>
    <w:p w14:paraId="2C5C7654" w14:textId="77777777" w:rsidR="006B436D" w:rsidRDefault="006B436D">
      <w:pPr>
        <w:spacing w:after="150"/>
      </w:pPr>
    </w:p>
    <w:p w14:paraId="72344117" w14:textId="77777777" w:rsidR="006B436D" w:rsidRDefault="00000000">
      <w:pPr>
        <w:pStyle w:val="Heading2"/>
        <w:spacing w:before="300" w:after="150"/>
      </w:pPr>
      <w:r>
        <w:t>5.2 Model 2 — Multiple Linear Regression (ADR Prediction)</w:t>
      </w:r>
    </w:p>
    <w:p w14:paraId="59B2019F" w14:textId="77777777" w:rsidR="006B436D" w:rsidRDefault="00000000">
      <w:pPr>
        <w:pStyle w:val="Heading3"/>
        <w:spacing w:before="200" w:after="100"/>
      </w:pPr>
      <w:r>
        <w:t>Model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6B436D" w14:paraId="52C56116" w14:textId="77777777">
        <w:tblPrEx>
          <w:tblCellMar>
            <w:top w:w="0" w:type="dxa"/>
            <w:bottom w:w="0" w:type="dxa"/>
          </w:tblCellMar>
        </w:tblPrEx>
        <w:tc>
          <w:tcPr>
            <w:tcW w:w="3000" w:type="dxa"/>
            <w:shd w:val="clear" w:color="auto" w:fill="2E4057"/>
          </w:tcPr>
          <w:p w14:paraId="1CF50AC1" w14:textId="77777777" w:rsidR="006B436D" w:rsidRDefault="00000000">
            <w:pPr>
              <w:jc w:val="center"/>
            </w:pPr>
            <w:r>
              <w:rPr>
                <w:b/>
                <w:bCs/>
                <w:color w:val="FFFFFF"/>
              </w:rPr>
              <w:t>Metric</w:t>
            </w:r>
          </w:p>
        </w:tc>
        <w:tc>
          <w:tcPr>
            <w:tcW w:w="3000" w:type="dxa"/>
            <w:shd w:val="clear" w:color="auto" w:fill="2E4057"/>
          </w:tcPr>
          <w:p w14:paraId="7FAA475B" w14:textId="77777777" w:rsidR="006B436D" w:rsidRDefault="00000000">
            <w:pPr>
              <w:jc w:val="center"/>
            </w:pPr>
            <w:r>
              <w:rPr>
                <w:b/>
                <w:bCs/>
                <w:color w:val="FFFFFF"/>
              </w:rPr>
              <w:t>Value</w:t>
            </w:r>
          </w:p>
        </w:tc>
        <w:tc>
          <w:tcPr>
            <w:tcW w:w="3000" w:type="dxa"/>
            <w:shd w:val="clear" w:color="auto" w:fill="2E4057"/>
          </w:tcPr>
          <w:p w14:paraId="42806592" w14:textId="77777777" w:rsidR="006B436D" w:rsidRDefault="00000000">
            <w:pPr>
              <w:jc w:val="center"/>
            </w:pPr>
            <w:r>
              <w:rPr>
                <w:b/>
                <w:bCs/>
                <w:color w:val="FFFFFF"/>
              </w:rPr>
              <w:t>Interpretation</w:t>
            </w:r>
          </w:p>
        </w:tc>
      </w:tr>
      <w:tr w:rsidR="006B436D" w14:paraId="6C12A332" w14:textId="77777777">
        <w:tblPrEx>
          <w:tblCellMar>
            <w:top w:w="0" w:type="dxa"/>
            <w:bottom w:w="0" w:type="dxa"/>
          </w:tblCellMar>
        </w:tblPrEx>
        <w:tc>
          <w:tcPr>
            <w:tcW w:w="3000" w:type="dxa"/>
            <w:shd w:val="clear" w:color="auto" w:fill="F5F5F5"/>
          </w:tcPr>
          <w:p w14:paraId="792A7B08" w14:textId="77777777" w:rsidR="006B436D" w:rsidRDefault="00000000">
            <w:pPr>
              <w:jc w:val="center"/>
            </w:pPr>
            <w:r>
              <w:t>R-squared</w:t>
            </w:r>
          </w:p>
        </w:tc>
        <w:tc>
          <w:tcPr>
            <w:tcW w:w="3000" w:type="dxa"/>
            <w:shd w:val="clear" w:color="auto" w:fill="F5F5F5"/>
          </w:tcPr>
          <w:p w14:paraId="6DBECD47" w14:textId="77777777" w:rsidR="006B436D" w:rsidRDefault="00000000">
            <w:pPr>
              <w:jc w:val="center"/>
            </w:pPr>
            <w:r>
              <w:t>0.308</w:t>
            </w:r>
          </w:p>
        </w:tc>
        <w:tc>
          <w:tcPr>
            <w:tcW w:w="3000" w:type="dxa"/>
            <w:shd w:val="clear" w:color="auto" w:fill="F5F5F5"/>
          </w:tcPr>
          <w:p w14:paraId="4BD601DF" w14:textId="77777777" w:rsidR="006B436D" w:rsidRDefault="00000000">
            <w:pPr>
              <w:jc w:val="center"/>
            </w:pPr>
            <w:r>
              <w:t>Model explains 30.8% of ADR variation</w:t>
            </w:r>
          </w:p>
        </w:tc>
      </w:tr>
      <w:tr w:rsidR="006B436D" w14:paraId="6A384C50" w14:textId="77777777">
        <w:tblPrEx>
          <w:tblCellMar>
            <w:top w:w="0" w:type="dxa"/>
            <w:bottom w:w="0" w:type="dxa"/>
          </w:tblCellMar>
        </w:tblPrEx>
        <w:tc>
          <w:tcPr>
            <w:tcW w:w="3000" w:type="dxa"/>
            <w:shd w:val="clear" w:color="auto" w:fill="FFFFFF"/>
          </w:tcPr>
          <w:p w14:paraId="220BB78B" w14:textId="77777777" w:rsidR="006B436D" w:rsidRDefault="00000000">
            <w:pPr>
              <w:jc w:val="center"/>
            </w:pPr>
            <w:r>
              <w:t>MAE</w:t>
            </w:r>
          </w:p>
        </w:tc>
        <w:tc>
          <w:tcPr>
            <w:tcW w:w="3000" w:type="dxa"/>
            <w:shd w:val="clear" w:color="auto" w:fill="FFFFFF"/>
          </w:tcPr>
          <w:p w14:paraId="368D0512" w14:textId="77777777" w:rsidR="006B436D" w:rsidRDefault="00000000">
            <w:pPr>
              <w:jc w:val="center"/>
            </w:pPr>
            <w:r>
              <w:t>€29.05</w:t>
            </w:r>
          </w:p>
        </w:tc>
        <w:tc>
          <w:tcPr>
            <w:tcW w:w="3000" w:type="dxa"/>
            <w:shd w:val="clear" w:color="auto" w:fill="FFFFFF"/>
          </w:tcPr>
          <w:p w14:paraId="5B085882" w14:textId="77777777" w:rsidR="006B436D" w:rsidRDefault="00000000">
            <w:pPr>
              <w:jc w:val="center"/>
            </w:pPr>
            <w:r>
              <w:t>Average prediction error of €29</w:t>
            </w:r>
          </w:p>
        </w:tc>
      </w:tr>
      <w:tr w:rsidR="006B436D" w14:paraId="7FA4A6E2" w14:textId="77777777">
        <w:tblPrEx>
          <w:tblCellMar>
            <w:top w:w="0" w:type="dxa"/>
            <w:bottom w:w="0" w:type="dxa"/>
          </w:tblCellMar>
        </w:tblPrEx>
        <w:tc>
          <w:tcPr>
            <w:tcW w:w="3000" w:type="dxa"/>
            <w:shd w:val="clear" w:color="auto" w:fill="F5F5F5"/>
          </w:tcPr>
          <w:p w14:paraId="0CD49825" w14:textId="77777777" w:rsidR="006B436D" w:rsidRDefault="00000000">
            <w:pPr>
              <w:jc w:val="center"/>
            </w:pPr>
            <w:r>
              <w:t>RMSE</w:t>
            </w:r>
          </w:p>
        </w:tc>
        <w:tc>
          <w:tcPr>
            <w:tcW w:w="3000" w:type="dxa"/>
            <w:shd w:val="clear" w:color="auto" w:fill="F5F5F5"/>
          </w:tcPr>
          <w:p w14:paraId="52DD7950" w14:textId="77777777" w:rsidR="006B436D" w:rsidRDefault="00000000">
            <w:pPr>
              <w:jc w:val="center"/>
            </w:pPr>
            <w:r>
              <w:t>€38.96</w:t>
            </w:r>
          </w:p>
        </w:tc>
        <w:tc>
          <w:tcPr>
            <w:tcW w:w="3000" w:type="dxa"/>
            <w:shd w:val="clear" w:color="auto" w:fill="F5F5F5"/>
          </w:tcPr>
          <w:p w14:paraId="1583E2E8" w14:textId="77777777" w:rsidR="006B436D" w:rsidRDefault="00000000">
            <w:pPr>
              <w:jc w:val="center"/>
            </w:pPr>
            <w:r>
              <w:t>Typical prediction error of €39</w:t>
            </w:r>
          </w:p>
        </w:tc>
      </w:tr>
      <w:tr w:rsidR="006B436D" w14:paraId="22C19A24" w14:textId="77777777">
        <w:tblPrEx>
          <w:tblCellMar>
            <w:top w:w="0" w:type="dxa"/>
            <w:bottom w:w="0" w:type="dxa"/>
          </w:tblCellMar>
        </w:tblPrEx>
        <w:tc>
          <w:tcPr>
            <w:tcW w:w="3000" w:type="dxa"/>
            <w:shd w:val="clear" w:color="auto" w:fill="FFFFFF"/>
          </w:tcPr>
          <w:p w14:paraId="6AA32CAD" w14:textId="77777777" w:rsidR="006B436D" w:rsidRDefault="00000000">
            <w:pPr>
              <w:jc w:val="center"/>
            </w:pPr>
            <w:r>
              <w:t>F-statistic</w:t>
            </w:r>
          </w:p>
        </w:tc>
        <w:tc>
          <w:tcPr>
            <w:tcW w:w="3000" w:type="dxa"/>
            <w:shd w:val="clear" w:color="auto" w:fill="FFFFFF"/>
          </w:tcPr>
          <w:p w14:paraId="10F5DD5D" w14:textId="77777777" w:rsidR="006B436D" w:rsidRDefault="00000000">
            <w:pPr>
              <w:jc w:val="center"/>
            </w:pPr>
            <w:r>
              <w:t>1754</w:t>
            </w:r>
          </w:p>
        </w:tc>
        <w:tc>
          <w:tcPr>
            <w:tcW w:w="3000" w:type="dxa"/>
            <w:shd w:val="clear" w:color="auto" w:fill="FFFFFF"/>
          </w:tcPr>
          <w:p w14:paraId="4339FD92" w14:textId="77777777" w:rsidR="006B436D" w:rsidRDefault="00000000">
            <w:pPr>
              <w:jc w:val="center"/>
            </w:pPr>
            <w:r>
              <w:t>Model is highly statistically significant</w:t>
            </w:r>
          </w:p>
        </w:tc>
      </w:tr>
      <w:tr w:rsidR="006B436D" w14:paraId="1050224B" w14:textId="77777777">
        <w:tblPrEx>
          <w:tblCellMar>
            <w:top w:w="0" w:type="dxa"/>
            <w:bottom w:w="0" w:type="dxa"/>
          </w:tblCellMar>
        </w:tblPrEx>
        <w:tc>
          <w:tcPr>
            <w:tcW w:w="3000" w:type="dxa"/>
            <w:shd w:val="clear" w:color="auto" w:fill="F5F5F5"/>
          </w:tcPr>
          <w:p w14:paraId="78431138" w14:textId="77777777" w:rsidR="006B436D" w:rsidRDefault="00000000">
            <w:pPr>
              <w:jc w:val="center"/>
            </w:pPr>
            <w:r>
              <w:t>p-value</w:t>
            </w:r>
          </w:p>
        </w:tc>
        <w:tc>
          <w:tcPr>
            <w:tcW w:w="3000" w:type="dxa"/>
            <w:shd w:val="clear" w:color="auto" w:fill="F5F5F5"/>
          </w:tcPr>
          <w:p w14:paraId="3FF88FC0" w14:textId="77777777" w:rsidR="006B436D" w:rsidRDefault="00000000">
            <w:pPr>
              <w:jc w:val="center"/>
            </w:pPr>
            <w:r>
              <w:t>&lt; 2.2e-16</w:t>
            </w:r>
          </w:p>
        </w:tc>
        <w:tc>
          <w:tcPr>
            <w:tcW w:w="3000" w:type="dxa"/>
            <w:shd w:val="clear" w:color="auto" w:fill="F5F5F5"/>
          </w:tcPr>
          <w:p w14:paraId="3DAF7CB6" w14:textId="77777777" w:rsidR="006B436D" w:rsidRDefault="00000000">
            <w:pPr>
              <w:jc w:val="center"/>
            </w:pPr>
            <w:r>
              <w:t>All predictors jointly significant</w:t>
            </w:r>
          </w:p>
        </w:tc>
      </w:tr>
    </w:tbl>
    <w:p w14:paraId="6D40585B" w14:textId="77777777" w:rsidR="006B436D" w:rsidRDefault="006B436D">
      <w:pPr>
        <w:spacing w:after="150"/>
      </w:pPr>
    </w:p>
    <w:p w14:paraId="588A9557" w14:textId="77777777" w:rsidR="006B436D" w:rsidRDefault="00000000">
      <w:pPr>
        <w:pStyle w:val="Heading2"/>
        <w:spacing w:before="300" w:after="150"/>
      </w:pPr>
      <w:r>
        <w:t>5.3 Model 3 — Ridge and LASSO Regression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6B436D" w14:paraId="52AE406C" w14:textId="77777777">
        <w:tblPrEx>
          <w:tblCellMar>
            <w:top w:w="0" w:type="dxa"/>
            <w:bottom w:w="0" w:type="dxa"/>
          </w:tblCellMar>
        </w:tblPrEx>
        <w:tc>
          <w:tcPr>
            <w:tcW w:w="2250" w:type="dxa"/>
            <w:shd w:val="clear" w:color="auto" w:fill="2E4057"/>
          </w:tcPr>
          <w:p w14:paraId="5790153A" w14:textId="77777777" w:rsidR="006B436D" w:rsidRDefault="00000000">
            <w:pPr>
              <w:jc w:val="center"/>
            </w:pPr>
            <w:r>
              <w:rPr>
                <w:b/>
                <w:bCs/>
                <w:color w:val="FFFFFF"/>
              </w:rPr>
              <w:t>Model</w:t>
            </w:r>
          </w:p>
        </w:tc>
        <w:tc>
          <w:tcPr>
            <w:tcW w:w="2250" w:type="dxa"/>
            <w:shd w:val="clear" w:color="auto" w:fill="2E4057"/>
          </w:tcPr>
          <w:p w14:paraId="4D8B3E1E" w14:textId="77777777" w:rsidR="006B436D" w:rsidRDefault="00000000">
            <w:pPr>
              <w:jc w:val="center"/>
            </w:pPr>
            <w:r>
              <w:rPr>
                <w:b/>
                <w:bCs/>
                <w:color w:val="FFFFFF"/>
              </w:rPr>
              <w:t>RMSE</w:t>
            </w:r>
          </w:p>
        </w:tc>
        <w:tc>
          <w:tcPr>
            <w:tcW w:w="2250" w:type="dxa"/>
            <w:shd w:val="clear" w:color="auto" w:fill="2E4057"/>
          </w:tcPr>
          <w:p w14:paraId="71DADBE3" w14:textId="77777777" w:rsidR="006B436D" w:rsidRDefault="00000000">
            <w:pPr>
              <w:jc w:val="center"/>
            </w:pPr>
            <w:r>
              <w:rPr>
                <w:b/>
                <w:bCs/>
                <w:color w:val="FFFFFF"/>
              </w:rPr>
              <w:t>MAE</w:t>
            </w:r>
          </w:p>
        </w:tc>
        <w:tc>
          <w:tcPr>
            <w:tcW w:w="2250" w:type="dxa"/>
            <w:shd w:val="clear" w:color="auto" w:fill="2E4057"/>
          </w:tcPr>
          <w:p w14:paraId="74328F3E" w14:textId="77777777" w:rsidR="006B436D" w:rsidRDefault="00000000">
            <w:pPr>
              <w:jc w:val="center"/>
            </w:pPr>
            <w:r>
              <w:rPr>
                <w:b/>
                <w:bCs/>
                <w:color w:val="FFFFFF"/>
              </w:rPr>
              <w:t>R-squared</w:t>
            </w:r>
          </w:p>
        </w:tc>
      </w:tr>
      <w:tr w:rsidR="006B436D" w14:paraId="44E06A7F" w14:textId="77777777">
        <w:tblPrEx>
          <w:tblCellMar>
            <w:top w:w="0" w:type="dxa"/>
            <w:bottom w:w="0" w:type="dxa"/>
          </w:tblCellMar>
        </w:tblPrEx>
        <w:tc>
          <w:tcPr>
            <w:tcW w:w="2250" w:type="dxa"/>
            <w:shd w:val="clear" w:color="auto" w:fill="F5F5F5"/>
          </w:tcPr>
          <w:p w14:paraId="01EA55AA" w14:textId="77777777" w:rsidR="006B436D" w:rsidRDefault="00000000">
            <w:pPr>
              <w:jc w:val="center"/>
            </w:pPr>
            <w:r>
              <w:t>Multiple Linear Regression</w:t>
            </w:r>
          </w:p>
        </w:tc>
        <w:tc>
          <w:tcPr>
            <w:tcW w:w="2250" w:type="dxa"/>
            <w:shd w:val="clear" w:color="auto" w:fill="F5F5F5"/>
          </w:tcPr>
          <w:p w14:paraId="15E519DA" w14:textId="77777777" w:rsidR="006B436D" w:rsidRDefault="00000000">
            <w:pPr>
              <w:jc w:val="center"/>
            </w:pPr>
            <w:r>
              <w:t>€38.96</w:t>
            </w:r>
          </w:p>
        </w:tc>
        <w:tc>
          <w:tcPr>
            <w:tcW w:w="2250" w:type="dxa"/>
            <w:shd w:val="clear" w:color="auto" w:fill="F5F5F5"/>
          </w:tcPr>
          <w:p w14:paraId="111D716E" w14:textId="77777777" w:rsidR="006B436D" w:rsidRDefault="00000000">
            <w:pPr>
              <w:jc w:val="center"/>
            </w:pPr>
            <w:r>
              <w:t>€29.05</w:t>
            </w:r>
          </w:p>
        </w:tc>
        <w:tc>
          <w:tcPr>
            <w:tcW w:w="2250" w:type="dxa"/>
            <w:shd w:val="clear" w:color="auto" w:fill="F5F5F5"/>
          </w:tcPr>
          <w:p w14:paraId="31953A0A" w14:textId="77777777" w:rsidR="006B436D" w:rsidRDefault="00000000">
            <w:pPr>
              <w:jc w:val="center"/>
            </w:pPr>
            <w:r>
              <w:t>0.308</w:t>
            </w:r>
          </w:p>
        </w:tc>
      </w:tr>
      <w:tr w:rsidR="006B436D" w14:paraId="0818EA3F" w14:textId="77777777">
        <w:tblPrEx>
          <w:tblCellMar>
            <w:top w:w="0" w:type="dxa"/>
            <w:bottom w:w="0" w:type="dxa"/>
          </w:tblCellMar>
        </w:tblPrEx>
        <w:tc>
          <w:tcPr>
            <w:tcW w:w="2250" w:type="dxa"/>
            <w:shd w:val="clear" w:color="auto" w:fill="FFFFFF"/>
          </w:tcPr>
          <w:p w14:paraId="7062744F" w14:textId="77777777" w:rsidR="006B436D" w:rsidRDefault="00000000">
            <w:pPr>
              <w:jc w:val="center"/>
            </w:pPr>
            <w:r>
              <w:lastRenderedPageBreak/>
              <w:t>Ridge Regression</w:t>
            </w:r>
          </w:p>
        </w:tc>
        <w:tc>
          <w:tcPr>
            <w:tcW w:w="2250" w:type="dxa"/>
            <w:shd w:val="clear" w:color="auto" w:fill="FFFFFF"/>
          </w:tcPr>
          <w:p w14:paraId="0C14E34D" w14:textId="77777777" w:rsidR="006B436D" w:rsidRDefault="00000000">
            <w:pPr>
              <w:jc w:val="center"/>
            </w:pPr>
            <w:r>
              <w:t>€38.99</w:t>
            </w:r>
          </w:p>
        </w:tc>
        <w:tc>
          <w:tcPr>
            <w:tcW w:w="2250" w:type="dxa"/>
            <w:shd w:val="clear" w:color="auto" w:fill="FFFFFF"/>
          </w:tcPr>
          <w:p w14:paraId="1860CA55" w14:textId="77777777" w:rsidR="006B436D" w:rsidRDefault="00000000">
            <w:pPr>
              <w:jc w:val="center"/>
            </w:pPr>
            <w:r>
              <w:t>€29.10</w:t>
            </w:r>
          </w:p>
        </w:tc>
        <w:tc>
          <w:tcPr>
            <w:tcW w:w="2250" w:type="dxa"/>
            <w:shd w:val="clear" w:color="auto" w:fill="FFFFFF"/>
          </w:tcPr>
          <w:p w14:paraId="543ECBAF" w14:textId="77777777" w:rsidR="006B436D" w:rsidRDefault="00000000">
            <w:pPr>
              <w:jc w:val="center"/>
            </w:pPr>
            <w:r>
              <w:t>0.307</w:t>
            </w:r>
          </w:p>
        </w:tc>
      </w:tr>
      <w:tr w:rsidR="006B436D" w14:paraId="73EFB562" w14:textId="77777777">
        <w:tblPrEx>
          <w:tblCellMar>
            <w:top w:w="0" w:type="dxa"/>
            <w:bottom w:w="0" w:type="dxa"/>
          </w:tblCellMar>
        </w:tblPrEx>
        <w:tc>
          <w:tcPr>
            <w:tcW w:w="2250" w:type="dxa"/>
            <w:shd w:val="clear" w:color="auto" w:fill="F5F5F5"/>
          </w:tcPr>
          <w:p w14:paraId="3EDF150E" w14:textId="77777777" w:rsidR="006B436D" w:rsidRDefault="00000000">
            <w:pPr>
              <w:jc w:val="center"/>
            </w:pPr>
            <w:r>
              <w:t>LASSO Regression</w:t>
            </w:r>
          </w:p>
        </w:tc>
        <w:tc>
          <w:tcPr>
            <w:tcW w:w="2250" w:type="dxa"/>
            <w:shd w:val="clear" w:color="auto" w:fill="F5F5F5"/>
          </w:tcPr>
          <w:p w14:paraId="0F378D56" w14:textId="77777777" w:rsidR="006B436D" w:rsidRDefault="00000000">
            <w:pPr>
              <w:jc w:val="center"/>
            </w:pPr>
            <w:r>
              <w:t>€38.97</w:t>
            </w:r>
          </w:p>
        </w:tc>
        <w:tc>
          <w:tcPr>
            <w:tcW w:w="2250" w:type="dxa"/>
            <w:shd w:val="clear" w:color="auto" w:fill="F5F5F5"/>
          </w:tcPr>
          <w:p w14:paraId="6135C826" w14:textId="77777777" w:rsidR="006B436D" w:rsidRDefault="00000000">
            <w:pPr>
              <w:jc w:val="center"/>
            </w:pPr>
            <w:r>
              <w:t>€29.06</w:t>
            </w:r>
          </w:p>
        </w:tc>
        <w:tc>
          <w:tcPr>
            <w:tcW w:w="2250" w:type="dxa"/>
            <w:shd w:val="clear" w:color="auto" w:fill="F5F5F5"/>
          </w:tcPr>
          <w:p w14:paraId="674C4493" w14:textId="77777777" w:rsidR="006B436D" w:rsidRDefault="00000000">
            <w:pPr>
              <w:jc w:val="center"/>
            </w:pPr>
            <w:r>
              <w:t>0.308</w:t>
            </w:r>
          </w:p>
        </w:tc>
      </w:tr>
    </w:tbl>
    <w:p w14:paraId="4E0E65B7" w14:textId="77777777" w:rsidR="006B436D" w:rsidRDefault="006B436D">
      <w:pPr>
        <w:spacing w:after="150"/>
      </w:pPr>
    </w:p>
    <w:p w14:paraId="1960F3BA" w14:textId="77777777" w:rsidR="006B436D" w:rsidRDefault="00000000">
      <w:pPr>
        <w:spacing w:after="150"/>
        <w:jc w:val="both"/>
      </w:pPr>
      <w:r>
        <w:rPr>
          <w:sz w:val="22"/>
          <w:szCs w:val="22"/>
        </w:rPr>
        <w:t>All three regression models produced remarkably similar performance metrics. Multiple Linear Regression achieved the best R-squared (0.308) and lowest RMSE (€38.96), marginally outperforming Ridge and LASSO. The similarity in performance suggests multicollinearity is not a major issue in this dataset, making standard Multiple Linear Regression the most appropriate and interpretable choice for organizational use.</w:t>
      </w:r>
    </w:p>
    <w:p w14:paraId="3772DCAB" w14:textId="77777777" w:rsidR="006B436D" w:rsidRDefault="00000000">
      <w:pPr>
        <w:pStyle w:val="Heading2"/>
        <w:spacing w:before="300" w:after="150"/>
      </w:pPr>
      <w:r>
        <w:t>5.4 Recommended Models</w:t>
      </w:r>
    </w:p>
    <w:p w14:paraId="4C886B81" w14:textId="77777777" w:rsidR="006B436D" w:rsidRDefault="00000000">
      <w:pPr>
        <w:spacing w:after="80"/>
        <w:ind w:left="720"/>
      </w:pPr>
      <w:r>
        <w:rPr>
          <w:sz w:val="22"/>
          <w:szCs w:val="22"/>
        </w:rPr>
        <w:t>• For cancellation prediction: Logistic Regression (AUC = 0.854, Accuracy = 80.89%)</w:t>
      </w:r>
    </w:p>
    <w:p w14:paraId="28911678" w14:textId="77777777" w:rsidR="006B436D" w:rsidRDefault="00000000">
      <w:pPr>
        <w:spacing w:after="80"/>
        <w:ind w:left="720"/>
      </w:pPr>
      <w:r>
        <w:rPr>
          <w:sz w:val="22"/>
          <w:szCs w:val="22"/>
        </w:rPr>
        <w:t>• For ADR prediction: Multiple Linear Regression (R² = 0.308, RMSE = €38.96)</w:t>
      </w:r>
    </w:p>
    <w:p w14:paraId="6117D4EE" w14:textId="77777777" w:rsidR="006B436D" w:rsidRDefault="00000000">
      <w:r>
        <w:br w:type="page"/>
      </w:r>
    </w:p>
    <w:p w14:paraId="6A509868" w14:textId="77777777" w:rsidR="006B436D" w:rsidRDefault="00000000">
      <w:pPr>
        <w:pStyle w:val="Heading1"/>
        <w:spacing w:before="400" w:after="200"/>
      </w:pPr>
      <w:r>
        <w:lastRenderedPageBreak/>
        <w:t>Task 6: Critical Evaluation of Experimental Design</w:t>
      </w:r>
    </w:p>
    <w:p w14:paraId="30F3C7D7" w14:textId="77777777" w:rsidR="006B436D" w:rsidRDefault="00000000">
      <w:pPr>
        <w:pStyle w:val="Heading2"/>
        <w:spacing w:before="300" w:after="150"/>
      </w:pPr>
      <w:r>
        <w:t>6.1 Completely Randomized Design (CRD)</w:t>
      </w:r>
    </w:p>
    <w:p w14:paraId="134658D4" w14:textId="77777777" w:rsidR="006B436D" w:rsidRDefault="00000000">
      <w:pPr>
        <w:spacing w:after="150"/>
        <w:jc w:val="both"/>
      </w:pPr>
      <w:r>
        <w:rPr>
          <w:sz w:val="22"/>
          <w:szCs w:val="22"/>
        </w:rPr>
        <w:t>CRD could be applied in hotel demand analysis to investigate the effect of pricing strategies on booking rates. Different room price levels could be randomly assigned across booking periods to evaluate their impact on demand. The key advantage of CRD is its simplicity and ease of implementation. However, a major limitation in the hotel context is that external factors such as seasonality, local events and competitor pricing cannot be controlled, potentially confounding results.</w:t>
      </w:r>
    </w:p>
    <w:p w14:paraId="0CCA68B4" w14:textId="77777777" w:rsidR="006B436D" w:rsidRDefault="00000000">
      <w:pPr>
        <w:pStyle w:val="Heading2"/>
        <w:spacing w:before="300" w:after="150"/>
      </w:pPr>
      <w:r>
        <w:t>6.2 Randomized Complete Block Design (RCBD)</w:t>
      </w:r>
    </w:p>
    <w:p w14:paraId="4C1F70E5" w14:textId="77777777" w:rsidR="006B436D" w:rsidRDefault="00000000">
      <w:pPr>
        <w:spacing w:after="150"/>
        <w:jc w:val="both"/>
      </w:pPr>
      <w:r>
        <w:rPr>
          <w:sz w:val="22"/>
          <w:szCs w:val="22"/>
        </w:rPr>
        <w:t>RCBD would be more suitable for hotel demand studies as it allows blocking by season or hotel type, controlling for known sources of variation. Hotels could be grouped into blocks by location or star rating, and pricing treatments randomly assigned within each block. This design reduces experimental error and improves precision. However, implementation challenges include the difficulty of randomizing real hotel guests and ethical concerns about assigning different prices to similar customers simultaneously.</w:t>
      </w:r>
    </w:p>
    <w:p w14:paraId="6D3AE12C" w14:textId="77777777" w:rsidR="006B436D" w:rsidRDefault="00000000">
      <w:pPr>
        <w:pStyle w:val="Heading2"/>
        <w:spacing w:before="300" w:after="150"/>
      </w:pPr>
      <w:r>
        <w:t>6.3 Practical Feasibility</w:t>
      </w:r>
    </w:p>
    <w:p w14:paraId="06DD48FA" w14:textId="77777777" w:rsidR="006B436D" w:rsidRDefault="00000000">
      <w:pPr>
        <w:spacing w:after="150"/>
        <w:jc w:val="both"/>
      </w:pPr>
      <w:r>
        <w:rPr>
          <w:sz w:val="22"/>
          <w:szCs w:val="22"/>
        </w:rPr>
        <w:t>While experimental designs offer theoretical advantages, their practical implementation in the hospitality industry is challenging. Observational data such as the hotel bookings dataset used in this study remains the most feasible approach for investigating demand patterns without disrupting normal business operations.</w:t>
      </w:r>
    </w:p>
    <w:p w14:paraId="72455930" w14:textId="77777777" w:rsidR="006B436D" w:rsidRDefault="00000000">
      <w:r>
        <w:br w:type="page"/>
      </w:r>
    </w:p>
    <w:p w14:paraId="697B7362" w14:textId="77777777" w:rsidR="006B436D" w:rsidRDefault="00000000">
      <w:pPr>
        <w:pStyle w:val="Heading1"/>
        <w:spacing w:before="400" w:after="200"/>
      </w:pPr>
      <w:r>
        <w:lastRenderedPageBreak/>
        <w:t>Task 7: Critical Evaluation of Principal Component Analysis</w:t>
      </w:r>
    </w:p>
    <w:p w14:paraId="400654A3" w14:textId="77777777" w:rsidR="006B436D" w:rsidRDefault="00000000">
      <w:pPr>
        <w:pStyle w:val="Heading2"/>
        <w:spacing w:before="300" w:after="150"/>
      </w:pPr>
      <w:r>
        <w:t>7.1 Is Dimensionality Reduction Necessary?</w:t>
      </w:r>
    </w:p>
    <w:p w14:paraId="4DE9C97B" w14:textId="77777777" w:rsidR="006B436D" w:rsidRDefault="00000000">
      <w:pPr>
        <w:spacing w:after="150"/>
        <w:jc w:val="both"/>
      </w:pPr>
      <w:r>
        <w:rPr>
          <w:sz w:val="22"/>
          <w:szCs w:val="22"/>
        </w:rPr>
        <w:t>The hotel bookings dataset contains 32 variables, which is moderate in dimensionality. While PCA could theoretically reduce this to fewer components, several variables are categorical (hotel type, market segment, deposit type), and PCA is most effective with continuous numerical variables. Applying PCA to mixed data types requires careful preprocessing such as one-hot encoding, which can actually increase dimensionality before reduction.</w:t>
      </w:r>
    </w:p>
    <w:p w14:paraId="1CE34C7A" w14:textId="77777777" w:rsidR="006B436D" w:rsidRDefault="00000000">
      <w:pPr>
        <w:pStyle w:val="Heading2"/>
        <w:spacing w:before="300" w:after="150"/>
      </w:pPr>
      <w:r>
        <w:t>7.2 Advantages of PCA</w:t>
      </w:r>
    </w:p>
    <w:p w14:paraId="56F9A129" w14:textId="77777777" w:rsidR="006B436D" w:rsidRDefault="00000000">
      <w:pPr>
        <w:spacing w:after="80"/>
        <w:ind w:left="720"/>
      </w:pPr>
      <w:r>
        <w:rPr>
          <w:sz w:val="22"/>
          <w:szCs w:val="22"/>
        </w:rPr>
        <w:t>• Could help reduce multicollinearity among numerical variables such as lead time, total nights and ADR</w:t>
      </w:r>
    </w:p>
    <w:p w14:paraId="41A88E9E" w14:textId="77777777" w:rsidR="006B436D" w:rsidRDefault="00000000">
      <w:pPr>
        <w:spacing w:after="80"/>
        <w:ind w:left="720"/>
      </w:pPr>
      <w:r>
        <w:rPr>
          <w:sz w:val="22"/>
          <w:szCs w:val="22"/>
        </w:rPr>
        <w:t>• Would improve computational efficiency for larger datasets</w:t>
      </w:r>
    </w:p>
    <w:p w14:paraId="7A740C60" w14:textId="77777777" w:rsidR="006B436D" w:rsidRDefault="00000000">
      <w:pPr>
        <w:spacing w:after="80"/>
        <w:ind w:left="720"/>
      </w:pPr>
      <w:r>
        <w:rPr>
          <w:sz w:val="22"/>
          <w:szCs w:val="22"/>
        </w:rPr>
        <w:t>• Could help visualize relationships between variables in two or three dimensions</w:t>
      </w:r>
    </w:p>
    <w:p w14:paraId="510BBBEE" w14:textId="77777777" w:rsidR="006B436D" w:rsidRDefault="00000000">
      <w:pPr>
        <w:pStyle w:val="Heading2"/>
        <w:spacing w:before="300" w:after="150"/>
      </w:pPr>
      <w:r>
        <w:t>7.3 Limitations</w:t>
      </w:r>
    </w:p>
    <w:p w14:paraId="4A357972" w14:textId="77777777" w:rsidR="006B436D" w:rsidRDefault="00000000">
      <w:pPr>
        <w:spacing w:after="80"/>
        <w:ind w:left="720"/>
      </w:pPr>
      <w:r>
        <w:rPr>
          <w:sz w:val="22"/>
          <w:szCs w:val="22"/>
        </w:rPr>
        <w:t>• PCA components are mathematical combinations of original variables and lack direct business meaning</w:t>
      </w:r>
    </w:p>
    <w:p w14:paraId="0080D80B" w14:textId="77777777" w:rsidR="006B436D" w:rsidRDefault="00000000">
      <w:pPr>
        <w:spacing w:after="80"/>
        <w:ind w:left="720"/>
      </w:pPr>
      <w:r>
        <w:rPr>
          <w:sz w:val="22"/>
          <w:szCs w:val="22"/>
        </w:rPr>
        <w:t>• Hotel management would find it difficult to make operational decisions based on abstract components</w:t>
      </w:r>
    </w:p>
    <w:p w14:paraId="69ECD85D" w14:textId="77777777" w:rsidR="006B436D" w:rsidRDefault="00000000">
      <w:pPr>
        <w:spacing w:after="80"/>
        <w:ind w:left="720"/>
      </w:pPr>
      <w:r>
        <w:rPr>
          <w:sz w:val="22"/>
          <w:szCs w:val="22"/>
        </w:rPr>
        <w:t>• Information loss is inevitable and may reduce predictive model performance</w:t>
      </w:r>
    </w:p>
    <w:p w14:paraId="3E3554BC" w14:textId="77777777" w:rsidR="006B436D" w:rsidRDefault="00000000">
      <w:pPr>
        <w:pStyle w:val="Heading2"/>
        <w:spacing w:before="300" w:after="150"/>
      </w:pPr>
      <w:r>
        <w:t>7.4 Recommendation</w:t>
      </w:r>
    </w:p>
    <w:p w14:paraId="1F007349" w14:textId="77777777" w:rsidR="006B436D" w:rsidRDefault="00000000">
      <w:pPr>
        <w:spacing w:after="150"/>
        <w:jc w:val="both"/>
      </w:pPr>
      <w:r>
        <w:rPr>
          <w:sz w:val="22"/>
          <w:szCs w:val="22"/>
        </w:rPr>
        <w:t>PCA is not recommended as the primary analytical approach for this dataset. The dataset's moderate dimensionality and mix of categorical and numerical variables make direct regression modelling more appropriate and interpretable for organizational decision-making.</w:t>
      </w:r>
    </w:p>
    <w:p w14:paraId="6F5379D4" w14:textId="77777777" w:rsidR="006B436D" w:rsidRDefault="00000000">
      <w:r>
        <w:br w:type="page"/>
      </w:r>
    </w:p>
    <w:p w14:paraId="7075B0B3" w14:textId="77777777" w:rsidR="006B436D" w:rsidRDefault="00000000">
      <w:pPr>
        <w:pStyle w:val="Heading1"/>
        <w:spacing w:before="400" w:after="200"/>
      </w:pPr>
      <w:r>
        <w:lastRenderedPageBreak/>
        <w:t>Task 8: Critical Evaluation of Bayesian Statistical Methods</w:t>
      </w:r>
    </w:p>
    <w:p w14:paraId="6E08B870" w14:textId="77777777" w:rsidR="006B436D" w:rsidRDefault="00000000">
      <w:pPr>
        <w:pStyle w:val="Heading2"/>
        <w:spacing w:before="300" w:after="150"/>
      </w:pPr>
      <w:r>
        <w:t>8.1 Naïve Bayes</w:t>
      </w:r>
    </w:p>
    <w:p w14:paraId="5F9892CD" w14:textId="77777777" w:rsidR="006B436D" w:rsidRDefault="00000000">
      <w:pPr>
        <w:spacing w:after="150"/>
        <w:jc w:val="both"/>
      </w:pPr>
      <w:r>
        <w:rPr>
          <w:sz w:val="22"/>
          <w:szCs w:val="22"/>
        </w:rPr>
        <w:t>Naïve Bayes could be applied as an alternative cancellation prediction model. Its key advantage is computational efficiency and strong performance with categorical variables such as deposit type and market segment. However, the assumption of feature independence is violated in this dataset, as variables like lead time and previous cancellations are correlated, limiting its effectiveness.</w:t>
      </w:r>
    </w:p>
    <w:p w14:paraId="7B44B4E3" w14:textId="77777777" w:rsidR="006B436D" w:rsidRDefault="00000000">
      <w:pPr>
        <w:pStyle w:val="Heading2"/>
        <w:spacing w:before="300" w:after="150"/>
      </w:pPr>
      <w:r>
        <w:t>8.2 Bayesian Regression</w:t>
      </w:r>
    </w:p>
    <w:p w14:paraId="15DC5052" w14:textId="77777777" w:rsidR="006B436D" w:rsidRDefault="00000000">
      <w:pPr>
        <w:spacing w:after="150"/>
        <w:jc w:val="both"/>
      </w:pPr>
      <w:r>
        <w:rPr>
          <w:sz w:val="22"/>
          <w:szCs w:val="22"/>
        </w:rPr>
        <w:t>Bayesian regression offers the advantage of incorporating prior knowledge about hotel pricing into the model. For example, industry knowledge about seasonal pricing patterns could be encoded as prior distributions. This is particularly valuable when data is limited or when updating predictions as new bookings arrive. However, selecting appropriate priors requires domain expertise and computational cost is significantly higher than standard regression.</w:t>
      </w:r>
    </w:p>
    <w:p w14:paraId="400203F9" w14:textId="77777777" w:rsidR="006B436D" w:rsidRDefault="00000000">
      <w:pPr>
        <w:pStyle w:val="Heading2"/>
        <w:spacing w:before="300" w:after="150"/>
      </w:pPr>
      <w:r>
        <w:t>8.3 Bayesian Decision Making</w:t>
      </w:r>
    </w:p>
    <w:p w14:paraId="285F4B6A" w14:textId="77777777" w:rsidR="006B436D" w:rsidRDefault="00000000">
      <w:pPr>
        <w:spacing w:after="150"/>
        <w:jc w:val="both"/>
      </w:pPr>
      <w:r>
        <w:rPr>
          <w:sz w:val="22"/>
          <w:szCs w:val="22"/>
        </w:rPr>
        <w:t>Bayesian decision making is highly applicable to hotel revenue management. Management could use posterior probability estimates to make dynamic decisions about overbooking policies, cancellation penalties and promotional pricing. The posterior probability of cancellation given a non-refundable deposit could directly inform overbooking strategies.</w:t>
      </w:r>
    </w:p>
    <w:p w14:paraId="6ADCE0D2" w14:textId="77777777" w:rsidR="006B436D" w:rsidRDefault="00000000">
      <w:pPr>
        <w:pStyle w:val="Heading2"/>
        <w:spacing w:before="300" w:after="150"/>
      </w:pPr>
      <w:r>
        <w:t>8.4 Conclusion</w:t>
      </w:r>
    </w:p>
    <w:p w14:paraId="36A9C4C9" w14:textId="77777777" w:rsidR="006B436D" w:rsidRDefault="00000000">
      <w:pPr>
        <w:spacing w:after="150"/>
        <w:jc w:val="both"/>
      </w:pPr>
      <w:r>
        <w:rPr>
          <w:sz w:val="22"/>
          <w:szCs w:val="22"/>
        </w:rPr>
        <w:t>While Bayesian methods offer theoretical advantages in incorporating uncertainty and prior knowledge, the large sample size of this dataset (119,390 observations) means frequentist approaches produce sufficiently precise estimates. Bayesian methods would be most valuable in scenarios with limited data or when incorporating expert prior knowledge about hotel market conditions.</w:t>
      </w:r>
    </w:p>
    <w:p w14:paraId="29EF2D76" w14:textId="77777777" w:rsidR="006B436D" w:rsidRDefault="00000000">
      <w:r>
        <w:br w:type="page"/>
      </w:r>
    </w:p>
    <w:p w14:paraId="57AFC48F" w14:textId="77777777" w:rsidR="006B436D" w:rsidRDefault="00000000">
      <w:pPr>
        <w:pStyle w:val="Heading1"/>
        <w:spacing w:before="400" w:after="200"/>
      </w:pPr>
      <w:r>
        <w:lastRenderedPageBreak/>
        <w:t>Task 9: Time Series Analysis</w:t>
      </w:r>
    </w:p>
    <w:p w14:paraId="0D1480BD" w14:textId="77777777" w:rsidR="006B436D" w:rsidRDefault="00000000">
      <w:pPr>
        <w:pStyle w:val="Heading2"/>
        <w:spacing w:before="300" w:after="150"/>
      </w:pPr>
      <w:r>
        <w:t>9.1 Trend Analysis</w:t>
      </w:r>
    </w:p>
    <w:p w14:paraId="669B7D84" w14:textId="77777777" w:rsidR="006B436D" w:rsidRDefault="00000000">
      <w:pPr>
        <w:spacing w:after="150"/>
        <w:jc w:val="both"/>
      </w:pPr>
      <w:r>
        <w:rPr>
          <w:sz w:val="22"/>
          <w:szCs w:val="22"/>
        </w:rPr>
        <w:t>Long-term trend analysis would reveal whether overall hotel demand is growing or declining over time, enabling strategic capacity planning and investment decisions. If booking data were available as a continuous daily or weekly time series over multiple years, trend decomposition would provide essential insights for long-term strategic planning.</w:t>
      </w:r>
    </w:p>
    <w:p w14:paraId="762B2D42" w14:textId="77777777" w:rsidR="006B436D" w:rsidRDefault="00000000">
      <w:pPr>
        <w:pStyle w:val="Heading2"/>
        <w:spacing w:before="300" w:after="150"/>
      </w:pPr>
      <w:r>
        <w:t>9.2 Seasonal Analysis</w:t>
      </w:r>
    </w:p>
    <w:p w14:paraId="717423ED" w14:textId="595A89FC" w:rsidR="006B436D" w:rsidRDefault="00000000">
      <w:pPr>
        <w:spacing w:after="150"/>
        <w:jc w:val="both"/>
      </w:pPr>
      <w:r>
        <w:rPr>
          <w:sz w:val="22"/>
          <w:szCs w:val="22"/>
        </w:rPr>
        <w:t>Seasonal decomposition would formally quantify the monthly demand patterns observed in this dataset. The clear summer peaks (July</w:t>
      </w:r>
      <w:r w:rsidR="007D440B">
        <w:rPr>
          <w:sz w:val="22"/>
          <w:szCs w:val="22"/>
        </w:rPr>
        <w:t>-</w:t>
      </w:r>
      <w:r>
        <w:rPr>
          <w:sz w:val="22"/>
          <w:szCs w:val="22"/>
        </w:rPr>
        <w:t>August) and winter troughs (November</w:t>
      </w:r>
      <w:r w:rsidR="007D440B">
        <w:rPr>
          <w:sz w:val="22"/>
          <w:szCs w:val="22"/>
        </w:rPr>
        <w:t>-</w:t>
      </w:r>
      <w:r>
        <w:rPr>
          <w:sz w:val="22"/>
          <w:szCs w:val="22"/>
        </w:rPr>
        <w:t>February) identified in our descriptive analysis could be modelled as seasonal components, enabling precise resource allocation planning.</w:t>
      </w:r>
    </w:p>
    <w:p w14:paraId="0F932B1E" w14:textId="77777777" w:rsidR="006B436D" w:rsidRDefault="00000000">
      <w:pPr>
        <w:pStyle w:val="Heading2"/>
        <w:spacing w:before="300" w:after="150"/>
      </w:pPr>
      <w:r>
        <w:t>9.3 ARIMA Modelling</w:t>
      </w:r>
    </w:p>
    <w:p w14:paraId="1BE9E6A8" w14:textId="217E8F8A" w:rsidR="006B436D" w:rsidRDefault="00000000">
      <w:pPr>
        <w:spacing w:after="150"/>
        <w:jc w:val="both"/>
      </w:pPr>
      <w:r>
        <w:rPr>
          <w:sz w:val="22"/>
          <w:szCs w:val="22"/>
        </w:rPr>
        <w:t>An ARIMA model could forecast future booking volumes based on historical patterns. For example, an ARIMA(1,1,1) model could capture the autocorrelation in weekly booking data, enabling management to anticipate demand 4</w:t>
      </w:r>
      <w:r w:rsidR="007D440B">
        <w:rPr>
          <w:sz w:val="22"/>
          <w:szCs w:val="22"/>
        </w:rPr>
        <w:t>-</w:t>
      </w:r>
      <w:r>
        <w:rPr>
          <w:sz w:val="22"/>
          <w:szCs w:val="22"/>
        </w:rPr>
        <w:t>8 weeks ahead and adjust staffing and pricing accordingly.</w:t>
      </w:r>
    </w:p>
    <w:p w14:paraId="77427CD1" w14:textId="77777777" w:rsidR="006B436D" w:rsidRDefault="00000000">
      <w:pPr>
        <w:pStyle w:val="Heading2"/>
        <w:spacing w:before="300" w:after="150"/>
      </w:pPr>
      <w:r>
        <w:t>9.4 Business Applications</w:t>
      </w:r>
    </w:p>
    <w:p w14:paraId="4CBB4A32" w14:textId="77777777" w:rsidR="006B436D" w:rsidRDefault="00000000">
      <w:pPr>
        <w:spacing w:after="80"/>
        <w:ind w:left="720"/>
      </w:pPr>
      <w:r>
        <w:rPr>
          <w:sz w:val="22"/>
          <w:szCs w:val="22"/>
        </w:rPr>
        <w:t>• Dynamic pricing triggered by forecasted demand deviations</w:t>
      </w:r>
    </w:p>
    <w:p w14:paraId="481A4C23" w14:textId="77777777" w:rsidR="006B436D" w:rsidRDefault="00000000">
      <w:pPr>
        <w:spacing w:after="80"/>
        <w:ind w:left="720"/>
      </w:pPr>
      <w:r>
        <w:rPr>
          <w:sz w:val="22"/>
          <w:szCs w:val="22"/>
        </w:rPr>
        <w:t>• Staff scheduling optimized based on 30, 60, 90-day demand forecasts</w:t>
      </w:r>
    </w:p>
    <w:p w14:paraId="33E7AABD" w14:textId="77777777" w:rsidR="006B436D" w:rsidRDefault="00000000">
      <w:pPr>
        <w:spacing w:after="80"/>
        <w:ind w:left="720"/>
      </w:pPr>
      <w:r>
        <w:rPr>
          <w:sz w:val="22"/>
          <w:szCs w:val="22"/>
        </w:rPr>
        <w:t>• Procurement and inventory planning aligned with predicted occupancy</w:t>
      </w:r>
    </w:p>
    <w:p w14:paraId="598DEE33" w14:textId="77777777" w:rsidR="006B436D" w:rsidRDefault="00000000">
      <w:pPr>
        <w:spacing w:after="80"/>
        <w:ind w:left="720"/>
      </w:pPr>
      <w:r>
        <w:rPr>
          <w:sz w:val="22"/>
          <w:szCs w:val="22"/>
        </w:rPr>
        <w:t>• Marketing campaign timing aligned with forecasted low-demand periods</w:t>
      </w:r>
    </w:p>
    <w:p w14:paraId="34F7F6B1" w14:textId="77777777" w:rsidR="006B436D" w:rsidRDefault="00000000">
      <w:r>
        <w:br w:type="page"/>
      </w:r>
    </w:p>
    <w:p w14:paraId="27BFA7D0" w14:textId="77777777" w:rsidR="006B436D" w:rsidRDefault="00000000">
      <w:pPr>
        <w:pStyle w:val="Heading1"/>
        <w:spacing w:before="400" w:after="200"/>
      </w:pPr>
      <w:r>
        <w:lastRenderedPageBreak/>
        <w:t>Task 10: Industry Innovation Proposal</w:t>
      </w:r>
    </w:p>
    <w:p w14:paraId="7E95A349" w14:textId="77777777" w:rsidR="006B436D" w:rsidRDefault="00000000">
      <w:pPr>
        <w:pStyle w:val="Heading2"/>
        <w:spacing w:before="300" w:after="150"/>
      </w:pPr>
      <w:r>
        <w:t>10.1 Business Need</w:t>
      </w:r>
    </w:p>
    <w:p w14:paraId="4DA627B9" w14:textId="77777777" w:rsidR="006B436D" w:rsidRDefault="00000000">
      <w:pPr>
        <w:spacing w:after="150"/>
        <w:jc w:val="both"/>
      </w:pPr>
      <w:r>
        <w:rPr>
          <w:sz w:val="22"/>
          <w:szCs w:val="22"/>
        </w:rPr>
        <w:t>The analysis revealed two critical business problems: a 37% cancellation rate causing significant revenue loss, and considerable ADR variation suggesting suboptimal pricing strategies. Hotel management currently lacks a real-time data-driven system to address these challenges proactively.</w:t>
      </w:r>
    </w:p>
    <w:p w14:paraId="7A4EB5F3" w14:textId="77777777" w:rsidR="006B436D" w:rsidRDefault="00000000">
      <w:pPr>
        <w:pStyle w:val="Heading2"/>
        <w:spacing w:before="300" w:after="150"/>
      </w:pPr>
      <w:r>
        <w:t>10.2 Proposed Solution: Hotel Revenue Intelligence System (HRIS)</w:t>
      </w:r>
    </w:p>
    <w:p w14:paraId="38A73200" w14:textId="35048D47" w:rsidR="006B436D" w:rsidRDefault="00000000">
      <w:pPr>
        <w:spacing w:after="150"/>
        <w:jc w:val="both"/>
      </w:pPr>
      <w:r>
        <w:rPr>
          <w:sz w:val="22"/>
          <w:szCs w:val="22"/>
        </w:rPr>
        <w:t xml:space="preserve">We propose the development of a Hotel Revenue Intelligence System (HRIS) </w:t>
      </w:r>
      <w:r w:rsidR="007D440B">
        <w:rPr>
          <w:sz w:val="22"/>
          <w:szCs w:val="22"/>
        </w:rPr>
        <w:t>-</w:t>
      </w:r>
      <w:r>
        <w:rPr>
          <w:sz w:val="22"/>
          <w:szCs w:val="22"/>
        </w:rPr>
        <w:t xml:space="preserve"> an integrated data-driven decision support platform combining cancellation prediction, dynamic pricing recommendations and demand forecasting into a single operational dashboard.</w:t>
      </w:r>
    </w:p>
    <w:p w14:paraId="0135F442" w14:textId="77777777" w:rsidR="006B436D" w:rsidRDefault="00000000">
      <w:pPr>
        <w:pStyle w:val="Heading2"/>
        <w:spacing w:before="300" w:after="150"/>
      </w:pPr>
      <w:r>
        <w:t>10.3 Core Modules</w:t>
      </w:r>
    </w:p>
    <w:p w14:paraId="0DE83BAE" w14:textId="1CED58CA" w:rsidR="006B436D" w:rsidRDefault="00000000">
      <w:pPr>
        <w:pStyle w:val="Heading3"/>
        <w:spacing w:before="200" w:after="100"/>
      </w:pPr>
      <w:r>
        <w:t xml:space="preserve">Module 1 </w:t>
      </w:r>
      <w:r w:rsidR="007D440B">
        <w:t>-</w:t>
      </w:r>
      <w:r>
        <w:t xml:space="preserve"> Cancellation Risk Engine</w:t>
      </w:r>
    </w:p>
    <w:p w14:paraId="2146426E" w14:textId="6D1A59E7" w:rsidR="006B436D" w:rsidRDefault="00000000">
      <w:pPr>
        <w:spacing w:after="150"/>
        <w:jc w:val="both"/>
      </w:pPr>
      <w:r>
        <w:rPr>
          <w:sz w:val="22"/>
          <w:szCs w:val="22"/>
        </w:rPr>
        <w:t xml:space="preserve">Using the logistic regression model developed in this study (AUC = 0.854), the system automatically scores every incoming booking with a cancellation probability. High-risk bookings (probability &gt; 0.7) trigger automated interventions such as </w:t>
      </w:r>
      <w:r w:rsidR="007D440B">
        <w:rPr>
          <w:sz w:val="22"/>
          <w:szCs w:val="22"/>
        </w:rPr>
        <w:t>personalized</w:t>
      </w:r>
      <w:r>
        <w:rPr>
          <w:sz w:val="22"/>
          <w:szCs w:val="22"/>
        </w:rPr>
        <w:t xml:space="preserve"> confirmation emails, flexible rescheduling offers or targeted loyalty incentives.</w:t>
      </w:r>
    </w:p>
    <w:p w14:paraId="1F6F2821" w14:textId="7482B74B" w:rsidR="006B436D" w:rsidRDefault="00000000">
      <w:pPr>
        <w:pStyle w:val="Heading3"/>
        <w:spacing w:before="200" w:after="100"/>
      </w:pPr>
      <w:r>
        <w:t xml:space="preserve">Module 2 </w:t>
      </w:r>
      <w:r w:rsidR="007D440B">
        <w:t>-</w:t>
      </w:r>
      <w:r>
        <w:t xml:space="preserve"> Dynamic Pricing Advisor</w:t>
      </w:r>
    </w:p>
    <w:p w14:paraId="066331A0" w14:textId="77777777" w:rsidR="006B436D" w:rsidRDefault="00000000">
      <w:pPr>
        <w:spacing w:after="150"/>
        <w:jc w:val="both"/>
      </w:pPr>
      <w:r>
        <w:rPr>
          <w:sz w:val="22"/>
          <w:szCs w:val="22"/>
        </w:rPr>
        <w:t>Based on the linear regression model and seasonal patterns identified, the system recommends optimal room rates for each day, considering lead time, season, guest segment and current occupancy levels.</w:t>
      </w:r>
    </w:p>
    <w:p w14:paraId="267388BA" w14:textId="0C9DB4CE" w:rsidR="006B436D" w:rsidRDefault="00000000">
      <w:pPr>
        <w:pStyle w:val="Heading3"/>
        <w:spacing w:before="200" w:after="100"/>
      </w:pPr>
      <w:r>
        <w:t xml:space="preserve">Module 3 </w:t>
      </w:r>
      <w:r w:rsidR="007D440B">
        <w:t>-</w:t>
      </w:r>
      <w:r>
        <w:t xml:space="preserve"> Demand Forecasting Module</w:t>
      </w:r>
    </w:p>
    <w:p w14:paraId="39510F3D" w14:textId="77777777" w:rsidR="006B436D" w:rsidRDefault="00000000">
      <w:pPr>
        <w:spacing w:after="150"/>
        <w:jc w:val="both"/>
      </w:pPr>
      <w:r>
        <w:rPr>
          <w:sz w:val="22"/>
          <w:szCs w:val="22"/>
        </w:rPr>
        <w:t>Incorporating time series analysis of historical booking patterns, the system generates 30, 60 and 90-day demand forecasts, enabling proactive staffing, procurement and marketing decisions.</w:t>
      </w:r>
    </w:p>
    <w:p w14:paraId="75C27A2D" w14:textId="1688279F" w:rsidR="006B436D" w:rsidRDefault="00000000">
      <w:pPr>
        <w:pStyle w:val="Heading3"/>
        <w:spacing w:before="200" w:after="100"/>
      </w:pPr>
      <w:r>
        <w:t xml:space="preserve">Module 4 </w:t>
      </w:r>
      <w:r w:rsidR="007D440B">
        <w:t>-</w:t>
      </w:r>
      <w:r>
        <w:t xml:space="preserve"> Customer Segment Intelligence</w:t>
      </w:r>
    </w:p>
    <w:p w14:paraId="40D5FECB" w14:textId="52D0CD9A" w:rsidR="006B436D" w:rsidRDefault="00000000">
      <w:pPr>
        <w:spacing w:after="150"/>
        <w:jc w:val="both"/>
      </w:pPr>
      <w:r>
        <w:rPr>
          <w:sz w:val="22"/>
          <w:szCs w:val="22"/>
        </w:rPr>
        <w:t xml:space="preserve">The system profiles guests by market segment, country of origin and booking </w:t>
      </w:r>
      <w:r w:rsidR="007D440B">
        <w:rPr>
          <w:sz w:val="22"/>
          <w:szCs w:val="22"/>
        </w:rPr>
        <w:t>behavior</w:t>
      </w:r>
      <w:r>
        <w:rPr>
          <w:sz w:val="22"/>
          <w:szCs w:val="22"/>
        </w:rPr>
        <w:t xml:space="preserve">, enabling targeted marketing campaigns and </w:t>
      </w:r>
      <w:r w:rsidR="007D440B">
        <w:rPr>
          <w:sz w:val="22"/>
          <w:szCs w:val="22"/>
        </w:rPr>
        <w:t>personalized</w:t>
      </w:r>
      <w:r>
        <w:rPr>
          <w:sz w:val="22"/>
          <w:szCs w:val="22"/>
        </w:rPr>
        <w:t xml:space="preserve"> service delivery.</w:t>
      </w:r>
    </w:p>
    <w:p w14:paraId="6C9C81B1" w14:textId="77777777" w:rsidR="006B436D" w:rsidRDefault="00000000">
      <w:pPr>
        <w:pStyle w:val="Heading2"/>
        <w:spacing w:before="300" w:after="150"/>
      </w:pPr>
      <w:r>
        <w:t>10.4 Expected Benefits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B436D" w14:paraId="23978A82" w14:textId="77777777">
        <w:tblPrEx>
          <w:tblCellMar>
            <w:top w:w="0" w:type="dxa"/>
            <w:bottom w:w="0" w:type="dxa"/>
          </w:tblCellMar>
        </w:tblPrEx>
        <w:tc>
          <w:tcPr>
            <w:tcW w:w="4500" w:type="dxa"/>
            <w:shd w:val="clear" w:color="auto" w:fill="2E4057"/>
          </w:tcPr>
          <w:p w14:paraId="4B285C3C" w14:textId="77777777" w:rsidR="006B436D" w:rsidRDefault="00000000">
            <w:pPr>
              <w:jc w:val="center"/>
            </w:pPr>
            <w:r>
              <w:rPr>
                <w:b/>
                <w:bCs/>
                <w:color w:val="FFFFFF"/>
              </w:rPr>
              <w:t>Benefit</w:t>
            </w:r>
          </w:p>
        </w:tc>
        <w:tc>
          <w:tcPr>
            <w:tcW w:w="4500" w:type="dxa"/>
            <w:shd w:val="clear" w:color="auto" w:fill="2E4057"/>
          </w:tcPr>
          <w:p w14:paraId="66674A3A" w14:textId="77777777" w:rsidR="006B436D" w:rsidRDefault="00000000">
            <w:pPr>
              <w:jc w:val="center"/>
            </w:pPr>
            <w:r>
              <w:rPr>
                <w:b/>
                <w:bCs/>
                <w:color w:val="FFFFFF"/>
              </w:rPr>
              <w:t>Expected Impact</w:t>
            </w:r>
          </w:p>
        </w:tc>
      </w:tr>
      <w:tr w:rsidR="006B436D" w14:paraId="1C03243F" w14:textId="77777777">
        <w:tblPrEx>
          <w:tblCellMar>
            <w:top w:w="0" w:type="dxa"/>
            <w:bottom w:w="0" w:type="dxa"/>
          </w:tblCellMar>
        </w:tblPrEx>
        <w:tc>
          <w:tcPr>
            <w:tcW w:w="4500" w:type="dxa"/>
            <w:shd w:val="clear" w:color="auto" w:fill="F5F5F5"/>
          </w:tcPr>
          <w:p w14:paraId="07A9653D" w14:textId="77777777" w:rsidR="006B436D" w:rsidRDefault="00000000">
            <w:pPr>
              <w:jc w:val="center"/>
            </w:pPr>
            <w:r>
              <w:t>Cancellation Rate Reduction</w:t>
            </w:r>
          </w:p>
        </w:tc>
        <w:tc>
          <w:tcPr>
            <w:tcW w:w="4500" w:type="dxa"/>
            <w:shd w:val="clear" w:color="auto" w:fill="F5F5F5"/>
          </w:tcPr>
          <w:p w14:paraId="089D77A2" w14:textId="77777777" w:rsidR="006B436D" w:rsidRDefault="00000000">
            <w:pPr>
              <w:jc w:val="center"/>
            </w:pPr>
            <w:r>
              <w:t>15–20% reduction through early intervention</w:t>
            </w:r>
          </w:p>
        </w:tc>
      </w:tr>
      <w:tr w:rsidR="006B436D" w14:paraId="582B7802" w14:textId="77777777">
        <w:tblPrEx>
          <w:tblCellMar>
            <w:top w:w="0" w:type="dxa"/>
            <w:bottom w:w="0" w:type="dxa"/>
          </w:tblCellMar>
        </w:tblPrEx>
        <w:tc>
          <w:tcPr>
            <w:tcW w:w="4500" w:type="dxa"/>
            <w:shd w:val="clear" w:color="auto" w:fill="FFFFFF"/>
          </w:tcPr>
          <w:p w14:paraId="3F9246AD" w14:textId="77777777" w:rsidR="006B436D" w:rsidRDefault="00000000">
            <w:pPr>
              <w:jc w:val="center"/>
            </w:pPr>
            <w:r>
              <w:t>ADR Improvement</w:t>
            </w:r>
          </w:p>
        </w:tc>
        <w:tc>
          <w:tcPr>
            <w:tcW w:w="4500" w:type="dxa"/>
            <w:shd w:val="clear" w:color="auto" w:fill="FFFFFF"/>
          </w:tcPr>
          <w:p w14:paraId="69AE20C1" w14:textId="77777777" w:rsidR="006B436D" w:rsidRDefault="00000000">
            <w:pPr>
              <w:jc w:val="center"/>
            </w:pPr>
            <w:r>
              <w:t>10–15% improvement through dynamic pricing</w:t>
            </w:r>
          </w:p>
        </w:tc>
      </w:tr>
      <w:tr w:rsidR="006B436D" w14:paraId="09A05A3C" w14:textId="77777777">
        <w:tblPrEx>
          <w:tblCellMar>
            <w:top w:w="0" w:type="dxa"/>
            <w:bottom w:w="0" w:type="dxa"/>
          </w:tblCellMar>
        </w:tblPrEx>
        <w:tc>
          <w:tcPr>
            <w:tcW w:w="4500" w:type="dxa"/>
            <w:shd w:val="clear" w:color="auto" w:fill="F5F5F5"/>
          </w:tcPr>
          <w:p w14:paraId="16A7D426" w14:textId="77777777" w:rsidR="006B436D" w:rsidRDefault="00000000">
            <w:pPr>
              <w:jc w:val="center"/>
            </w:pPr>
            <w:r>
              <w:t>Staff Planning</w:t>
            </w:r>
          </w:p>
        </w:tc>
        <w:tc>
          <w:tcPr>
            <w:tcW w:w="4500" w:type="dxa"/>
            <w:shd w:val="clear" w:color="auto" w:fill="F5F5F5"/>
          </w:tcPr>
          <w:p w14:paraId="3F826D1A" w14:textId="77777777" w:rsidR="006B436D" w:rsidRDefault="00000000">
            <w:pPr>
              <w:jc w:val="center"/>
            </w:pPr>
            <w:r>
              <w:t>Improved efficiency through demand forecasting</w:t>
            </w:r>
          </w:p>
        </w:tc>
      </w:tr>
      <w:tr w:rsidR="006B436D" w14:paraId="5133224C" w14:textId="77777777">
        <w:tblPrEx>
          <w:tblCellMar>
            <w:top w:w="0" w:type="dxa"/>
            <w:bottom w:w="0" w:type="dxa"/>
          </w:tblCellMar>
        </w:tblPrEx>
        <w:tc>
          <w:tcPr>
            <w:tcW w:w="4500" w:type="dxa"/>
            <w:shd w:val="clear" w:color="auto" w:fill="FFFFFF"/>
          </w:tcPr>
          <w:p w14:paraId="67B276D4" w14:textId="77777777" w:rsidR="006B436D" w:rsidRDefault="00000000">
            <w:pPr>
              <w:jc w:val="center"/>
            </w:pPr>
            <w:r>
              <w:t>Guest Satisfaction</w:t>
            </w:r>
          </w:p>
        </w:tc>
        <w:tc>
          <w:tcPr>
            <w:tcW w:w="4500" w:type="dxa"/>
            <w:shd w:val="clear" w:color="auto" w:fill="FFFFFF"/>
          </w:tcPr>
          <w:p w14:paraId="44858459" w14:textId="114ADD2E" w:rsidR="006B436D" w:rsidRDefault="00000000">
            <w:pPr>
              <w:jc w:val="center"/>
            </w:pPr>
            <w:r>
              <w:t xml:space="preserve">Enhanced through </w:t>
            </w:r>
            <w:r w:rsidR="007D440B">
              <w:t>personalized</w:t>
            </w:r>
            <w:r>
              <w:t xml:space="preserve"> service delivery</w:t>
            </w:r>
          </w:p>
        </w:tc>
      </w:tr>
    </w:tbl>
    <w:p w14:paraId="31B7A0E4" w14:textId="77777777" w:rsidR="006B436D" w:rsidRDefault="006B436D">
      <w:pPr>
        <w:spacing w:after="150"/>
      </w:pPr>
    </w:p>
    <w:p w14:paraId="6CA41827" w14:textId="77777777" w:rsidR="006B436D" w:rsidRDefault="00000000">
      <w:pPr>
        <w:pStyle w:val="Heading2"/>
        <w:spacing w:before="300" w:after="150"/>
      </w:pPr>
      <w:r>
        <w:t>10.5 Implementation Challenges</w:t>
      </w:r>
    </w:p>
    <w:p w14:paraId="6E3F7B63" w14:textId="77777777" w:rsidR="006B436D" w:rsidRDefault="00000000">
      <w:pPr>
        <w:spacing w:after="80"/>
        <w:ind w:left="720"/>
      </w:pPr>
      <w:r>
        <w:rPr>
          <w:sz w:val="22"/>
          <w:szCs w:val="22"/>
        </w:rPr>
        <w:t>• Requires integration with existing Property Management System (PMS)</w:t>
      </w:r>
    </w:p>
    <w:p w14:paraId="146D8279" w14:textId="77777777" w:rsidR="006B436D" w:rsidRDefault="00000000">
      <w:pPr>
        <w:spacing w:after="80"/>
        <w:ind w:left="720"/>
      </w:pPr>
      <w:r>
        <w:rPr>
          <w:sz w:val="22"/>
          <w:szCs w:val="22"/>
        </w:rPr>
        <w:t>• Staff training required for dashboard adoption</w:t>
      </w:r>
    </w:p>
    <w:p w14:paraId="48331906" w14:textId="77777777" w:rsidR="006B436D" w:rsidRDefault="00000000">
      <w:pPr>
        <w:spacing w:after="80"/>
        <w:ind w:left="720"/>
      </w:pPr>
      <w:r>
        <w:rPr>
          <w:sz w:val="22"/>
          <w:szCs w:val="22"/>
        </w:rPr>
        <w:t>• Data privacy compliance (GDPR) must be ensured</w:t>
      </w:r>
    </w:p>
    <w:p w14:paraId="6B53D671" w14:textId="77777777" w:rsidR="006B436D" w:rsidRDefault="00000000">
      <w:pPr>
        <w:spacing w:after="80"/>
        <w:ind w:left="720"/>
      </w:pPr>
      <w:r>
        <w:rPr>
          <w:sz w:val="22"/>
          <w:szCs w:val="22"/>
        </w:rPr>
        <w:t>• Initial development cost and change management investment required</w:t>
      </w:r>
    </w:p>
    <w:p w14:paraId="0A569009" w14:textId="77777777" w:rsidR="006B436D" w:rsidRDefault="00000000">
      <w:r>
        <w:br w:type="page"/>
      </w:r>
    </w:p>
    <w:p w14:paraId="35E05ACC" w14:textId="77777777" w:rsidR="006B436D" w:rsidRDefault="00000000">
      <w:pPr>
        <w:pStyle w:val="Heading1"/>
        <w:spacing w:before="400" w:after="200"/>
      </w:pPr>
      <w:r>
        <w:lastRenderedPageBreak/>
        <w:t>Task 11: Industry Expert Validation</w:t>
      </w:r>
    </w:p>
    <w:p w14:paraId="7B08206B" w14:textId="77777777" w:rsidR="006B436D" w:rsidRDefault="00000000">
      <w:pPr>
        <w:pStyle w:val="Heading2"/>
        <w:spacing w:before="300" w:after="150"/>
      </w:pPr>
      <w:r>
        <w:t>11.1 Expert Consultation Process</w:t>
      </w:r>
    </w:p>
    <w:p w14:paraId="01D0A0B0" w14:textId="77777777" w:rsidR="006B436D" w:rsidRDefault="00000000">
      <w:pPr>
        <w:spacing w:after="150"/>
        <w:jc w:val="both"/>
      </w:pPr>
      <w:r>
        <w:rPr>
          <w:sz w:val="22"/>
          <w:szCs w:val="22"/>
        </w:rPr>
        <w:t>To validate the findings and recommendations of this consultancy study, the team consulted an industry expert with relevant hospitality management experience. The consultation aimed to assess the practical relevance of identified problems, the feasibility of proposed recommendations and the organizational impact of the proposed HRIS solution.</w:t>
      </w:r>
    </w:p>
    <w:p w14:paraId="3BB11E22" w14:textId="77777777" w:rsidR="006B436D" w:rsidRDefault="00000000">
      <w:pPr>
        <w:pStyle w:val="Heading2"/>
        <w:spacing w:before="300" w:after="150"/>
      </w:pPr>
      <w:r>
        <w:t>11.2 Expert Feedback Summary</w:t>
      </w:r>
    </w:p>
    <w:p w14:paraId="14DDDFEA" w14:textId="77777777" w:rsidR="006B436D" w:rsidRDefault="00000000">
      <w:pPr>
        <w:spacing w:after="150"/>
        <w:jc w:val="both"/>
      </w:pPr>
      <w:r>
        <w:rPr>
          <w:sz w:val="22"/>
          <w:szCs w:val="22"/>
        </w:rPr>
        <w:t>[INSERT EXPERT NAME AND DESIGNATION HERE]</w:t>
      </w:r>
    </w:p>
    <w:p w14:paraId="1EE3CB28" w14:textId="77777777" w:rsidR="006B436D" w:rsidRDefault="00000000">
      <w:pPr>
        <w:spacing w:after="150"/>
        <w:jc w:val="both"/>
      </w:pPr>
      <w:r>
        <w:rPr>
          <w:sz w:val="22"/>
          <w:szCs w:val="22"/>
        </w:rPr>
        <w:t>Key feedback received from the industry expert included:</w:t>
      </w:r>
    </w:p>
    <w:p w14:paraId="23F58B62" w14:textId="19253869" w:rsidR="006B436D" w:rsidRDefault="00000000">
      <w:pPr>
        <w:spacing w:after="80"/>
        <w:ind w:left="720"/>
      </w:pPr>
      <w:r>
        <w:rPr>
          <w:sz w:val="22"/>
          <w:szCs w:val="22"/>
        </w:rPr>
        <w:t xml:space="preserve">• [INSERT FEEDBACK POINT 1 </w:t>
      </w:r>
      <w:r w:rsidR="007D440B">
        <w:rPr>
          <w:sz w:val="22"/>
          <w:szCs w:val="22"/>
        </w:rPr>
        <w:t>-</w:t>
      </w:r>
      <w:r>
        <w:rPr>
          <w:sz w:val="22"/>
          <w:szCs w:val="22"/>
        </w:rPr>
        <w:t xml:space="preserve"> e.g., Confirmed that cancellation rates are a major operational challenge]</w:t>
      </w:r>
    </w:p>
    <w:p w14:paraId="1DF0FDE1" w14:textId="2D925D72" w:rsidR="006B436D" w:rsidRDefault="00000000">
      <w:pPr>
        <w:spacing w:after="80"/>
        <w:ind w:left="720"/>
      </w:pPr>
      <w:r>
        <w:rPr>
          <w:sz w:val="22"/>
          <w:szCs w:val="22"/>
        </w:rPr>
        <w:t xml:space="preserve">• [INSERT FEEDBACK POINT 2 </w:t>
      </w:r>
      <w:r w:rsidR="007D440B">
        <w:rPr>
          <w:sz w:val="22"/>
          <w:szCs w:val="22"/>
        </w:rPr>
        <w:t>-</w:t>
      </w:r>
      <w:r>
        <w:rPr>
          <w:sz w:val="22"/>
          <w:szCs w:val="22"/>
        </w:rPr>
        <w:t xml:space="preserve"> e.g., Validated that lead time and deposit type are practically important predictors]</w:t>
      </w:r>
    </w:p>
    <w:p w14:paraId="41485AF5" w14:textId="1C051554" w:rsidR="006B436D" w:rsidRDefault="00000000">
      <w:pPr>
        <w:spacing w:after="80"/>
        <w:ind w:left="720"/>
      </w:pPr>
      <w:r>
        <w:rPr>
          <w:sz w:val="22"/>
          <w:szCs w:val="22"/>
        </w:rPr>
        <w:t xml:space="preserve">• [INSERT FEEDBACK POINT 3 </w:t>
      </w:r>
      <w:r w:rsidR="007D440B">
        <w:rPr>
          <w:sz w:val="22"/>
          <w:szCs w:val="22"/>
        </w:rPr>
        <w:t>-</w:t>
      </w:r>
      <w:r>
        <w:rPr>
          <w:sz w:val="22"/>
          <w:szCs w:val="22"/>
        </w:rPr>
        <w:t xml:space="preserve"> e.g., Expressed interest in the HRIS dashboard concept]</w:t>
      </w:r>
    </w:p>
    <w:p w14:paraId="0FD64804" w14:textId="210A14B0" w:rsidR="006B436D" w:rsidRDefault="00000000">
      <w:pPr>
        <w:spacing w:after="80"/>
        <w:ind w:left="720"/>
      </w:pPr>
      <w:r>
        <w:rPr>
          <w:sz w:val="22"/>
          <w:szCs w:val="22"/>
        </w:rPr>
        <w:t xml:space="preserve">• [INSERT FEEDBACK POINT 4 </w:t>
      </w:r>
      <w:r w:rsidR="007D440B">
        <w:rPr>
          <w:sz w:val="22"/>
          <w:szCs w:val="22"/>
        </w:rPr>
        <w:t>-</w:t>
      </w:r>
      <w:r>
        <w:rPr>
          <w:sz w:val="22"/>
          <w:szCs w:val="22"/>
        </w:rPr>
        <w:t xml:space="preserve"> e.g., Highlighted GDPR compliance as a critical implementation consideration]</w:t>
      </w:r>
    </w:p>
    <w:p w14:paraId="2A958138" w14:textId="77777777" w:rsidR="006B436D" w:rsidRDefault="00000000">
      <w:pPr>
        <w:pStyle w:val="Heading2"/>
        <w:spacing w:before="300" w:after="150"/>
      </w:pPr>
      <w:r>
        <w:t>11.3 Impact on Final Recommendations</w:t>
      </w:r>
    </w:p>
    <w:p w14:paraId="448B0AEC" w14:textId="149A3A7E" w:rsidR="006B436D" w:rsidRDefault="00000000">
      <w:pPr>
        <w:spacing w:after="150"/>
        <w:jc w:val="both"/>
      </w:pPr>
      <w:r>
        <w:rPr>
          <w:sz w:val="22"/>
          <w:szCs w:val="22"/>
        </w:rPr>
        <w:t xml:space="preserve">[INSERT HOW EXPERT FEEDBACK INFLUENCED YOUR RECOMMENDATIONS </w:t>
      </w:r>
      <w:r w:rsidR="007D440B">
        <w:rPr>
          <w:sz w:val="22"/>
          <w:szCs w:val="22"/>
        </w:rPr>
        <w:t>-</w:t>
      </w:r>
      <w:r>
        <w:rPr>
          <w:sz w:val="22"/>
          <w:szCs w:val="22"/>
        </w:rPr>
        <w:t xml:space="preserve"> e.g., Based on expert feedback, we strengthened our emphasis on data privacy considerations and added specific implementation timeline recommendations to make the HRIS proposal more practically feasible.]</w:t>
      </w:r>
    </w:p>
    <w:p w14:paraId="252EE7D0" w14:textId="77777777" w:rsidR="006B436D" w:rsidRDefault="00000000">
      <w:r>
        <w:br w:type="page"/>
      </w:r>
    </w:p>
    <w:p w14:paraId="137FD581" w14:textId="77777777" w:rsidR="006B436D" w:rsidRDefault="00000000">
      <w:pPr>
        <w:pStyle w:val="Heading1"/>
        <w:spacing w:before="400" w:after="200"/>
      </w:pPr>
      <w:r>
        <w:lastRenderedPageBreak/>
        <w:t>Task 12: Final Consultancy Recommendations</w:t>
      </w:r>
    </w:p>
    <w:p w14:paraId="2A2E7F85" w14:textId="77777777" w:rsidR="006B436D" w:rsidRDefault="00000000">
      <w:pPr>
        <w:pStyle w:val="Heading2"/>
        <w:spacing w:before="300" w:after="150"/>
      </w:pPr>
      <w:r>
        <w:t>12.1 Strategic Recommendations</w:t>
      </w:r>
    </w:p>
    <w:p w14:paraId="54DED9FF" w14:textId="77777777" w:rsidR="006B436D" w:rsidRDefault="00000000">
      <w:pPr>
        <w:pStyle w:val="Heading3"/>
        <w:spacing w:before="200" w:after="100"/>
      </w:pPr>
      <w:r>
        <w:t>Recommendation 1: Implement a Cancellation Risk Management System</w:t>
      </w:r>
    </w:p>
    <w:p w14:paraId="045DECD3" w14:textId="77777777" w:rsidR="006B436D" w:rsidRDefault="00000000">
      <w:pPr>
        <w:spacing w:after="150"/>
        <w:jc w:val="both"/>
      </w:pPr>
      <w:r>
        <w:rPr>
          <w:sz w:val="22"/>
          <w:szCs w:val="22"/>
        </w:rPr>
        <w:t>The logistic regression model identified that previous cancellations, non-refundable deposit type and lead time are the strongest predictors of booking cancellation. Management should implement an automated risk scoring system that flags high-risk bookings at the point of reservation. For bookings with cancellation probability exceeding 70%, targeted retention interventions should be automatically triggered.</w:t>
      </w:r>
    </w:p>
    <w:p w14:paraId="2252FE52" w14:textId="77777777" w:rsidR="006B436D" w:rsidRDefault="00000000">
      <w:pPr>
        <w:pStyle w:val="Heading3"/>
        <w:spacing w:before="200" w:after="100"/>
      </w:pPr>
      <w:r>
        <w:t>Recommendation 2: Adopt Dynamic Seasonal Pricing</w:t>
      </w:r>
    </w:p>
    <w:p w14:paraId="64F354F2" w14:textId="7471E11C" w:rsidR="006B436D" w:rsidRDefault="00000000">
      <w:pPr>
        <w:spacing w:after="150"/>
        <w:jc w:val="both"/>
      </w:pPr>
      <w:r>
        <w:rPr>
          <w:sz w:val="22"/>
          <w:szCs w:val="22"/>
        </w:rPr>
        <w:t xml:space="preserve">ANOVA results confirmed statistically significant ADR differences across months (F = 2573, p &lt; 0.001). Management should implement algorithmic dynamic pricing that automatically adjusts room rates based on seasonal demand patterns, booking lead time and current occupancy levels to </w:t>
      </w:r>
      <w:r w:rsidR="007D440B">
        <w:rPr>
          <w:sz w:val="22"/>
          <w:szCs w:val="22"/>
        </w:rPr>
        <w:t>maximize</w:t>
      </w:r>
      <w:r>
        <w:rPr>
          <w:sz w:val="22"/>
          <w:szCs w:val="22"/>
        </w:rPr>
        <w:t xml:space="preserve"> revenue year-round.</w:t>
      </w:r>
    </w:p>
    <w:p w14:paraId="660EBADA" w14:textId="77777777" w:rsidR="006B436D" w:rsidRDefault="00000000">
      <w:pPr>
        <w:pStyle w:val="Heading3"/>
        <w:spacing w:before="200" w:after="100"/>
      </w:pPr>
      <w:r>
        <w:t>Recommendation 3: Differentiate Strategies by Hotel Type</w:t>
      </w:r>
    </w:p>
    <w:p w14:paraId="5E232F76" w14:textId="77777777" w:rsidR="006B436D" w:rsidRDefault="00000000">
      <w:pPr>
        <w:spacing w:after="150"/>
        <w:jc w:val="both"/>
      </w:pPr>
      <w:r>
        <w:rPr>
          <w:sz w:val="22"/>
          <w:szCs w:val="22"/>
        </w:rPr>
        <w:t>The t-test confirmed City Hotels charge significantly higher rates (€105 vs €95, p &lt; 0.001) but also suffer higher cancellation rates (41% vs 28%). City and Resort hotels require separate revenue management strategies.</w:t>
      </w:r>
    </w:p>
    <w:p w14:paraId="06E09BC9" w14:textId="77777777" w:rsidR="006B436D" w:rsidRDefault="00000000">
      <w:pPr>
        <w:pStyle w:val="Heading2"/>
        <w:spacing w:before="300" w:after="150"/>
      </w:pPr>
      <w:r>
        <w:t>12.2 Operational Recommendations</w:t>
      </w:r>
    </w:p>
    <w:p w14:paraId="71C5204B" w14:textId="77777777" w:rsidR="006B436D" w:rsidRDefault="00000000">
      <w:pPr>
        <w:pStyle w:val="Heading3"/>
        <w:spacing w:before="200" w:after="100"/>
      </w:pPr>
      <w:r>
        <w:t>Recommendation 4: Target International Markets Strategically</w:t>
      </w:r>
    </w:p>
    <w:p w14:paraId="3274D8E1" w14:textId="77777777" w:rsidR="006B436D" w:rsidRDefault="00000000">
      <w:pPr>
        <w:spacing w:after="150"/>
        <w:jc w:val="both"/>
      </w:pPr>
      <w:r>
        <w:rPr>
          <w:sz w:val="22"/>
          <w:szCs w:val="22"/>
        </w:rPr>
        <w:t>UK, France, Spain and Germany are the top international source markets. Marketing budgets should be allocated proportionally to these high-value markets with targeted campaigns during their respective holiday seasons.</w:t>
      </w:r>
    </w:p>
    <w:p w14:paraId="47B0FE7D" w14:textId="77777777" w:rsidR="006B436D" w:rsidRDefault="00000000">
      <w:pPr>
        <w:pStyle w:val="Heading3"/>
        <w:spacing w:before="200" w:after="100"/>
      </w:pPr>
      <w:r>
        <w:t xml:space="preserve">Recommendation 5: Leverage Special Requests </w:t>
      </w:r>
      <w:proofErr w:type="gramStart"/>
      <w:r>
        <w:t>as</w:t>
      </w:r>
      <w:proofErr w:type="gramEnd"/>
      <w:r>
        <w:t xml:space="preserve"> Loyalty Signals</w:t>
      </w:r>
    </w:p>
    <w:p w14:paraId="6C1FD793" w14:textId="77777777" w:rsidR="006B436D" w:rsidRDefault="00000000">
      <w:pPr>
        <w:spacing w:after="150"/>
        <w:jc w:val="both"/>
      </w:pPr>
      <w:r>
        <w:rPr>
          <w:sz w:val="22"/>
          <w:szCs w:val="22"/>
        </w:rPr>
        <w:t>The logistic regression model showed that guests making more special requests are significantly less likely to cancel (coefficient = -0.709, p &lt; 0.001). Front desk teams should actively encourage guests to submit special requests during booking as a proven engagement and retention strategy.</w:t>
      </w:r>
    </w:p>
    <w:p w14:paraId="1C9E1E43" w14:textId="77777777" w:rsidR="006B436D" w:rsidRDefault="00000000">
      <w:pPr>
        <w:pStyle w:val="Heading3"/>
        <w:spacing w:before="200" w:after="100"/>
      </w:pPr>
      <w:r>
        <w:t>Recommendation 6: Reward Returning Guests</w:t>
      </w:r>
    </w:p>
    <w:p w14:paraId="78FBAD8E" w14:textId="77777777" w:rsidR="006B436D" w:rsidRDefault="00000000">
      <w:pPr>
        <w:spacing w:after="150"/>
        <w:jc w:val="both"/>
      </w:pPr>
      <w:r>
        <w:rPr>
          <w:sz w:val="22"/>
          <w:szCs w:val="22"/>
        </w:rPr>
        <w:t>Repeated guests showed significantly lower cancellation rates and lower ADR sensitivity. A structured loyalty programme offering exclusive benefits to returning guests would improve retention and provide more predictable revenue streams.</w:t>
      </w:r>
    </w:p>
    <w:p w14:paraId="6A3E09C8" w14:textId="77777777" w:rsidR="006B436D" w:rsidRDefault="00000000">
      <w:pPr>
        <w:pStyle w:val="Heading2"/>
        <w:spacing w:before="300" w:after="150"/>
      </w:pPr>
      <w:r>
        <w:t>12.3 Risk Management Considerations</w:t>
      </w:r>
    </w:p>
    <w:p w14:paraId="690A3EC1" w14:textId="5CFC8B3E" w:rsidR="006B436D" w:rsidRDefault="00000000">
      <w:pPr>
        <w:pStyle w:val="Heading3"/>
        <w:spacing w:before="200" w:after="100"/>
      </w:pPr>
      <w:r>
        <w:t xml:space="preserve">Recommendation 7: Overbooking Policy </w:t>
      </w:r>
      <w:r w:rsidR="007D440B">
        <w:t>Optimization</w:t>
      </w:r>
    </w:p>
    <w:p w14:paraId="4916710B" w14:textId="77777777" w:rsidR="006B436D" w:rsidRDefault="00000000">
      <w:pPr>
        <w:spacing w:after="150"/>
        <w:jc w:val="both"/>
      </w:pPr>
      <w:r>
        <w:rPr>
          <w:sz w:val="22"/>
          <w:szCs w:val="22"/>
        </w:rPr>
        <w:t>With a 37% overall cancellation rate, strategic overbooking is essential. The cancellation prediction model (AUC = 0.854) can be used to calculate optimal overbooking levels by season and hotel type.</w:t>
      </w:r>
    </w:p>
    <w:p w14:paraId="7CFB814B" w14:textId="77777777" w:rsidR="006B436D" w:rsidRDefault="00000000">
      <w:pPr>
        <w:pStyle w:val="Heading3"/>
        <w:spacing w:before="200" w:after="100"/>
      </w:pPr>
      <w:r>
        <w:t>Recommendation 8: Deposit Policy Review</w:t>
      </w:r>
    </w:p>
    <w:p w14:paraId="579C1354" w14:textId="77777777" w:rsidR="006B436D" w:rsidRDefault="00000000">
      <w:pPr>
        <w:spacing w:after="150"/>
        <w:jc w:val="both"/>
      </w:pPr>
      <w:r>
        <w:rPr>
          <w:sz w:val="22"/>
          <w:szCs w:val="22"/>
        </w:rPr>
        <w:t>Non-refundable deposits were associated with higher cancellation rates in the logistic model. Management should review whether rigid non-refundable policies are discouraging commitment. Flexible partial deposit options may reduce cancellation rates more effectively.</w:t>
      </w:r>
    </w:p>
    <w:p w14:paraId="199E6BBD" w14:textId="77777777" w:rsidR="006B436D" w:rsidRDefault="00000000">
      <w:pPr>
        <w:pStyle w:val="Heading2"/>
        <w:spacing w:before="300" w:after="150"/>
      </w:pPr>
      <w:r>
        <w:t>12.4 Ethical Considerations</w:t>
      </w:r>
    </w:p>
    <w:p w14:paraId="6D97EC8D" w14:textId="77777777" w:rsidR="006B436D" w:rsidRDefault="00000000">
      <w:pPr>
        <w:spacing w:after="80"/>
        <w:ind w:left="720"/>
      </w:pPr>
      <w:r>
        <w:rPr>
          <w:sz w:val="22"/>
          <w:szCs w:val="22"/>
        </w:rPr>
        <w:lastRenderedPageBreak/>
        <w:t>• Any predictive system using guest data must comply with GDPR data protection regulations</w:t>
      </w:r>
    </w:p>
    <w:p w14:paraId="785AD495" w14:textId="48BEE143" w:rsidR="006B436D" w:rsidRDefault="00000000">
      <w:pPr>
        <w:spacing w:after="80"/>
        <w:ind w:left="720"/>
      </w:pPr>
      <w:r>
        <w:rPr>
          <w:sz w:val="22"/>
          <w:szCs w:val="22"/>
        </w:rPr>
        <w:t xml:space="preserve">• Guest data should be </w:t>
      </w:r>
      <w:r w:rsidR="00DA09A8">
        <w:rPr>
          <w:sz w:val="22"/>
          <w:szCs w:val="22"/>
        </w:rPr>
        <w:t>anonymized</w:t>
      </w:r>
      <w:r>
        <w:rPr>
          <w:sz w:val="22"/>
          <w:szCs w:val="22"/>
        </w:rPr>
        <w:t xml:space="preserve"> where possible and guests informed about data usage</w:t>
      </w:r>
    </w:p>
    <w:p w14:paraId="4F9A3F9B" w14:textId="77777777" w:rsidR="006B436D" w:rsidRDefault="00000000">
      <w:pPr>
        <w:spacing w:after="80"/>
        <w:ind w:left="720"/>
      </w:pPr>
      <w:r>
        <w:rPr>
          <w:sz w:val="22"/>
          <w:szCs w:val="22"/>
        </w:rPr>
        <w:t>• Dynamic pricing algorithms must be monitored to ensure fairness across customer groups</w:t>
      </w:r>
    </w:p>
    <w:p w14:paraId="6B86F14D" w14:textId="77777777" w:rsidR="006B436D" w:rsidRDefault="00000000">
      <w:pPr>
        <w:spacing w:after="80"/>
        <w:ind w:left="720"/>
      </w:pPr>
      <w:r>
        <w:rPr>
          <w:sz w:val="22"/>
          <w:szCs w:val="22"/>
        </w:rPr>
        <w:t>• Regular fairness audits of pricing models are recommended</w:t>
      </w:r>
    </w:p>
    <w:p w14:paraId="32E40891" w14:textId="77777777" w:rsidR="006B436D" w:rsidRDefault="00000000">
      <w:pPr>
        <w:pStyle w:val="Heading2"/>
        <w:spacing w:before="300" w:after="150"/>
      </w:pPr>
      <w:r>
        <w:t>12.5 Future Research Opportunities</w:t>
      </w:r>
    </w:p>
    <w:p w14:paraId="7129643C" w14:textId="77777777" w:rsidR="006B436D" w:rsidRDefault="00000000">
      <w:pPr>
        <w:spacing w:after="80"/>
        <w:ind w:left="720"/>
      </w:pPr>
      <w:r>
        <w:rPr>
          <w:sz w:val="22"/>
          <w:szCs w:val="22"/>
        </w:rPr>
        <w:t>• Incorporate real-time external data such as competitor pricing, local events and weather forecasts</w:t>
      </w:r>
    </w:p>
    <w:p w14:paraId="5BF74F86" w14:textId="77777777" w:rsidR="006B436D" w:rsidRDefault="00000000">
      <w:pPr>
        <w:spacing w:after="80"/>
        <w:ind w:left="720"/>
      </w:pPr>
      <w:r>
        <w:rPr>
          <w:sz w:val="22"/>
          <w:szCs w:val="22"/>
        </w:rPr>
        <w:t>• Evaluate neural network and gradient boosting models (XGBoost, Random Forest) for cancellation prediction</w:t>
      </w:r>
    </w:p>
    <w:p w14:paraId="39B2C017" w14:textId="77777777" w:rsidR="006B436D" w:rsidRDefault="00000000">
      <w:pPr>
        <w:spacing w:after="80"/>
        <w:ind w:left="720"/>
      </w:pPr>
      <w:r>
        <w:rPr>
          <w:sz w:val="22"/>
          <w:szCs w:val="22"/>
        </w:rPr>
        <w:t>• Conduct longitudinal time series analysis as multi-year booking data becomes available</w:t>
      </w:r>
    </w:p>
    <w:p w14:paraId="1980083A" w14:textId="77777777" w:rsidR="006B436D" w:rsidRDefault="00000000">
      <w:pPr>
        <w:spacing w:after="80"/>
        <w:ind w:left="720"/>
      </w:pPr>
      <w:r>
        <w:rPr>
          <w:sz w:val="22"/>
          <w:szCs w:val="22"/>
        </w:rPr>
        <w:t>• Explore Bayesian approaches for dynamic model updating as new booking patterns emerge</w:t>
      </w:r>
    </w:p>
    <w:p w14:paraId="5FC852B0" w14:textId="77777777" w:rsidR="006B436D" w:rsidRDefault="00000000">
      <w:r>
        <w:br w:type="page"/>
      </w:r>
    </w:p>
    <w:p w14:paraId="23191DEE" w14:textId="77777777" w:rsidR="006B436D" w:rsidRDefault="00000000">
      <w:pPr>
        <w:pStyle w:val="Heading1"/>
        <w:spacing w:before="400" w:after="200"/>
      </w:pPr>
      <w:r>
        <w:lastRenderedPageBreak/>
        <w:t>References</w:t>
      </w:r>
    </w:p>
    <w:p w14:paraId="159DEDD5" w14:textId="77777777" w:rsidR="006B436D" w:rsidRDefault="00000000">
      <w:pPr>
        <w:spacing w:after="150"/>
        <w:jc w:val="both"/>
      </w:pPr>
      <w:r>
        <w:rPr>
          <w:sz w:val="22"/>
          <w:szCs w:val="22"/>
        </w:rPr>
        <w:t>Antonio, N., de Almeida, A., &amp; Nunes, L. (2019). Hotel booking demand datasets. Data in Brief, 22, 41-49.</w:t>
      </w:r>
    </w:p>
    <w:p w14:paraId="66B9CAF6" w14:textId="77777777" w:rsidR="006B436D" w:rsidRDefault="00000000">
      <w:pPr>
        <w:spacing w:after="150"/>
        <w:jc w:val="both"/>
      </w:pPr>
      <w:r>
        <w:rPr>
          <w:sz w:val="22"/>
          <w:szCs w:val="22"/>
        </w:rPr>
        <w:t>Antonio, N., de Almeida, A., &amp; Nunes, L. (2019). Predicting hotel bookings cancellation with a machine learning classification model. 16th IEEE International Conference on Machine Learning and Applications.</w:t>
      </w:r>
    </w:p>
    <w:p w14:paraId="00AC1D42" w14:textId="0C20958F" w:rsidR="006B436D" w:rsidRDefault="00000000">
      <w:pPr>
        <w:spacing w:after="150"/>
        <w:jc w:val="both"/>
      </w:pPr>
      <w:r>
        <w:rPr>
          <w:sz w:val="22"/>
          <w:szCs w:val="22"/>
        </w:rPr>
        <w:t xml:space="preserve">Chen, C. F., &amp; Kachani, S. (2007). Forecasting and </w:t>
      </w:r>
      <w:r w:rsidR="00DA09A8">
        <w:rPr>
          <w:sz w:val="22"/>
          <w:szCs w:val="22"/>
        </w:rPr>
        <w:t>optimization</w:t>
      </w:r>
      <w:r>
        <w:rPr>
          <w:sz w:val="22"/>
          <w:szCs w:val="22"/>
        </w:rPr>
        <w:t xml:space="preserve"> for hotel revenue management. Journal of Revenue and Pricing Management, 6(3), 163-174.</w:t>
      </w:r>
    </w:p>
    <w:p w14:paraId="65EB10F1" w14:textId="77777777" w:rsidR="006B436D" w:rsidRDefault="00000000">
      <w:pPr>
        <w:spacing w:after="150"/>
        <w:jc w:val="both"/>
      </w:pPr>
      <w:r>
        <w:rPr>
          <w:sz w:val="22"/>
          <w:szCs w:val="22"/>
        </w:rPr>
        <w:t>Dolnicar, S. (2002). A review of data-driven market segmentation in tourism. Journal of Travel and Tourism Marketing, 12(1), 1-22.</w:t>
      </w:r>
    </w:p>
    <w:p w14:paraId="05F5CE97" w14:textId="77777777" w:rsidR="006B436D" w:rsidRDefault="00000000">
      <w:pPr>
        <w:spacing w:after="150"/>
        <w:jc w:val="both"/>
      </w:pPr>
      <w:r>
        <w:rPr>
          <w:sz w:val="22"/>
          <w:szCs w:val="22"/>
        </w:rPr>
        <w:t>Morales, D. R., &amp; Wang, J. (2010). Forecasting cancellation rates for services booking revenue management using data mining. European Journal of Operational Research, 202(2), 554-562.</w:t>
      </w:r>
    </w:p>
    <w:p w14:paraId="4203180D" w14:textId="77777777" w:rsidR="006B436D" w:rsidRDefault="00000000">
      <w:pPr>
        <w:spacing w:after="150"/>
        <w:jc w:val="both"/>
      </w:pPr>
      <w:r>
        <w:rPr>
          <w:sz w:val="22"/>
          <w:szCs w:val="22"/>
        </w:rPr>
        <w:t>Pan, C. M. (2007). Market demand variations, room capacity, and optimal hotel room rates. International Journal of Hospitality Management, 26(3), 748-753.</w:t>
      </w:r>
    </w:p>
    <w:p w14:paraId="0BBE701C" w14:textId="77777777" w:rsidR="006B436D" w:rsidRDefault="00000000">
      <w:pPr>
        <w:spacing w:after="150"/>
        <w:jc w:val="both"/>
      </w:pPr>
      <w:r>
        <w:rPr>
          <w:sz w:val="22"/>
          <w:szCs w:val="22"/>
        </w:rPr>
        <w:t>Song, H., &amp; Li, G. (2008). Tourism demand modelling and forecasting — A review of recent research. Tourism Management, 29(2), 203-220.</w:t>
      </w:r>
    </w:p>
    <w:p w14:paraId="23DF9D4B" w14:textId="77777777" w:rsidR="006B436D" w:rsidRDefault="00000000">
      <w:pPr>
        <w:spacing w:after="150"/>
        <w:jc w:val="both"/>
      </w:pPr>
      <w:r>
        <w:rPr>
          <w:sz w:val="22"/>
          <w:szCs w:val="22"/>
        </w:rPr>
        <w:t>Talluri, K., &amp; Van Ryzin, G. (2004). Revenue management under a general discrete choice model of consumer behavior. Management Science, 50(1), 15-33.</w:t>
      </w:r>
    </w:p>
    <w:p w14:paraId="54A205C9" w14:textId="77777777" w:rsidR="006B436D" w:rsidRDefault="00000000">
      <w:pPr>
        <w:spacing w:after="150"/>
        <w:jc w:val="both"/>
      </w:pPr>
      <w:r>
        <w:rPr>
          <w:sz w:val="22"/>
          <w:szCs w:val="22"/>
        </w:rPr>
        <w:t>Weatherford, L. R., &amp; Bodily, S. E. (1992). A taxonomy and research overview of perishable-asset revenue management. Operations Research, 40(5), 831-844.</w:t>
      </w:r>
    </w:p>
    <w:p w14:paraId="66C4CB0E" w14:textId="77777777" w:rsidR="006B436D" w:rsidRDefault="00000000">
      <w:pPr>
        <w:spacing w:after="150"/>
        <w:jc w:val="both"/>
      </w:pPr>
      <w:r>
        <w:rPr>
          <w:sz w:val="22"/>
          <w:szCs w:val="22"/>
        </w:rPr>
        <w:t>Zou, H., &amp; Hastie, T. (2005). Regularization and variable selection via the elastic net. Journal of the Royal Statistical Society, 67(2), 301-320.</w:t>
      </w:r>
    </w:p>
    <w:sectPr w:rsidR="006B43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54086"/>
    <w:multiLevelType w:val="hybridMultilevel"/>
    <w:tmpl w:val="10C46F1A"/>
    <w:lvl w:ilvl="0" w:tplc="A3101898">
      <w:start w:val="1"/>
      <w:numFmt w:val="bullet"/>
      <w:lvlText w:val="●"/>
      <w:lvlJc w:val="left"/>
      <w:pPr>
        <w:ind w:left="720" w:hanging="360"/>
      </w:pPr>
    </w:lvl>
    <w:lvl w:ilvl="1" w:tplc="FABA5C9A">
      <w:start w:val="1"/>
      <w:numFmt w:val="bullet"/>
      <w:lvlText w:val="○"/>
      <w:lvlJc w:val="left"/>
      <w:pPr>
        <w:ind w:left="1440" w:hanging="360"/>
      </w:pPr>
    </w:lvl>
    <w:lvl w:ilvl="2" w:tplc="020007AE">
      <w:start w:val="1"/>
      <w:numFmt w:val="bullet"/>
      <w:lvlText w:val="■"/>
      <w:lvlJc w:val="left"/>
      <w:pPr>
        <w:ind w:left="2160" w:hanging="360"/>
      </w:pPr>
    </w:lvl>
    <w:lvl w:ilvl="3" w:tplc="F7484CCE">
      <w:start w:val="1"/>
      <w:numFmt w:val="bullet"/>
      <w:lvlText w:val="●"/>
      <w:lvlJc w:val="left"/>
      <w:pPr>
        <w:ind w:left="2880" w:hanging="360"/>
      </w:pPr>
    </w:lvl>
    <w:lvl w:ilvl="4" w:tplc="03AE841C">
      <w:start w:val="1"/>
      <w:numFmt w:val="bullet"/>
      <w:lvlText w:val="○"/>
      <w:lvlJc w:val="left"/>
      <w:pPr>
        <w:ind w:left="3600" w:hanging="360"/>
      </w:pPr>
    </w:lvl>
    <w:lvl w:ilvl="5" w:tplc="AC2471C0">
      <w:start w:val="1"/>
      <w:numFmt w:val="bullet"/>
      <w:lvlText w:val="■"/>
      <w:lvlJc w:val="left"/>
      <w:pPr>
        <w:ind w:left="4320" w:hanging="360"/>
      </w:pPr>
    </w:lvl>
    <w:lvl w:ilvl="6" w:tplc="4762FCD4">
      <w:start w:val="1"/>
      <w:numFmt w:val="bullet"/>
      <w:lvlText w:val="●"/>
      <w:lvlJc w:val="left"/>
      <w:pPr>
        <w:ind w:left="5040" w:hanging="360"/>
      </w:pPr>
    </w:lvl>
    <w:lvl w:ilvl="7" w:tplc="198EA396">
      <w:start w:val="1"/>
      <w:numFmt w:val="bullet"/>
      <w:lvlText w:val="●"/>
      <w:lvlJc w:val="left"/>
      <w:pPr>
        <w:ind w:left="5760" w:hanging="360"/>
      </w:pPr>
    </w:lvl>
    <w:lvl w:ilvl="8" w:tplc="25209178">
      <w:start w:val="1"/>
      <w:numFmt w:val="bullet"/>
      <w:lvlText w:val="●"/>
      <w:lvlJc w:val="left"/>
      <w:pPr>
        <w:ind w:left="6480" w:hanging="360"/>
      </w:pPr>
    </w:lvl>
  </w:abstractNum>
  <w:abstractNum w:abstractNumId="1" w15:restartNumberingAfterBreak="0">
    <w:nsid w:val="49092EAE"/>
    <w:multiLevelType w:val="hybridMultilevel"/>
    <w:tmpl w:val="02D064F8"/>
    <w:lvl w:ilvl="0" w:tplc="E8F454B4">
      <w:start w:val="1"/>
      <w:numFmt w:val="bullet"/>
      <w:lvlText w:val="•"/>
      <w:lvlJc w:val="left"/>
      <w:pPr>
        <w:ind w:left="720" w:hanging="260"/>
      </w:pPr>
    </w:lvl>
    <w:lvl w:ilvl="1" w:tplc="DEA602BE">
      <w:numFmt w:val="decimal"/>
      <w:lvlText w:val=""/>
      <w:lvlJc w:val="left"/>
    </w:lvl>
    <w:lvl w:ilvl="2" w:tplc="ACD26A00">
      <w:numFmt w:val="decimal"/>
      <w:lvlText w:val=""/>
      <w:lvlJc w:val="left"/>
    </w:lvl>
    <w:lvl w:ilvl="3" w:tplc="D946FA42">
      <w:numFmt w:val="decimal"/>
      <w:lvlText w:val=""/>
      <w:lvlJc w:val="left"/>
    </w:lvl>
    <w:lvl w:ilvl="4" w:tplc="40B860CE">
      <w:numFmt w:val="decimal"/>
      <w:lvlText w:val=""/>
      <w:lvlJc w:val="left"/>
    </w:lvl>
    <w:lvl w:ilvl="5" w:tplc="17B87380">
      <w:numFmt w:val="decimal"/>
      <w:lvlText w:val=""/>
      <w:lvlJc w:val="left"/>
    </w:lvl>
    <w:lvl w:ilvl="6" w:tplc="7D747156">
      <w:numFmt w:val="decimal"/>
      <w:lvlText w:val=""/>
      <w:lvlJc w:val="left"/>
    </w:lvl>
    <w:lvl w:ilvl="7" w:tplc="703E6028">
      <w:numFmt w:val="decimal"/>
      <w:lvlText w:val=""/>
      <w:lvlJc w:val="left"/>
    </w:lvl>
    <w:lvl w:ilvl="8" w:tplc="72E88D8C">
      <w:numFmt w:val="decimal"/>
      <w:lvlText w:val=""/>
      <w:lvlJc w:val="left"/>
    </w:lvl>
  </w:abstractNum>
  <w:num w:numId="1" w16cid:durableId="1470588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36D"/>
    <w:rsid w:val="006B436D"/>
    <w:rsid w:val="007D440B"/>
    <w:rsid w:val="00826597"/>
    <w:rsid w:val="00DA09A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6112"/>
  <w15:docId w15:val="{ADB92BCC-9F5C-41D5-9292-5456635C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20</Pages>
  <Words>4742</Words>
  <Characters>27034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Premitha Pahasara</cp:lastModifiedBy>
  <cp:revision>2</cp:revision>
  <dcterms:created xsi:type="dcterms:W3CDTF">2026-09-12T08:04:00Z</dcterms:created>
  <dcterms:modified xsi:type="dcterms:W3CDTF">2026-09-13T05:31:00Z</dcterms:modified>
</cp:coreProperties>
</file>