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on Corrosion Inspection</w:t>
      </w:r>
    </w:p>
    <w:p>
      <w:r>
        <w:t>Corrosion on A-12: The inspection on A-12 revealed signs of corrosion. The inspection on B-10: The inspection on B-10 was conducted as scheduled. Next steps: Conduct a detailed inspection on A-12 immediately to ensure it is free of corrosion. Follow-up inspections on B-10 will be conducted every 6 months. Please review the results and take necessary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