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Software Architecture Document</w:t>
      </w:r>
    </w:p>
    <w:p>
      <w:pPr>
        <w:spacing w:after="160"/>
        <w:jc w:val="center"/>
      </w:pPr>
      <w:r>
        <w:rPr>
          <w:b/>
          <w:bCs/>
          <w:sz w:val="24"/>
          <w:szCs w:val="24"/>
        </w:rPr>
        <w:t xml:space="preserve">Collaborative Study Material and Online Quiz Platform</w:t>
      </w:r>
    </w:p>
    <w:p>
      <w:pPr>
        <w:spacing w:after="20"/>
        <w:jc w:val="center"/>
      </w:pPr>
      <w:r>
        <w:rPr>
          <w:b/>
          <w:bCs/>
          <w:sz w:val="20"/>
          <w:szCs w:val="20"/>
        </w:rPr>
        <w:t xml:space="preserve">Team Members:</w:t>
      </w:r>
    </w:p>
    <w:p>
      <w:pPr>
        <w:spacing w:after="20"/>
        <w:jc w:val="center"/>
      </w:pPr>
      <w:r>
        <w:rPr>
          <w:sz w:val="20"/>
          <w:szCs w:val="20"/>
        </w:rPr>
        <w:t xml:space="preserve">Sanjith K S (PES1UG24CS613)</w:t>
      </w:r>
    </w:p>
    <w:p>
      <w:pPr>
        <w:spacing w:after="20"/>
        <w:jc w:val="center"/>
      </w:pPr>
      <w:r>
        <w:rPr>
          <w:sz w:val="20"/>
          <w:szCs w:val="20"/>
        </w:rPr>
        <w:t xml:space="preserve">Fathima Zahra (PES1UG24CS664)</w:t>
      </w:r>
    </w:p>
    <w:p>
      <w:pPr>
        <w:spacing w:after="20"/>
        <w:jc w:val="center"/>
      </w:pPr>
      <w:r>
        <w:rPr>
          <w:sz w:val="20"/>
          <w:szCs w:val="20"/>
        </w:rPr>
        <w:t xml:space="preserve">Dhanush S Shekhar (PES1UG24CS662)</w:t>
      </w:r>
    </w:p>
    <w:p>
      <w:pPr>
        <w:spacing w:after="200" w:before="100"/>
        <w:jc w:val="center"/>
      </w:pPr>
      <w:r>
        <w:rPr>
          <w:sz w:val="20"/>
          <w:szCs w:val="20"/>
        </w:rPr>
        <w:t xml:space="preserve">Version 1.0  |  19 October 2026</w:t>
      </w:r>
    </w:p>
    <w:p>
      <w:pPr>
        <w:pStyle w:val="Heading1"/>
        <w:spacing w:after="120" w:before="240"/>
      </w:pPr>
      <w:r>
        <w:t xml:space="preserve">1. Introduction</w:t>
      </w:r>
    </w:p>
    <w:p>
      <w:pPr>
        <w:pStyle w:val="Heading2"/>
        <w:spacing w:after="100" w:before="180"/>
      </w:pPr>
      <w:r>
        <w:t xml:space="preserve">1.1 Purpose</w:t>
      </w:r>
    </w:p>
    <w:p>
      <w:pPr>
        <w:spacing w:after="100" w:line="276"/>
      </w:pPr>
      <w:r>
        <w:rPr>
          <w:sz w:val="20"/>
          <w:szCs w:val="20"/>
        </w:rPr>
        <w:t xml:space="preserve">This document describes the software architecture of the Collaborative Study Material and Online Quiz Platform. It shows the system from several views (use-case, logical, process, deployment and data) so that every team member builds, tests and changes the system in line with one agreed design. It is the architectural companion to the SRS, the Use Case Flow, the Test Plan and the Security Requirements Specification.</w:t>
      </w:r>
    </w:p>
    <w:p>
      <w:pPr>
        <w:pStyle w:val="Heading2"/>
        <w:spacing w:after="100" w:before="180"/>
      </w:pPr>
      <w:r>
        <w:t xml:space="preserve">1.2 Scope</w:t>
      </w:r>
    </w:p>
    <w:p>
      <w:pPr>
        <w:spacing w:after="100" w:line="276"/>
      </w:pPr>
      <w:r>
        <w:rPr>
          <w:sz w:val="20"/>
          <w:szCs w:val="20"/>
        </w:rPr>
        <w:t xml:space="preserve">The document covers the whole platform: the web user interface, the REST API server and its eleven feature modules, the PostgreSQL database, the external LLM service, and the build, test and deployment pipeline. It covers all functional requirements FR-01 to FR-14 and non-functional requirements NFR-01 to NFR-07. Components that are designed but scheduled for Sprint 2 are shown with a dashed border in every diagram, so the document describes both what is built today and the target architecture for 30 October 2026.</w:t>
      </w:r>
    </w:p>
    <w:p>
      <w:pPr>
        <w:pStyle w:val="Heading2"/>
        <w:spacing w:after="100" w:before="180"/>
      </w:pPr>
      <w:r>
        <w:t xml:space="preserve">1.3 Definitions, Acronyms and Abbreviations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10360"/>
      </w:tblGrid>
      <w:tr>
        <w:trPr>
          <w:tblHeader/>
        </w:trPr>
        <w:tc>
          <w:tcPr>
            <w:tcW w:type="dxa" w:w="26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Term</w:t>
            </w:r>
          </w:p>
        </w:tc>
        <w:tc>
          <w:tcPr>
            <w:tcW w:type="dxa" w:w="103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API</w:t>
            </w:r>
          </w:p>
        </w:tc>
        <w:tc>
          <w:tcPr>
            <w:tcW w:type="dxa" w:w="10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Application Programming Interface. Here: the REST/JSON interface under /api/v1.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Module</w:t>
            </w:r>
          </w:p>
        </w:tc>
        <w:tc>
          <w:tcPr>
            <w:tcW w:type="dxa" w:w="10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 Python package under app/modules/ that owns its database tables and exposes one public interface (service.py).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Service interface</w:t>
            </w:r>
          </w:p>
        </w:tc>
        <w:tc>
          <w:tcPr>
            <w:tcW w:type="dxa" w:w="10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The functions in a module's service.py. Other modules may call only these, never another module's tables.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Capability</w:t>
            </w:r>
          </w:p>
        </w:tc>
        <w:tc>
          <w:tcPr>
            <w:tcW w:type="dxa" w:w="10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 single permitted action such as material:upload or user:manage. Routes are guarded by capability, not by role name.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ORM</w:t>
            </w:r>
          </w:p>
        </w:tc>
        <w:tc>
          <w:tcPr>
            <w:tcW w:type="dxa" w:w="10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Object Relational Mapper (SQLAlchemy 2), which maps Python classes to database tables.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Migration</w:t>
            </w:r>
          </w:p>
        </w:tc>
        <w:tc>
          <w:tcPr>
            <w:tcW w:type="dxa" w:w="10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 versioned, reversible database schema change managed by Alembic.</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LLM</w:t>
            </w:r>
          </w:p>
        </w:tc>
        <w:tc>
          <w:tcPr>
            <w:tcW w:type="dxa" w:w="10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Large Language Model, an external AI service used for question generation, answer evaluation and explanations.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CI</w:t>
            </w:r>
          </w:p>
        </w:tc>
        <w:tc>
          <w:tcPr>
            <w:tcW w:type="dxa" w:w="10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Continuous Integration: GitHub Actions runs lint and tests on every pull request; the lint-and-test check must pass before merge.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JWT / HS256</w:t>
            </w:r>
          </w:p>
        </w:tc>
        <w:tc>
          <w:tcPr>
            <w:tcW w:type="dxa" w:w="10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JSON Web Token signed with HMAC-SHA256, used as the access token.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FR / NFR</w:t>
            </w:r>
          </w:p>
        </w:tc>
        <w:tc>
          <w:tcPr>
            <w:tcW w:type="dxa" w:w="10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Functional / Non-Functional Requirement in the SRS.</w:t>
            </w:r>
          </w:p>
        </w:tc>
      </w:tr>
    </w:tbl>
    <w:p>
      <w:pPr>
        <w:pStyle w:val="Heading2"/>
        <w:spacing w:after="100" w:before="180"/>
      </w:pPr>
      <w:r>
        <w:t xml:space="preserve">1.4 References</w:t>
      </w:r>
    </w:p>
    <w:p>
      <w:pPr>
        <w:pStyle w:val="ListParagraph"/>
        <w:numPr>
          <w:ilvl w:val="0"/>
          <w:numId w:val="2"/>
        </w:numPr>
        <w:spacing w:after="60"/>
      </w:pPr>
      <w:r>
        <w:rPr>
          <w:sz w:val="20"/>
          <w:szCs w:val="20"/>
        </w:rPr>
        <w:t xml:space="preserve">SRS Document (Documents/SRS Document.docx): FR-01 to FR-14, NFR-01 to NFR-07.</w:t>
      </w:r>
    </w:p>
    <w:p>
      <w:pPr>
        <w:pStyle w:val="ListParagraph"/>
        <w:numPr>
          <w:ilvl w:val="0"/>
          <w:numId w:val="2"/>
        </w:numPr>
        <w:spacing w:after="60"/>
      </w:pPr>
      <w:r>
        <w:rPr>
          <w:sz w:val="20"/>
          <w:szCs w:val="20"/>
        </w:rPr>
        <w:t xml:space="preserve">Use Case Flow (Documents/UseCaseFlow.docx) and Use Case Diagram (Documents/UseCaseDiagram.drawio): UC-01 to UC-16.</w:t>
      </w:r>
    </w:p>
    <w:p>
      <w:pPr>
        <w:pStyle w:val="ListParagraph"/>
        <w:numPr>
          <w:ilvl w:val="0"/>
          <w:numId w:val="2"/>
        </w:numPr>
        <w:spacing w:after="60"/>
      </w:pPr>
      <w:r>
        <w:rPr>
          <w:sz w:val="20"/>
          <w:szCs w:val="20"/>
        </w:rPr>
        <w:t xml:space="preserve">Test Plan Document (Documents/Test Plan Document.docx): unit and integration test cases.</w:t>
      </w:r>
    </w:p>
    <w:p>
      <w:pPr>
        <w:pStyle w:val="ListParagraph"/>
        <w:numPr>
          <w:ilvl w:val="0"/>
          <w:numId w:val="2"/>
        </w:numPr>
        <w:spacing w:after="60"/>
      </w:pPr>
      <w:r>
        <w:rPr>
          <w:sz w:val="20"/>
          <w:szCs w:val="20"/>
        </w:rPr>
        <w:t xml:space="preserve">Security Requirements Specification (Documents/Security_Requirements_Document.pdf).</w:t>
      </w:r>
    </w:p>
    <w:p>
      <w:pPr>
        <w:pStyle w:val="ListParagraph"/>
        <w:numPr>
          <w:ilvl w:val="0"/>
          <w:numId w:val="2"/>
        </w:numPr>
        <w:spacing w:after="60"/>
      </w:pPr>
      <w:r>
        <w:rPr>
          <w:sz w:val="20"/>
          <w:szCs w:val="20"/>
        </w:rPr>
        <w:t xml:space="preserve">Repository documentation: README.md, docs/architecture.md, docs/api/openapi-v1.json (API contract), docs/test-execution-log.md.</w:t>
      </w:r>
    </w:p>
    <w:p>
      <w:pPr>
        <w:pStyle w:val="ListParagraph"/>
        <w:numPr>
          <w:ilvl w:val="0"/>
          <w:numId w:val="2"/>
        </w:numPr>
        <w:spacing w:after="60"/>
      </w:pPr>
      <w:r>
        <w:rPr>
          <w:sz w:val="20"/>
          <w:szCs w:val="20"/>
        </w:rPr>
        <w:t xml:space="preserve">UE24CS341A Software Engineering, Unit 2 slides: Software Architecture, architectural patterns and documentation guidelines.</w:t>
      </w:r>
    </w:p>
    <w:p>
      <w:pPr>
        <w:pStyle w:val="Heading1"/>
        <w:spacing w:after="120" w:before="240"/>
      </w:pPr>
      <w:r>
        <w:t xml:space="preserve">2. Architectural Representation</w:t>
      </w:r>
    </w:p>
    <w:p>
      <w:pPr>
        <w:spacing w:after="100" w:line="276"/>
      </w:pPr>
      <w:r>
        <w:rPr>
          <w:sz w:val="20"/>
          <w:szCs w:val="20"/>
        </w:rPr>
        <w:t xml:space="preserve">The architecture is described through the views listed below. Following the course guidelines, each diagram fits on one page, decomposes the system hierarchically, and carries its own legend that defines what the boxes and the lines mean.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3000"/>
        <w:gridCol w:w="2200"/>
      </w:tblGrid>
      <w:tr>
        <w:trPr>
          <w:tblHeader/>
        </w:trPr>
        <w:tc>
          <w:tcPr>
            <w:tcW w:type="dxa" w:w="26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View</w:t>
            </w:r>
          </w:p>
        </w:tc>
        <w:tc>
          <w:tcPr>
            <w:tcW w:type="dxa" w:w="51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What it shows</w:t>
            </w:r>
          </w:p>
        </w:tc>
        <w:tc>
          <w:tcPr>
            <w:tcW w:type="dxa" w:w="30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Notation</w:t>
            </w:r>
          </w:p>
        </w:tc>
        <w:tc>
          <w:tcPr>
            <w:tcW w:type="dxa" w:w="22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Section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Context (client-server)</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Users, the system boundary and the external systems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Boxes and arrows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2.1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Use-case view</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Architecturally significant use cases and the modules that realise them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Table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4</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Logical view</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Layers and the eleven feature modules with their allowed dependencies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Layer diagram, package diagram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5.1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Process view</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How components collaborate at run time for key scenarios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UML sequence diagrams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5.2</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Data view</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Database tables, their owning module and relationships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Entity relationship diagram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5.3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Deployment view</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Machines, containers, storage and the CI/CD pipeline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Deployment diagram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6</w:t>
            </w:r>
          </w:p>
        </w:tc>
      </w:tr>
    </w:tbl>
    <w:p>
      <w:pPr>
        <w:spacing w:after="60"/>
      </w:pPr>
    </w:p>
    <w:p>
      <w:pPr>
        <w:spacing w:after="100" w:line="276"/>
      </w:pPr>
      <w:r>
        <w:rPr>
          <w:b/>
          <w:bCs/>
          <w:sz w:val="20"/>
          <w:szCs w:val="20"/>
        </w:rPr>
        <w:t xml:space="preserve">Architectural style. </w:t>
      </w:r>
      <w:r>
        <w:rPr>
          <w:sz w:val="20"/>
          <w:szCs w:val="20"/>
        </w:rPr>
        <w:t xml:space="preserve">The platform combines three patterns from the course: Client-Server (browsers send requests, the server holds business logic, security and data), Layered (presentation, API, service, data access, infrastructure) and a modular monolith inside the server: one deployable process split into independent feature modules with enforced boundaries. A modular monolith gives the loose coupling and high cohesion that NFR-07 asks for, without the operational cost of running many separate services for a three-person team in two sprints. Because modules talk only through service interfaces, any module can later be split into its own service if load requires it (NFR-05).</w:t>
      </w:r>
    </w:p>
    <w:p>
      <w:pPr>
        <w:pStyle w:val="Heading2"/>
        <w:spacing w:after="100" w:before="180"/>
      </w:pPr>
      <w:r>
        <w:t xml:space="preserve">2.1 System Context</w:t>
      </w:r>
    </w:p>
    <w:p>
      <w:pPr>
        <w:keepNext/>
        <w:spacing w:after="60" w:before="120"/>
        <w:jc w:val="center"/>
      </w:pPr>
      <w:r>
        <w:drawing>
          <wp:inline distT="0" distB="0" distL="0" distR="0">
            <wp:extent cx="8229600" cy="2981325"/>
            <wp:effectExtent t="0" r="0" b="0" l="0"/>
            <wp:docPr id="1" name="d1_context" descr="System context: client-server view of the platform and its external systems" title="System context: client-server view of the platform and its external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229600" cy="2981325"/>
                    </a:xfrm>
                    <a:prstGeom prst="rect">
                      <a:avLst/>
                    </a:prstGeom>
                  </pic:spPr>
                </pic:pic>
              </a:graphicData>
            </a:graphic>
          </wp:inline>
        </w:drawing>
      </w:r>
    </w:p>
    <w:p>
      <w:pPr>
        <w:spacing w:after="160"/>
        <w:jc w:val="center"/>
      </w:pPr>
      <w:r>
        <w:rPr>
          <w:i/>
          <w:iCs/>
          <w:sz w:val="18"/>
          <w:szCs w:val="18"/>
        </w:rPr>
        <w:t xml:space="preserve">Figure 1: System context: client-server view of the platform and its external systems</w:t>
      </w:r>
    </w:p>
    <w:p>
      <w:pPr>
        <w:spacing w:after="100" w:line="276"/>
      </w:pPr>
      <w:r>
        <w:rPr>
          <w:sz w:val="20"/>
          <w:szCs w:val="20"/>
        </w:rPr>
        <w:t xml:space="preserve">Three kinds of users reach the platform through the web UI in a browser. The browser sends HTTPS requests with a JSON body and a bearer token to the API server, which is the only component that touches the database, the upload storage and the external LLM service. The LLM provider is configurable (LLM_PROVIDER) and can be switched off entirely; the rest of the platform keeps working when it is unavailable.</w:t>
      </w:r>
    </w:p>
    <w:p>
      <w:pPr>
        <w:pStyle w:val="Heading1"/>
        <w:spacing w:after="120" w:before="240"/>
      </w:pPr>
      <w:r>
        <w:t xml:space="preserve">3. Architectural Goals and Constraints</w:t>
      </w:r>
    </w:p>
    <w:p>
      <w:pPr>
        <w:pStyle w:val="Heading2"/>
        <w:spacing w:after="100" w:before="180"/>
      </w:pPr>
      <w:r>
        <w:t xml:space="preserve">3.1 Goals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300"/>
        <w:gridCol w:w="7360"/>
      </w:tblGrid>
      <w:tr>
        <w:trPr>
          <w:tblHeader/>
        </w:trPr>
        <w:tc>
          <w:tcPr>
            <w:tcW w:type="dxa" w:w="7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ID</w:t>
            </w:r>
          </w:p>
        </w:tc>
        <w:tc>
          <w:tcPr>
            <w:tcW w:type="dxa" w:w="36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Goal</w:t>
            </w:r>
          </w:p>
        </w:tc>
        <w:tc>
          <w:tcPr>
            <w:tcW w:type="dxa" w:w="13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Source</w:t>
            </w:r>
          </w:p>
        </w:tc>
        <w:tc>
          <w:tcPr>
            <w:tcW w:type="dxa" w:w="73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How the architecture meets it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Respond quickly: pages and search within 2 s, quiz scoring within 3 s (95th percentile, 50 users)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NFR-01</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Stateless API process, indexed columns for search filters, objective scoring is pure in-process code with no LLM call; LLM work is isolated in its own module.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Protect credentials and enforce role-based access on the server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NFR-02, SEC</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scrypt password hashing, signed expiring tokens, capability guards on every protected route, user re-read on every request, secrets only in environment variables.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Simple, discoverable interface with visual analytics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NFR-03</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Dedicated presentation layer consuming one documented API; analytics module returns ready-to-chart data.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Never lose committed attempts or uploads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NFR-04</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PostgreSQL transactions, attempt answers and score written in one transaction, persistent Docker volumes, reversible migrations.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Grow with users, content and new domains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NFR-05</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Stateless API can run as several replicas; modules can be extracted into services; new subjects are data, not code.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G-6</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Trustworthy AI content and scoring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NFR-06</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LLM questions are saved as drafts until a person approves them; objective scoring is deterministic and never uses the LLM; every LLM call is recorded.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G-7</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Change one module without breaking others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NFR-07</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Each module owns its tables and exposes one service interface; an automated boundary test fails the build if a module imports another module's internals.</w:t>
            </w:r>
          </w:p>
        </w:tc>
      </w:tr>
    </w:tbl>
    <w:p>
      <w:pPr>
        <w:pStyle w:val="Heading2"/>
        <w:spacing w:after="100" w:before="180"/>
      </w:pPr>
      <w:r>
        <w:t xml:space="preserve">3.2 Constraints</w:t>
      </w:r>
    </w:p>
    <w:p>
      <w:pPr>
        <w:pStyle w:val="ListParagraph"/>
        <w:numPr>
          <w:ilvl w:val="0"/>
          <w:numId w:val="2"/>
        </w:numPr>
        <w:spacing w:after="60"/>
      </w:pPr>
      <w:r>
        <w:rPr>
          <w:b/>
          <w:bCs/>
          <w:sz w:val="20"/>
          <w:szCs w:val="20"/>
        </w:rPr>
        <w:t xml:space="preserve">Team and time: </w:t>
      </w:r>
      <w:r>
        <w:rPr>
          <w:sz w:val="20"/>
          <w:szCs w:val="20"/>
        </w:rPr>
        <w:t xml:space="preserve">three developers, two one-week sprints (19 to 30 October 2026); the design must allow parallel work on separate modules.</w:t>
      </w:r>
    </w:p>
    <w:p>
      <w:pPr>
        <w:pStyle w:val="ListParagraph"/>
        <w:numPr>
          <w:ilvl w:val="0"/>
          <w:numId w:val="2"/>
        </w:numPr>
        <w:spacing w:after="60"/>
      </w:pPr>
      <w:r>
        <w:rPr>
          <w:b/>
          <w:bCs/>
          <w:sz w:val="20"/>
          <w:szCs w:val="20"/>
        </w:rPr>
        <w:t xml:space="preserve">Technology: </w:t>
      </w:r>
      <w:r>
        <w:rPr>
          <w:sz w:val="20"/>
          <w:szCs w:val="20"/>
        </w:rPr>
        <w:t xml:space="preserve">Python 3.12, FastAPI, SQLAlchemy 2, Alembic, PostgreSQL 16 (SQLite allowed for local development), Docker for deployment.</w:t>
      </w:r>
    </w:p>
    <w:p>
      <w:pPr>
        <w:pStyle w:val="ListParagraph"/>
        <w:numPr>
          <w:ilvl w:val="0"/>
          <w:numId w:val="2"/>
        </w:numPr>
        <w:spacing w:after="60"/>
      </w:pPr>
      <w:r>
        <w:rPr>
          <w:b/>
          <w:bCs/>
          <w:sz w:val="20"/>
          <w:szCs w:val="20"/>
        </w:rPr>
        <w:t xml:space="preserve">Process: </w:t>
      </w:r>
      <w:r>
        <w:rPr>
          <w:sz w:val="20"/>
          <w:szCs w:val="20"/>
        </w:rPr>
        <w:t xml:space="preserve">every story is one pull request; main is protected and accepts a merge only after the lint-and-test CI check passes.</w:t>
      </w:r>
    </w:p>
    <w:p>
      <w:pPr>
        <w:pStyle w:val="ListParagraph"/>
        <w:numPr>
          <w:ilvl w:val="0"/>
          <w:numId w:val="2"/>
        </w:numPr>
        <w:spacing w:after="60"/>
      </w:pPr>
      <w:r>
        <w:rPr>
          <w:b/>
          <w:bCs/>
          <w:sz w:val="20"/>
          <w:szCs w:val="20"/>
        </w:rPr>
        <w:t xml:space="preserve">Security: </w:t>
      </w:r>
      <w:r>
        <w:rPr>
          <w:sz w:val="20"/>
          <w:szCs w:val="20"/>
        </w:rPr>
        <w:t xml:space="preserve">no secret may be committed; all secrets come from environment variables (see the Security Requirements Specification).</w:t>
      </w:r>
    </w:p>
    <w:p>
      <w:pPr>
        <w:pStyle w:val="ListParagraph"/>
        <w:numPr>
          <w:ilvl w:val="0"/>
          <w:numId w:val="2"/>
        </w:numPr>
        <w:spacing w:after="60"/>
      </w:pPr>
      <w:r>
        <w:rPr>
          <w:b/>
          <w:bCs/>
          <w:sz w:val="20"/>
          <w:szCs w:val="20"/>
        </w:rPr>
        <w:t xml:space="preserve">External dependency: </w:t>
      </w:r>
      <w:r>
        <w:rPr>
          <w:sz w:val="20"/>
          <w:szCs w:val="20"/>
        </w:rPr>
        <w:t xml:space="preserve">the LLM is a third-party service with variable latency and availability; the platform must degrade gracefully without it.</w:t>
      </w:r>
    </w:p>
    <w:p>
      <w:pPr>
        <w:pStyle w:val="Heading1"/>
        <w:spacing w:after="120" w:before="240"/>
      </w:pPr>
      <w:r>
        <w:t xml:space="preserve">4. Use-Case View</w:t>
      </w:r>
    </w:p>
    <w:p>
      <w:pPr>
        <w:pStyle w:val="Heading2"/>
        <w:spacing w:after="100" w:before="180"/>
      </w:pPr>
      <w:r>
        <w:t xml:space="preserve">4.1 Architecturally Significant Use Cases</w:t>
      </w:r>
    </w:p>
    <w:p>
      <w:pPr>
        <w:spacing w:after="100" w:line="276"/>
      </w:pPr>
      <w:r>
        <w:rPr>
          <w:sz w:val="20"/>
          <w:szCs w:val="20"/>
        </w:rPr>
        <w:t xml:space="preserve">The use cases below were selected because each one exercises a different architectural mechanism. Together they touch every module and every layer.</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200"/>
        <w:gridCol w:w="4900"/>
        <w:gridCol w:w="3160"/>
        <w:gridCol w:w="1700"/>
      </w:tblGrid>
      <w:tr>
        <w:trPr>
          <w:tblHeader/>
        </w:trPr>
        <w:tc>
          <w:tcPr>
            <w:tcW w:type="dxa" w:w="32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Use case</w:t>
            </w:r>
          </w:p>
        </w:tc>
        <w:tc>
          <w:tcPr>
            <w:tcW w:type="dxa" w:w="49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Why it is architecturally significant</w:t>
            </w:r>
          </w:p>
        </w:tc>
        <w:tc>
          <w:tcPr>
            <w:tcW w:type="dxa" w:w="31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Modules involved</w:t>
            </w:r>
          </w:p>
        </w:tc>
        <w:tc>
          <w:tcPr>
            <w:tcW w:type="dxa" w:w="17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FR</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UC-01 Register &amp; Login</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Drives authentication, token handling and the capability model used by every other route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accounts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FR-01</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UC-06 Create / Join Study Room (channel)</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Membership decides access to materials, quizzes and chat</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channels, accounts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FR-02, FR-03</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UC-03 / UC-04 Upload, search and download material</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File storage, search indexes and content status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materials, channels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FR-04</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UC-07 / UC-08 Question bank and create quiz</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Cross-module call from quizzes to the question bank through its service interface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questions, quizzes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FR-05</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UC-09 Attempt Quiz</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Performance-critical path (NFR-01) and data that must never be lost (NFR-04)</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quizzes, questions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FR-06</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UC-10 / UC-11 AI quiz generation and descriptive evaluation</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External dependency with a human review gate and failure handling</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llm, questions, quizzes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FR-07, FR-08, FR-09</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Channel and direct chat</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 message volume; must stay isolated from quiz scoring</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chat, channels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FR-10, FR-11</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UC-12 / UC-13 Performance analysis and recommendations</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Read-only module that derives data from quiz attempts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analytics, quizzes, materials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FR-12</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UC-14 / UC-15 Reputation and moderation</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Polymorphic reports across all content types</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reputation, moderation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FR-13</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UC-16 Manage users &amp; channels</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Admin-only capabilities, suspension takes effect immediately</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accounts, channels, moderation, notifications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FR-14</w:t>
            </w:r>
          </w:p>
        </w:tc>
      </w:tr>
    </w:tbl>
    <w:p>
      <w:pPr>
        <w:pStyle w:val="Heading1"/>
        <w:spacing w:after="120" w:before="240"/>
      </w:pPr>
      <w:r>
        <w:t xml:space="preserve">5. Logical View</w:t>
      </w:r>
    </w:p>
    <w:p>
      <w:pPr>
        <w:pStyle w:val="Heading2"/>
        <w:spacing w:after="100" w:before="180"/>
      </w:pPr>
      <w:r>
        <w:t xml:space="preserve">5.1 Architecture Overview: Package and Subsystem Layering</w:t>
      </w:r>
    </w:p>
    <w:p>
      <w:pPr>
        <w:spacing w:after="100" w:line="276"/>
      </w:pPr>
      <w:r>
        <w:rPr>
          <w:sz w:val="20"/>
          <w:szCs w:val="20"/>
        </w:rPr>
        <w:t xml:space="preserve">The server is organised in five layers. A request enters through the API layer, which validates it and checks the caller's capability, then calls a feature module's service. The service applies the business rules and reads or writes only its own tables through the data access layer.</w:t>
      </w:r>
    </w:p>
    <w:p>
      <w:pPr>
        <w:keepNext/>
        <w:spacing w:after="60" w:before="120"/>
        <w:jc w:val="center"/>
      </w:pPr>
      <w:r>
        <w:drawing>
          <wp:inline distT="0" distB="0" distL="0" distR="0">
            <wp:extent cx="8229600" cy="3981450"/>
            <wp:effectExtent t="0" r="0" b="0" l="0"/>
            <wp:docPr id="1" name="d2_layers" descr="Layered view: five layers and the eleven feature modules" title="Layered view: five layers and the eleven feature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229600" cy="3981450"/>
                    </a:xfrm>
                    <a:prstGeom prst="rect">
                      <a:avLst/>
                    </a:prstGeom>
                  </pic:spPr>
                </pic:pic>
              </a:graphicData>
            </a:graphic>
          </wp:inline>
        </w:drawing>
      </w:r>
    </w:p>
    <w:p>
      <w:pPr>
        <w:spacing w:after="160"/>
        <w:jc w:val="center"/>
      </w:pPr>
      <w:r>
        <w:rPr>
          <w:i/>
          <w:iCs/>
          <w:sz w:val="18"/>
          <w:szCs w:val="18"/>
        </w:rPr>
        <w:t xml:space="preserve">Figure 2: Layered view: five layers and the eleven feature modules</w:t>
      </w:r>
    </w:p>
    <w:p>
      <w:pPr>
        <w:spacing w:after="100" w:line="276"/>
      </w:pPr>
      <w:r>
        <w:rPr>
          <w:sz w:val="20"/>
          <w:szCs w:val="20"/>
        </w:rPr>
        <w:t xml:space="preserve">The service layer is split into eleven feature modules. Figure 3 shows which module may call which. The rule is enforced by an automated test (tests/test_module_boundaries.py) that runs in CI on every pull request.</w:t>
      </w:r>
    </w:p>
    <w:p>
      <w:pPr>
        <w:keepNext/>
        <w:spacing w:after="60" w:before="120"/>
        <w:jc w:val="center"/>
      </w:pPr>
      <w:r>
        <w:drawing>
          <wp:inline distT="0" distB="0" distL="0" distR="0">
            <wp:extent cx="8229600" cy="2981325"/>
            <wp:effectExtent t="0" r="0" b="0" l="0"/>
            <wp:docPr id="1" name="d3_modules" descr="Module dependency view: feature modules, groups and allowed calls" title="Module dependency view: feature modules, groups and allowed c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229600" cy="2981325"/>
                    </a:xfrm>
                    <a:prstGeom prst="rect">
                      <a:avLst/>
                    </a:prstGeom>
                  </pic:spPr>
                </pic:pic>
              </a:graphicData>
            </a:graphic>
          </wp:inline>
        </w:drawing>
      </w:r>
    </w:p>
    <w:p>
      <w:pPr>
        <w:spacing w:after="160"/>
        <w:jc w:val="center"/>
      </w:pPr>
      <w:r>
        <w:rPr>
          <w:i/>
          <w:iCs/>
          <w:sz w:val="18"/>
          <w:szCs w:val="18"/>
        </w:rPr>
        <w:t xml:space="preserve">Figure 3: Module dependency view: feature modules, groups and allowed calls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4560"/>
        <w:gridCol w:w="2400"/>
      </w:tblGrid>
      <w:tr>
        <w:trPr>
          <w:tblHeader/>
        </w:trPr>
        <w:tc>
          <w:tcPr>
            <w:tcW w:type="dxa" w:w="17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Module</w:t>
            </w:r>
          </w:p>
        </w:tc>
        <w:tc>
          <w:tcPr>
            <w:tcW w:type="dxa" w:w="43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Responsibility</w:t>
            </w:r>
          </w:p>
        </w:tc>
        <w:tc>
          <w:tcPr>
            <w:tcW w:type="dxa" w:w="45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Owns tables</w:t>
            </w:r>
          </w:p>
        </w:tc>
        <w:tc>
          <w:tcPr>
            <w:tcW w:type="dxa" w:w="24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May call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accounts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Registration, login, profiles, roles, route guards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users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none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channels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Normal and authorized channels, approval, membership</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channels, channel_memberships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accounts (guards)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materials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Upload, search, download, rating, review of materials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study_materials, material_reviews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accounts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questions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Question bank: contribute, search, rate; LLM drafts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questions, question_ratings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accounts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quizzes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Build and publish quizzes, attempts, deterministic scoring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quizzes, quiz_questions, quiz_attempts, attempt_answers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questions, accounts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llm</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Question generation, adaptive difficulty, descriptive evaluation, explanations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llm_requests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questions, quizzes, accounts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chat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Channel threads, direct conversations, blocking, sharing links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channel_messages, conversations, conversation_participants, direct_messages, user_blocks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accounts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analytics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Performance trends, weak topics, recommendations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none (derived)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quizzes, accounts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reputation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Reputation points, badges, leaderboard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reputation_events, badges, user_badges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accounts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moderation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Reports, moderator and admin actions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reports, moderation_actions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accounts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notifications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In-app notifications and preferences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notifications, notification_preferences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accounts</w:t>
            </w:r>
          </w:p>
        </w:tc>
      </w:tr>
    </w:tbl>
    <w:p>
      <w:pPr>
        <w:spacing w:after="60"/>
      </w:pPr>
    </w:p>
    <w:p>
      <w:pPr>
        <w:spacing w:after="100" w:line="276"/>
      </w:pPr>
      <w:r>
        <w:rPr>
          <w:b/>
          <w:bCs/>
          <w:sz w:val="20"/>
          <w:szCs w:val="20"/>
        </w:rPr>
        <w:t xml:space="preserve">Cohesion and coupling. </w:t>
      </w:r>
      <w:r>
        <w:rPr>
          <w:sz w:val="20"/>
          <w:szCs w:val="20"/>
        </w:rPr>
        <w:t xml:space="preserve">Each module groups the operations of one feature (high cohesion). Modules exchange plain data objects such as QuestionView and AttemptResult rather than database rows, so a change inside one module's tables cannot leak into another (loose coupling). Quiz scoring lives in quizzes/scoring.py as pure functions, and no module that quizzes depends on can reach chat, so a change to chat can never require a change to scoring.</w:t>
      </w:r>
    </w:p>
    <w:p>
      <w:pPr>
        <w:pStyle w:val="Heading2"/>
        <w:spacing w:after="100" w:before="180"/>
      </w:pPr>
      <w:r>
        <w:t xml:space="preserve">5.2 Process View</w:t>
      </w:r>
    </w:p>
    <w:p>
      <w:pPr>
        <w:pStyle w:val="Heading3"/>
        <w:spacing w:after="80" w:before="140"/>
      </w:pPr>
      <w:r>
        <w:t xml:space="preserve">5.2.1 Processes</w:t>
      </w:r>
    </w:p>
    <w:p>
      <w:pPr>
        <w:spacing w:after="100" w:line="276"/>
      </w:pPr>
      <w:r>
        <w:rPr>
          <w:sz w:val="20"/>
          <w:szCs w:val="20"/>
        </w:rPr>
        <w:t xml:space="preserve">At run time the system consists of the processes below. The API server is stateless: all state is in PostgreSQL or the upload storage, so several API processes can run side by side behind a load balancer.</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6860"/>
      </w:tblGrid>
      <w:tr>
        <w:trPr>
          <w:tblHeader/>
        </w:trPr>
        <w:tc>
          <w:tcPr>
            <w:tcW w:type="dxa" w:w="33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Process</w:t>
            </w:r>
          </w:p>
        </w:tc>
        <w:tc>
          <w:tcPr>
            <w:tcW w:type="dxa" w:w="28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Runs on</w:t>
            </w:r>
          </w:p>
        </w:tc>
        <w:tc>
          <w:tcPr>
            <w:tcW w:type="dxa" w:w="68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Responsibility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Web browser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User's device</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Renders the UI and calls the REST API with the user's bearer token.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uvicorn / FastAPI (api)</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api container</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Handles every HTTP request; hosts all eleven modules in one process.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Migration step (alembic upgrade head)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api container, at start-up</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Brings the database schema to the latest version before the API accepts traffic.</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PostgreSQL server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db container</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Stores all application data with transactions and constraints.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External LLM service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Third party</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Generates and evaluates content on request.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CI runner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GitHub Actions</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Runs ruff and pytest (with a PostgreSQL 16 service) on every pull request.</w:t>
            </w:r>
          </w:p>
        </w:tc>
      </w:tr>
    </w:tbl>
    <w:p>
      <w:pPr>
        <w:pStyle w:val="Heading3"/>
        <w:spacing w:after="80" w:before="140"/>
      </w:pPr>
      <w:r>
        <w:t xml:space="preserve">5.2.2 Process to Design Elements</w:t>
      </w:r>
    </w:p>
    <w:p>
      <w:pPr>
        <w:spacing w:after="100" w:line="276"/>
      </w:pPr>
      <w:r>
        <w:rPr>
          <w:sz w:val="20"/>
          <w:szCs w:val="20"/>
        </w:rPr>
        <w:t xml:space="preserve">The sequence diagrams below show how the processes and modules collaborate in three key scenarios. Solid arrows are calls or requests, dashed arrows are returns, numbered circles give the order, and alt and loop frames show alternatives and repetition. Notes state the rule the scenario protects. Scenarios 2 and 3 show the target design for stories scheduled in the sprints.</w:t>
      </w:r>
    </w:p>
    <w:p>
      <w:pPr>
        <w:keepNext/>
        <w:spacing w:after="60" w:before="120"/>
        <w:jc w:val="center"/>
      </w:pPr>
      <w:r>
        <w:drawing>
          <wp:inline distT="0" distB="0" distL="0" distR="0">
            <wp:extent cx="8229600" cy="4448175"/>
            <wp:effectExtent t="0" r="0" b="0" l="0"/>
            <wp:docPr id="1" name="seq_login" descr="Sequence 1: log in and access a protected feature (UC-01, FR-01, NFR-02)" title="Sequence 1: log in and access a protected feature (UC-01, FR-01, NF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229600" cy="4448175"/>
                    </a:xfrm>
                    <a:prstGeom prst="rect">
                      <a:avLst/>
                    </a:prstGeom>
                  </pic:spPr>
                </pic:pic>
              </a:graphicData>
            </a:graphic>
          </wp:inline>
        </w:drawing>
      </w:r>
    </w:p>
    <w:p>
      <w:pPr>
        <w:spacing w:after="160"/>
        <w:jc w:val="center"/>
      </w:pPr>
      <w:r>
        <w:rPr>
          <w:i/>
          <w:iCs/>
          <w:sz w:val="18"/>
          <w:szCs w:val="18"/>
        </w:rPr>
        <w:t xml:space="preserve">Figure 4: Sequence 1: log in and access a protected feature (UC-01, FR-01, NFR-02)</w:t>
      </w:r>
    </w:p>
    <w:p>
      <w:pPr>
        <w:keepNext/>
        <w:spacing w:after="60" w:before="120"/>
        <w:jc w:val="center"/>
      </w:pPr>
      <w:r>
        <w:drawing>
          <wp:inline distT="0" distB="0" distL="0" distR="0">
            <wp:extent cx="8229600" cy="3486150"/>
            <wp:effectExtent t="0" r="0" b="0" l="0"/>
            <wp:docPr id="1" name="seq_quiz" descr="Sequence 2: submit a quiz attempt and score it deterministically (UC-09, FR-06, NFR-01, NFR-04)" title="Sequence 2: submit a quiz attempt and score it deterministically (UC-09, FR-06, NFR-01, NF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229600" cy="3486150"/>
                    </a:xfrm>
                    <a:prstGeom prst="rect">
                      <a:avLst/>
                    </a:prstGeom>
                  </pic:spPr>
                </pic:pic>
              </a:graphicData>
            </a:graphic>
          </wp:inline>
        </w:drawing>
      </w:r>
    </w:p>
    <w:p>
      <w:pPr>
        <w:spacing w:after="160"/>
        <w:jc w:val="center"/>
      </w:pPr>
      <w:r>
        <w:rPr>
          <w:i/>
          <w:iCs/>
          <w:sz w:val="18"/>
          <w:szCs w:val="18"/>
        </w:rPr>
        <w:t xml:space="preserve">Figure 5: Sequence 2: submit a quiz attempt and score it deterministically (UC-09, FR-06, NFR-01, NFR-04)</w:t>
      </w:r>
    </w:p>
    <w:p>
      <w:pPr>
        <w:keepNext/>
        <w:spacing w:after="60" w:before="120"/>
        <w:jc w:val="center"/>
      </w:pPr>
      <w:r>
        <w:drawing>
          <wp:inline distT="0" distB="0" distL="0" distR="0">
            <wp:extent cx="8229600" cy="3848100"/>
            <wp:effectExtent t="0" r="0" b="0" l="0"/>
            <wp:docPr id="1" name="seq_llm" descr="Sequence 3: generate questions with the LLM behind a human review gate (UC-10, FR-07, NFR-06)" title="Sequence 3: generate questions with the LLM behind a human review gate (UC-10, FR-07, NF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229600" cy="3848100"/>
                    </a:xfrm>
                    <a:prstGeom prst="rect">
                      <a:avLst/>
                    </a:prstGeom>
                  </pic:spPr>
                </pic:pic>
              </a:graphicData>
            </a:graphic>
          </wp:inline>
        </w:drawing>
      </w:r>
    </w:p>
    <w:p>
      <w:pPr>
        <w:spacing w:after="160"/>
        <w:jc w:val="center"/>
      </w:pPr>
      <w:r>
        <w:rPr>
          <w:i/>
          <w:iCs/>
          <w:sz w:val="18"/>
          <w:szCs w:val="18"/>
        </w:rPr>
        <w:t xml:space="preserve">Figure 6: Sequence 3: generate questions with the LLM behind a human review gate (UC-10, FR-07, NFR-06)</w:t>
      </w:r>
    </w:p>
    <w:p>
      <w:pPr>
        <w:pStyle w:val="Heading3"/>
        <w:spacing w:after="80" w:before="140"/>
      </w:pPr>
      <w:r>
        <w:t xml:space="preserve">5.2.3 Model Dependencies</w:t>
      </w:r>
    </w:p>
    <w:p>
      <w:pPr>
        <w:pStyle w:val="ListParagraph"/>
        <w:numPr>
          <w:ilvl w:val="0"/>
          <w:numId w:val="2"/>
        </w:numPr>
        <w:spacing w:after="60"/>
      </w:pPr>
      <w:r>
        <w:rPr>
          <w:sz w:val="20"/>
          <w:szCs w:val="20"/>
        </w:rPr>
        <w:t xml:space="preserve">quizzes depends on questions (read question views and answer keys).</w:t>
      </w:r>
    </w:p>
    <w:p>
      <w:pPr>
        <w:pStyle w:val="ListParagraph"/>
        <w:numPr>
          <w:ilvl w:val="0"/>
          <w:numId w:val="2"/>
        </w:numPr>
        <w:spacing w:after="60"/>
      </w:pPr>
      <w:r>
        <w:rPr>
          <w:sz w:val="20"/>
          <w:szCs w:val="20"/>
        </w:rPr>
        <w:t xml:space="preserve">llm depends on questions (store drafts) and quizzes (adaptive difficulty during an attempt).</w:t>
      </w:r>
    </w:p>
    <w:p>
      <w:pPr>
        <w:pStyle w:val="ListParagraph"/>
        <w:numPr>
          <w:ilvl w:val="0"/>
          <w:numId w:val="2"/>
        </w:numPr>
        <w:spacing w:after="60"/>
      </w:pPr>
      <w:r>
        <w:rPr>
          <w:sz w:val="20"/>
          <w:szCs w:val="20"/>
        </w:rPr>
        <w:t xml:space="preserve">analytics depends on quizzes (attempt results); it stores nothing of its own.</w:t>
      </w:r>
    </w:p>
    <w:p>
      <w:pPr>
        <w:pStyle w:val="ListParagraph"/>
        <w:numPr>
          <w:ilvl w:val="0"/>
          <w:numId w:val="2"/>
        </w:numPr>
        <w:spacing w:after="60"/>
      </w:pPr>
      <w:r>
        <w:rPr>
          <w:sz w:val="20"/>
          <w:szCs w:val="20"/>
        </w:rPr>
        <w:t xml:space="preserve">reputation depends on accounts (cached reputation total).</w:t>
      </w:r>
    </w:p>
    <w:p>
      <w:pPr>
        <w:pStyle w:val="ListParagraph"/>
        <w:numPr>
          <w:ilvl w:val="0"/>
          <w:numId w:val="2"/>
        </w:numPr>
        <w:spacing w:after="60"/>
      </w:pPr>
      <w:r>
        <w:rPr>
          <w:sz w:val="20"/>
          <w:szCs w:val="20"/>
        </w:rPr>
        <w:t xml:space="preserve">Every module with routes depends on accounts for the route guards. No module depends on chat.</w:t>
      </w:r>
    </w:p>
    <w:p>
      <w:pPr>
        <w:pStyle w:val="Heading3"/>
        <w:spacing w:after="80" w:before="140"/>
      </w:pPr>
      <w:r>
        <w:t xml:space="preserve">5.2.4 Processes to the Implementation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4300"/>
        <w:gridCol w:w="8660"/>
      </w:tblGrid>
      <w:tr>
        <w:trPr>
          <w:tblHeader/>
        </w:trPr>
        <w:tc>
          <w:tcPr>
            <w:tcW w:type="dxa" w:w="43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Element</w:t>
            </w:r>
          </w:p>
        </w:tc>
        <w:tc>
          <w:tcPr>
            <w:tcW w:type="dxa" w:w="86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Implementation</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Application factory and router registration</w:t>
            </w:r>
          </w:p>
        </w:tc>
        <w:tc>
          <w:tcPr>
            <w:tcW w:type="dxa" w:w="8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app/main.py</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Configuration, database session, password hashing</w:t>
            </w:r>
          </w:p>
        </w:tc>
        <w:tc>
          <w:tcPr>
            <w:tcW w:type="dxa" w:w="8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app/core/config.py, app/core/database.py, app/core/security.py</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Feature module</w:t>
            </w:r>
          </w:p>
        </w:tc>
        <w:tc>
          <w:tcPr>
            <w:tcW w:type="dxa" w:w="8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app/modules/&lt;module&gt;/models.py (tables), service.py (public interface), router.py (HTTP routes)</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Allowed dependencies between modules</w:t>
            </w:r>
          </w:p>
        </w:tc>
        <w:tc>
          <w:tcPr>
            <w:tcW w:type="dxa" w:w="8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app/modules/__init__.py (ALLOWED_DEPENDENCIES), enforced by tests/test_module_boundaries.py</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Schema versions</w:t>
            </w:r>
          </w:p>
        </w:tc>
        <w:tc>
          <w:tcPr>
            <w:tcW w:type="dxa" w:w="8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alembic/versions/0001_initial_schema.py, 0002_add_username_to_users.py, ...</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Sample data per role</w:t>
            </w:r>
          </w:p>
        </w:tc>
        <w:tc>
          <w:tcPr>
            <w:tcW w:type="dxa" w:w="8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app/seed.py (python -m app.seed)</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Published API contract</w:t>
            </w:r>
          </w:p>
        </w:tc>
        <w:tc>
          <w:tcPr>
            <w:tcW w:type="dxa" w:w="8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docs/api/openapi-v1.json, checked against the code in CI</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Build and deployment</w:t>
            </w:r>
          </w:p>
        </w:tc>
        <w:tc>
          <w:tcPr>
            <w:tcW w:type="dxa" w:w="8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Dockerfile, docker-compose.yml, scripts/deploy.sh, .github/workflows/ci.yml</w:t>
            </w:r>
          </w:p>
        </w:tc>
      </w:tr>
    </w:tbl>
    <w:p>
      <w:pPr>
        <w:pStyle w:val="Heading2"/>
        <w:pageBreakBefore/>
        <w:spacing w:after="100" w:before="0"/>
      </w:pPr>
      <w:r>
        <w:t xml:space="preserve">5.3 Data View</w:t>
      </w:r>
    </w:p>
    <w:p>
      <w:pPr>
        <w:spacing w:after="100" w:line="276"/>
      </w:pPr>
      <w:r>
        <w:rPr>
          <w:sz w:val="20"/>
          <w:szCs w:val="20"/>
        </w:rPr>
        <w:t xml:space="preserve">All data lives in one PostgreSQL database, but every table belongs to exactly one module (shown in brackets). Foreign keys keep the data consistent across modules without any Python imports between them. Links that can point at any kind of content, such as a report target or a resource shared in chat, are stored as a type plus an id.</w:t>
      </w:r>
    </w:p>
    <w:p>
      <w:pPr>
        <w:keepNext/>
        <w:spacing w:after="60" w:before="120"/>
        <w:jc w:val="center"/>
      </w:pPr>
      <w:r>
        <w:drawing>
          <wp:inline distT="0" distB="0" distL="0" distR="0">
            <wp:extent cx="5810250" cy="4933950"/>
            <wp:effectExtent t="0" r="0" b="0" l="0"/>
            <wp:docPr id="1" name="d6_data" descr="Data view: tables, owning modules and relationships" title="Data view: tables, owning modules and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4933950"/>
                    </a:xfrm>
                    <a:prstGeom prst="rect">
                      <a:avLst/>
                    </a:prstGeom>
                  </pic:spPr>
                </pic:pic>
              </a:graphicData>
            </a:graphic>
          </wp:inline>
        </w:drawing>
      </w:r>
    </w:p>
    <w:p>
      <w:pPr>
        <w:spacing w:after="160"/>
        <w:jc w:val="center"/>
      </w:pPr>
      <w:r>
        <w:rPr>
          <w:i/>
          <w:iCs/>
          <w:sz w:val="18"/>
          <w:szCs w:val="18"/>
        </w:rPr>
        <w:t xml:space="preserve">Figure 7: Data view: tables, owning modules and relationships</w:t>
      </w:r>
    </w:p>
    <w:p>
      <w:pPr>
        <w:pStyle w:val="Heading1"/>
        <w:spacing w:after="120" w:before="240"/>
      </w:pPr>
      <w:r>
        <w:t xml:space="preserve">6. Deployment View</w:t>
      </w:r>
    </w:p>
    <w:p>
      <w:pPr>
        <w:keepNext/>
        <w:spacing w:after="60" w:before="120"/>
        <w:jc w:val="center"/>
      </w:pPr>
      <w:r>
        <w:drawing>
          <wp:inline distT="0" distB="0" distL="0" distR="0">
            <wp:extent cx="8229600" cy="3924300"/>
            <wp:effectExtent t="0" r="0" b="0" l="0"/>
            <wp:docPr id="1" name="d5_deploy" descr="Deployment view: client, application host, containers, storage and CI/CD" title="Deployment view: client, application host, containers, storage and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229600" cy="3924300"/>
                    </a:xfrm>
                    <a:prstGeom prst="rect">
                      <a:avLst/>
                    </a:prstGeom>
                  </pic:spPr>
                </pic:pic>
              </a:graphicData>
            </a:graphic>
          </wp:inline>
        </w:drawing>
      </w:r>
    </w:p>
    <w:p>
      <w:pPr>
        <w:spacing w:after="160"/>
        <w:jc w:val="center"/>
      </w:pPr>
      <w:r>
        <w:rPr>
          <w:i/>
          <w:iCs/>
          <w:sz w:val="18"/>
          <w:szCs w:val="18"/>
        </w:rPr>
        <w:t xml:space="preserve">Figure 8: Deployment view: client, application host, containers, storage and CI/CD</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10360"/>
      </w:tblGrid>
      <w:tr>
        <w:trPr>
          <w:tblHeader/>
        </w:trPr>
        <w:tc>
          <w:tcPr>
            <w:tcW w:type="dxa" w:w="26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Node</w:t>
            </w:r>
          </w:p>
        </w:tc>
        <w:tc>
          <w:tcPr>
            <w:tcW w:type="dxa" w:w="103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Description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6.1 Client device</w:t>
            </w:r>
          </w:p>
        </w:tc>
        <w:tc>
          <w:tcPr>
            <w:tcW w:type="dxa" w:w="10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Any modern browser on a laptop, desktop or phone. Nothing is installed; the web UI is served by the platform.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6.2 Application host</w:t>
            </w:r>
          </w:p>
        </w:tc>
        <w:tc>
          <w:tcPr>
            <w:tcW w:type="dxa" w:w="10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One Linux server with Docker. ./scripts/deploy.sh pulls main and runs docker compose up -d --build. Secrets are read from a .env file on the host that is never committed.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6.3 api container</w:t>
            </w:r>
          </w:p>
        </w:tc>
        <w:tc>
          <w:tcPr>
            <w:tcW w:type="dxa" w:w="10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python:3.12-slim image. Runs database migrations on start-up, then uvicorn serving the FastAPI app on port 8000.</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6.4 db container</w:t>
            </w:r>
          </w:p>
        </w:tc>
        <w:tc>
          <w:tcPr>
            <w:tcW w:type="dxa" w:w="10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postgres:16 on the internal Docker network only (not exposed to the internet). Data is kept on the pgdata volume, so it survives restarts and redeploys.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6.5 Upload storage</w:t>
            </w:r>
          </w:p>
        </w:tc>
        <w:tc>
          <w:tcPr>
            <w:tcW w:type="dxa" w:w="10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 Docker volume for uploaded material files (Sprint 2); can be moved to object storage without changing other modules.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6.6 GitHub</w:t>
            </w:r>
          </w:p>
        </w:tc>
        <w:tc>
          <w:tcPr>
            <w:tcW w:type="dxa" w:w="10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Hosts the repository. GitHub Actions runs ruff and pytest against PostgreSQL 16 on every pull request; main accepts merges only when lint-and-test passes.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6.7 External LLM API</w:t>
            </w:r>
          </w:p>
        </w:tc>
        <w:tc>
          <w:tcPr>
            <w:tcW w:type="dxa" w:w="10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Reached over HTTPS from the llm module only. The key is LLM_API_KEY in the environment.</w:t>
            </w:r>
          </w:p>
        </w:tc>
      </w:tr>
    </w:tbl>
    <w:p>
      <w:pPr>
        <w:pStyle w:val="Heading1"/>
        <w:spacing w:after="120" w:before="240"/>
      </w:pPr>
      <w:r>
        <w:t xml:space="preserve">7. Performance</w:t>
      </w:r>
    </w:p>
    <w:p>
      <w:pPr>
        <w:spacing w:after="100" w:line="276"/>
      </w:pPr>
      <w:r>
        <w:rPr>
          <w:sz w:val="20"/>
          <w:szCs w:val="20"/>
        </w:rPr>
        <w:t xml:space="preserve">NFR-01 sets the targets: page loads and search or filter within 2 seconds, and quiz submission with objective scoring within 3 seconds, at the 95th percentile with up to 50 concurrent users. LLM operations are excluded from these targets but must show progress and fail cleanly.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000"/>
        <w:gridCol w:w="9960"/>
      </w:tblGrid>
      <w:tr>
        <w:trPr>
          <w:tblHeader/>
        </w:trPr>
        <w:tc>
          <w:tcPr>
            <w:tcW w:type="dxa" w:w="30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Concern</w:t>
            </w:r>
          </w:p>
        </w:tc>
        <w:tc>
          <w:tcPr>
            <w:tcW w:type="dxa" w:w="99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Architectural tactic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Search and filter speed</w:t>
            </w:r>
          </w:p>
        </w:tc>
        <w:tc>
          <w:tcPr>
            <w:tcW w:type="dxa" w:w="9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Indexes on subject, topic, channel and owner columns; queries filter in the database, not in Python.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Quiz scoring time</w:t>
            </w:r>
          </w:p>
        </w:tc>
        <w:tc>
          <w:tcPr>
            <w:tcW w:type="dxa" w:w="9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Scoring is pure in-process code over data loaded in two queries (attempt questions, question views); no network calls.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Slow or failing LLM</w:t>
            </w:r>
          </w:p>
        </w:tc>
        <w:tc>
          <w:tcPr>
            <w:tcW w:type="dxa" w:w="9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Isolated in the llm module with request records and a clear error; the rest of the API is unaffected.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Growth in users</w:t>
            </w:r>
          </w:p>
        </w:tc>
        <w:tc>
          <w:tcPr>
            <w:tcW w:type="dxa" w:w="9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The API process is stateless (token-based auth, no server sessions), so more replicas can be added; PostgreSQL handles concurrency.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Measuring</w:t>
            </w:r>
          </w:p>
        </w:tc>
        <w:tc>
          <w:tcPr>
            <w:tcW w:type="dxa" w:w="9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Integration tests exercise the critical paths in CI; response times are checked against NFR-01 during system testing.</w:t>
            </w:r>
          </w:p>
        </w:tc>
      </w:tr>
    </w:tbl>
    <w:p>
      <w:pPr>
        <w:pStyle w:val="Heading1"/>
        <w:spacing w:after="120" w:before="240"/>
      </w:pPr>
      <w:r>
        <w:t xml:space="preserve">8. Quality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060"/>
        <w:gridCol w:w="3900"/>
      </w:tblGrid>
      <w:tr>
        <w:trPr>
          <w:tblHeader/>
        </w:trPr>
        <w:tc>
          <w:tcPr>
            <w:tcW w:type="dxa" w:w="20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Quality attribute</w:t>
            </w:r>
          </w:p>
        </w:tc>
        <w:tc>
          <w:tcPr>
            <w:tcW w:type="dxa" w:w="10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NFR</w:t>
            </w:r>
          </w:p>
        </w:tc>
        <w:tc>
          <w:tcPr>
            <w:tcW w:type="dxa" w:w="60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How the architecture supports it</w:t>
            </w:r>
          </w:p>
        </w:tc>
        <w:tc>
          <w:tcPr>
            <w:tcW w:type="dxa" w:w="39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tcPr>
          <w:p>
            <w:pPr>
              <w:spacing w:after="20"/>
            </w:pPr>
            <w:r>
              <w:rPr>
                <w:b/>
                <w:bCs/>
                <w:sz w:val="18"/>
                <w:szCs w:val="18"/>
              </w:rPr>
              <w:t xml:space="preserve">Evidence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Security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NFR-02</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Hashed passwords, signed expiring tokens, capability guards on the server, immediate suspension, secrets only in the environment, protected main branch</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tests/test_accounts.py, tests/test_repository_hygiene.py, Security Requirements Specification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Usability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NFR-03</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Separate presentation layer over one consistent, documented API; analytics returns chart-ready data</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Web UI stories (Sprint 2)</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Reliability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NFR-04</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Database transactions, constraints, persistent volumes, reversible migrations tested on SQLite and PostgreSQL</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tests/test_migrations.py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Scalability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NFR-05</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Stateless API, modules that can be extracted to services, data-driven subjects and channels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Module boundaries in section 5.1</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AI trustworthiness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NFR-06</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Draft-then-approve flow for LLM content, deterministic objective scoring, audit record of LLM requests, reporting of AI content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Sequence 3, tests/test_services.py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Maintainability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NFR-07</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Modules own their data and expose one interface; dependency rules enforced in CI; versioned API contract; one PR per story</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tests/test_module_boundaries.py, docs/api/openapi-v1.json</w:t>
            </w:r>
          </w:p>
        </w:tc>
      </w:tr>
    </w:tbl>
    <w:sectPr>
      <w:footerReference w:type="default" r:id="rId7"/>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 w:type="paragraph" w:styleId="Heading3">
    <w:name w:val="Heading 3"/>
    <w:basedOn w:val="Normal"/>
    <w:next w:val="Normal"/>
    <w:qFormat/>
    <w:pPr>
      <w:spacing w:after="80" w:before="14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1bb3a05aa7226b1fa72d8cca30bee3e0ebb84ce.png"/><Relationship Id="rId9" Type="http://schemas.openxmlformats.org/officeDocument/2006/relationships/image" Target="media/8ae16a371b459540773adbb23fbec19e7ce5177f.png"/><Relationship Id="rId10" Type="http://schemas.openxmlformats.org/officeDocument/2006/relationships/image" Target="media/f657e4ed35e1c71616670b830b2c04dae938876f.png"/><Relationship Id="rId11" Type="http://schemas.openxmlformats.org/officeDocument/2006/relationships/image" Target="media/690665dbd9dd051f3bcaf367584033acc0923c21.png"/><Relationship Id="rId12" Type="http://schemas.openxmlformats.org/officeDocument/2006/relationships/image" Target="media/41acb1af6f28f66abf2e1c80953ac57577a36e25.png"/><Relationship Id="rId13" Type="http://schemas.openxmlformats.org/officeDocument/2006/relationships/image" Target="media/d60c140fc9fa7f711980bb1b564237f92fe1666c.png"/><Relationship Id="rId14" Type="http://schemas.openxmlformats.org/officeDocument/2006/relationships/image" Target="media/09f50b0aea6b1765f1f41e1cdf9534651b93682f.png"/><Relationship Id="rId15" Type="http://schemas.openxmlformats.org/officeDocument/2006/relationships/image" Target="media/1122b4c205942674393534cbc589229d804305c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creator>Dhanush S Shekhar</dc:creator>
  <cp:lastModifiedBy>Un-named</cp:lastModifiedBy>
  <cp:revision>1</cp:revision>
  <dcterms:created xsi:type="dcterms:W3CDTF">2026-10-19T16:49:43.181Z</dcterms:created>
  <dcterms:modified xsi:type="dcterms:W3CDTF">2026-10-19T16:49:43.182Z</dcterms:modified>
</cp:coreProperties>
</file>

<file path=docProps/custom.xml><?xml version="1.0" encoding="utf-8"?>
<Properties xmlns="http://schemas.openxmlformats.org/officeDocument/2006/custom-properties" xmlns:vt="http://schemas.openxmlformats.org/officeDocument/2006/docPropsVTypes"/>
</file>