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one</w:t>
            </w:r>
          </w:p>
        </w:tc>
        <w:tc>
          <w:tcPr>
            <w:tcW w:type="dxa" w:w="2736"/>
            <w:tcBorders>
              <w:top w:val="single" w:sz="6" w:color="D9D9E0"/>
              <w:left w:val="single" w:sz="6" w:color="D9D9E0"/>
              <w:bottom w:val="single" w:sz="6" w:color="D9D9E0"/>
              <w:right w:val="single" w:sz="6" w:color="D9D9E0"/>
            </w:tcBorders>
          </w:tcPr>
          <w:p>
            <w:r>
              <w:t>N/A -- discovery, requirements/PRD, and the full core build (ingest through guardrails, 51 tests, CI, docs) were completed in one concentrated session on 2026-09-16 rather than spread across a week. See the Effort Log for the honest accounting of this.</w:t>
            </w:r>
          </w:p>
        </w:tc>
        <w:tc>
          <w:tcPr>
            <w:tcW w:type="dxa" w:w="3312"/>
            <w:tcBorders>
              <w:top w:val="single" w:sz="6" w:color="D9D9E0"/>
              <w:left w:val="single" w:sz="6" w:color="D9D9E0"/>
              <w:bottom w:val="single" w:sz="6" w:color="D9D9E0"/>
              <w:right w:val="single" w:sz="6" w:color="D9D9E0"/>
            </w:tcBorders>
          </w:tcPr>
          <w:p>
            <w:r>
              <w:t>--</w:t>
            </w:r>
          </w:p>
        </w:tc>
        <w:tc>
          <w:tcPr>
            <w:tcW w:type="dxa" w:w="2160"/>
            <w:tcBorders>
              <w:top w:val="single" w:sz="6" w:color="D9D9E0"/>
              <w:left w:val="single" w:sz="6" w:color="D9D9E0"/>
              <w:bottom w:val="single" w:sz="6" w:color="D9D9E0"/>
              <w:right w:val="single" w:sz="6" w:color="D9D9E0"/>
            </w:tcBorders>
          </w:tcPr>
          <w:p>
            <w:r>
              <w:t>--</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Week two</w:t>
            </w:r>
          </w:p>
        </w:tc>
        <w:tc>
          <w:tcPr>
            <w:tcW w:type="dxa" w:w="2736"/>
            <w:tcBorders>
              <w:top w:val="single" w:sz="6" w:color="D9D9E0"/>
              <w:left w:val="single" w:sz="6" w:color="D9D9E0"/>
              <w:bottom w:val="single" w:sz="6" w:color="D9D9E0"/>
              <w:right w:val="single" w:sz="6" w:color="D9D9E0"/>
            </w:tcBorders>
            <w:shd w:val="clear" w:fill="F4F4F7"/>
          </w:tcPr>
          <w:p>
            <w:r>
              <w:t>~25+ hrs available across the remaining 4-5 calendar days (2026-09-16 evening through 2026-09-20), around a full-time job. NOTE: the template's 'week two' / 'week three' framing assumes a 3-week project horizon. The actual deadline is Sunday 2026-09-20 -- the full 4-part submission (report, video, workbooks + effort log, code) is due then, not in 2-3 more weeks. Section 3 below is relabelled to the real remaining days for that reason.</w:t>
            </w:r>
          </w:p>
        </w:tc>
        <w:tc>
          <w:tcPr>
            <w:tcW w:type="dxa" w:w="3312"/>
            <w:tcBorders>
              <w:top w:val="single" w:sz="6" w:color="D9D9E0"/>
              <w:left w:val="single" w:sz="6" w:color="D9D9E0"/>
              <w:bottom w:val="single" w:sz="6" w:color="D9D9E0"/>
              <w:right w:val="single" w:sz="6" w:color="D9D9E0"/>
            </w:tcBorders>
            <w:shd w:val="clear" w:fill="F4F4F7"/>
          </w:tcPr>
          <w:p>
            <w:r>
              <w:t>Full-time role at EY (weekday business hours)</w:t>
            </w:r>
          </w:p>
        </w:tc>
        <w:tc>
          <w:tcPr>
            <w:tcW w:type="dxa" w:w="2160"/>
            <w:tcBorders>
              <w:top w:val="single" w:sz="6" w:color="D9D9E0"/>
              <w:left w:val="single" w:sz="6" w:color="D9D9E0"/>
              <w:bottom w:val="single" w:sz="6" w:color="D9D9E0"/>
              <w:right w:val="single" w:sz="6" w:color="D9D9E0"/>
            </w:tcBorders>
            <w:shd w:val="clear" w:fill="F4F4F7"/>
          </w:tcPr>
          <w:p>
            <w:r>
              <w:t>None fixed -- evenings/weekend available</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three</w:t>
            </w:r>
          </w:p>
        </w:tc>
        <w:tc>
          <w:tcPr>
            <w:tcW w:type="dxa" w:w="2736"/>
            <w:tcBorders>
              <w:top w:val="single" w:sz="6" w:color="D9D9E0"/>
              <w:left w:val="single" w:sz="6" w:color="D9D9E0"/>
              <w:bottom w:val="single" w:sz="6" w:color="D9D9E0"/>
              <w:right w:val="single" w:sz="6" w:color="D9D9E0"/>
            </w:tcBorders>
          </w:tcPr>
          <w:p>
            <w:r>
              <w:t>N/A -- there is no 'week three'. The deadline (2026-09-20) falls within what the template calls week two. See Section 4 below.</w:t>
            </w:r>
          </w:p>
        </w:tc>
        <w:tc>
          <w:tcPr>
            <w:tcW w:type="dxa" w:w="3312"/>
            <w:tcBorders>
              <w:top w:val="single" w:sz="6" w:color="D9D9E0"/>
              <w:left w:val="single" w:sz="6" w:color="D9D9E0"/>
              <w:bottom w:val="single" w:sz="6" w:color="D9D9E0"/>
              <w:right w:val="single" w:sz="6" w:color="D9D9E0"/>
            </w:tcBorders>
          </w:tcPr>
          <w:p>
            <w:r>
              <w:t>--</w:t>
            </w:r>
          </w:p>
        </w:tc>
        <w:tc>
          <w:tcPr>
            <w:tcW w:type="dxa" w:w="2160"/>
            <w:tcBorders>
              <w:top w:val="single" w:sz="6" w:color="D9D9E0"/>
              <w:left w:val="single" w:sz="6" w:color="D9D9E0"/>
              <w:bottom w:val="single" w:sz="6" w:color="D9D9E0"/>
              <w:right w:val="single" w:sz="6" w:color="D9D9E0"/>
            </w:tcBorders>
          </w:tcPr>
          <w:p>
            <w:r>
              <w:t>--</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r>
              <w:t>B-01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Environment and dependency setup</w:t>
            </w:r>
          </w:p>
        </w:tc>
        <w:tc>
          <w:tcPr>
            <w:tcW w:type="dxa" w:w="1152"/>
            <w:tcBorders>
              <w:top w:val="single" w:sz="6" w:color="D9D9E0"/>
              <w:left w:val="single" w:sz="6" w:color="D9D9E0"/>
              <w:bottom w:val="single" w:sz="6" w:color="D9D9E0"/>
              <w:right w:val="single" w:sz="6" w:color="D9D9E0"/>
            </w:tcBorders>
          </w:tcPr>
          <w:p>
            <w:r>
              <w:t>2h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w:t>
            </w:r>
          </w:p>
        </w:tc>
        <w:tc>
          <w:tcPr>
            <w:tcW w:type="dxa" w:w="2592"/>
            <w:tcBorders>
              <w:top w:val="single" w:sz="6" w:color="D9D9E0"/>
              <w:left w:val="single" w:sz="6" w:color="D9D9E0"/>
              <w:bottom w:val="single" w:sz="6" w:color="D9D9E0"/>
              <w:right w:val="single" w:sz="6" w:color="D9D9E0"/>
            </w:tcBorders>
          </w:tcPr>
          <w:p>
            <w:r>
              <w:t>DONE. requirements.txt pinned (documented deviations from the pack's template versions), .venv, .env configured. Verified by a successful harness run end-to-end.</w:t>
            </w:r>
          </w:p>
        </w:tc>
      </w:tr>
      <w:tr>
        <w:tc>
          <w:tcPr>
            <w:tcW w:type="dxa" w:w="792"/>
            <w:tcBorders>
              <w:top w:val="single" w:sz="6" w:color="D9D9E0"/>
              <w:left w:val="single" w:sz="6" w:color="D9D9E0"/>
              <w:bottom w:val="single" w:sz="6" w:color="D9D9E0"/>
              <w:right w:val="single" w:sz="6" w:color="D9D9E0"/>
            </w:tcBorders>
            <w:shd w:val="clear" w:fill="F4F4F7"/>
          </w:tcPr>
          <w:p>
            <w:r>
              <w:t>B-02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Data loading and normalisation</w:t>
            </w:r>
          </w:p>
        </w:tc>
        <w:tc>
          <w:tcPr>
            <w:tcW w:type="dxa" w:w="1152"/>
            <w:tcBorders>
              <w:top w:val="single" w:sz="6" w:color="D9D9E0"/>
              <w:left w:val="single" w:sz="6" w:color="D9D9E0"/>
              <w:bottom w:val="single" w:sz="6" w:color="D9D9E0"/>
              <w:right w:val="single" w:sz="6" w:color="D9D9E0"/>
            </w:tcBorders>
            <w:shd w:val="clear" w:fill="F4F4F7"/>
          </w:tcPr>
          <w:p>
            <w:r>
              <w:t>3h</w:t>
            </w:r>
          </w:p>
        </w:tc>
        <w:tc>
          <w:tcPr>
            <w:tcW w:type="dxa" w:w="1008"/>
            <w:tcBorders>
              <w:top w:val="single" w:sz="6" w:color="D9D9E0"/>
              <w:left w:val="single" w:sz="6" w:color="D9D9E0"/>
              <w:bottom w:val="single" w:sz="6" w:color="D9D9E0"/>
              <w:right w:val="single" w:sz="6" w:color="D9D9E0"/>
            </w:tcBorders>
            <w:shd w:val="clear" w:fill="F4F4F7"/>
          </w:tcPr>
          <w:p>
            <w:r>
              <w:t>Critical</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B-01</w:t>
            </w:r>
          </w:p>
        </w:tc>
        <w:tc>
          <w:tcPr>
            <w:tcW w:type="dxa" w:w="2592"/>
            <w:tcBorders>
              <w:top w:val="single" w:sz="6" w:color="D9D9E0"/>
              <w:left w:val="single" w:sz="6" w:color="D9D9E0"/>
              <w:bottom w:val="single" w:sz="6" w:color="D9D9E0"/>
              <w:right w:val="single" w:sz="6" w:color="D9D9E0"/>
            </w:tcBorders>
            <w:shd w:val="clear" w:fill="F4F4F7"/>
          </w:tcPr>
          <w:p>
            <w:r>
              <w:t>DONE. src/ingest/ingest.py normalizes all 4 channels into NormalizedTicket; never raises on missing/malformed fields. tests/test_ingest.py, 6 tests passing.</w:t>
            </w:r>
          </w:p>
        </w:tc>
      </w:tr>
      <w:tr>
        <w:tc>
          <w:tcPr>
            <w:tcW w:type="dxa" w:w="792"/>
            <w:tcBorders>
              <w:top w:val="single" w:sz="6" w:color="D9D9E0"/>
              <w:left w:val="single" w:sz="6" w:color="D9D9E0"/>
              <w:bottom w:val="single" w:sz="6" w:color="D9D9E0"/>
              <w:right w:val="single" w:sz="6" w:color="D9D9E0"/>
            </w:tcBorders>
          </w:tcPr>
          <w:p>
            <w:r>
              <w:t>B-03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Document chunking and embedding</w:t>
            </w:r>
          </w:p>
        </w:tc>
        <w:tc>
          <w:tcPr>
            <w:tcW w:type="dxa" w:w="1152"/>
            <w:tcBorders>
              <w:top w:val="single" w:sz="6" w:color="D9D9E0"/>
              <w:left w:val="single" w:sz="6" w:color="D9D9E0"/>
              <w:bottom w:val="single" w:sz="6" w:color="D9D9E0"/>
              <w:right w:val="single" w:sz="6" w:color="D9D9E0"/>
            </w:tcBorders>
          </w:tcPr>
          <w:p>
            <w:r>
              <w:t>3h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r>
              <w:t>DONE. _chunk_document in src/retrieve/retriever.py. tests/test_retrieve_chunking.py, 4 tests passing.</w:t>
            </w:r>
          </w:p>
        </w:tc>
      </w:tr>
      <w:tr>
        <w:tc>
          <w:tcPr>
            <w:tcW w:type="dxa" w:w="792"/>
            <w:tcBorders>
              <w:top w:val="single" w:sz="6" w:color="D9D9E0"/>
              <w:left w:val="single" w:sz="6" w:color="D9D9E0"/>
              <w:bottom w:val="single" w:sz="6" w:color="D9D9E0"/>
              <w:right w:val="single" w:sz="6" w:color="D9D9E0"/>
            </w:tcBorders>
            <w:shd w:val="clear" w:fill="F4F4F7"/>
          </w:tcPr>
          <w:p>
            <w:r>
              <w:t>B-04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Vector store and retrieval</w:t>
            </w:r>
          </w:p>
        </w:tc>
        <w:tc>
          <w:tcPr>
            <w:tcW w:type="dxa" w:w="1152"/>
            <w:tcBorders>
              <w:top w:val="single" w:sz="6" w:color="D9D9E0"/>
              <w:left w:val="single" w:sz="6" w:color="D9D9E0"/>
              <w:bottom w:val="single" w:sz="6" w:color="D9D9E0"/>
              <w:right w:val="single" w:sz="6" w:color="D9D9E0"/>
            </w:tcBorders>
            <w:shd w:val="clear" w:fill="F4F4F7"/>
          </w:tcPr>
          <w:p>
            <w:r>
              <w:t>4h</w:t>
            </w:r>
          </w:p>
        </w:tc>
        <w:tc>
          <w:tcPr>
            <w:tcW w:type="dxa" w:w="1008"/>
            <w:tcBorders>
              <w:top w:val="single" w:sz="6" w:color="D9D9E0"/>
              <w:left w:val="single" w:sz="6" w:color="D9D9E0"/>
              <w:bottom w:val="single" w:sz="6" w:color="D9D9E0"/>
              <w:right w:val="single" w:sz="6" w:color="D9D9E0"/>
            </w:tcBorders>
            <w:shd w:val="clear" w:fill="F4F4F7"/>
          </w:tcPr>
          <w:p>
            <w:r>
              <w:t>Critical</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B-03</w:t>
            </w:r>
          </w:p>
        </w:tc>
        <w:tc>
          <w:tcPr>
            <w:tcW w:type="dxa" w:w="2592"/>
            <w:tcBorders>
              <w:top w:val="single" w:sz="6" w:color="D9D9E0"/>
              <w:left w:val="single" w:sz="6" w:color="D9D9E0"/>
              <w:bottom w:val="single" w:sz="6" w:color="D9D9E0"/>
              <w:right w:val="single" w:sz="6" w:color="D9D9E0"/>
            </w:tcBorders>
            <w:shd w:val="clear" w:fill="F4F4F7"/>
          </w:tcPr>
          <w:p>
            <w:r>
              <w:t>DONE. Retriever class (Chroma + SentenceTransformer), threshold filtering at RETRIEVAL_MIN_SCORE. Verified live: 96.2% retrieval hit rate on the 2026-09-16 validation run. KNOWN GAP (disclosed, not being closed this week): the threshold-filter branch itself has no dedicated unit test.</w:t>
            </w:r>
          </w:p>
        </w:tc>
      </w:tr>
      <w:tr>
        <w:tc>
          <w:tcPr>
            <w:tcW w:type="dxa" w:w="792"/>
            <w:tcBorders>
              <w:top w:val="single" w:sz="6" w:color="D9D9E0"/>
              <w:left w:val="single" w:sz="6" w:color="D9D9E0"/>
              <w:bottom w:val="single" w:sz="6" w:color="D9D9E0"/>
              <w:right w:val="single" w:sz="6" w:color="D9D9E0"/>
            </w:tcBorders>
          </w:tcPr>
          <w:p>
            <w:r>
              <w:t>B-05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Evaluation harness</w:t>
            </w:r>
          </w:p>
        </w:tc>
        <w:tc>
          <w:tcPr>
            <w:tcW w:type="dxa" w:w="1152"/>
            <w:tcBorders>
              <w:top w:val="single" w:sz="6" w:color="D9D9E0"/>
              <w:left w:val="single" w:sz="6" w:color="D9D9E0"/>
              <w:bottom w:val="single" w:sz="6" w:color="D9D9E0"/>
              <w:right w:val="single" w:sz="6" w:color="D9D9E0"/>
            </w:tcBorders>
          </w:tcPr>
          <w:p>
            <w:r>
              <w:t>5h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tcPr>
          <w:p>
            <w:r>
              <w:t>DONE. evaluation/harness.py + evaluation/metrics.py, argparse --input/--output/--docs. Run live end-to-end on 2026-09-16 against the 80-ticket validation set: 80/80 processed, 0 ingest_errors.</w:t>
            </w:r>
          </w:p>
        </w:tc>
      </w:tr>
      <w:tr>
        <w:tc>
          <w:tcPr>
            <w:tcW w:type="dxa" w:w="792"/>
            <w:tcBorders>
              <w:top w:val="single" w:sz="6" w:color="D9D9E0"/>
              <w:left w:val="single" w:sz="6" w:color="D9D9E0"/>
              <w:bottom w:val="single" w:sz="6" w:color="D9D9E0"/>
              <w:right w:val="single" w:sz="6" w:color="D9D9E0"/>
            </w:tcBorders>
            <w:shd w:val="clear" w:fill="F4F4F7"/>
          </w:tcPr>
          <w:p>
            <w:r>
              <w:t>B-06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Intent and urgency classifier</w:t>
            </w:r>
          </w:p>
        </w:tc>
        <w:tc>
          <w:tcPr>
            <w:tcW w:type="dxa" w:w="1152"/>
            <w:tcBorders>
              <w:top w:val="single" w:sz="6" w:color="D9D9E0"/>
              <w:left w:val="single" w:sz="6" w:color="D9D9E0"/>
              <w:bottom w:val="single" w:sz="6" w:color="D9D9E0"/>
              <w:right w:val="single" w:sz="6" w:color="D9D9E0"/>
            </w:tcBorders>
            <w:shd w:val="clear" w:fill="F4F4F7"/>
          </w:tcPr>
          <w:p>
            <w:r>
              <w:t>4h</w:t>
            </w:r>
          </w:p>
        </w:tc>
        <w:tc>
          <w:tcPr>
            <w:tcW w:type="dxa" w:w="1008"/>
            <w:tcBorders>
              <w:top w:val="single" w:sz="6" w:color="D9D9E0"/>
              <w:left w:val="single" w:sz="6" w:color="D9D9E0"/>
              <w:bottom w:val="single" w:sz="6" w:color="D9D9E0"/>
              <w:right w:val="single" w:sz="6" w:color="D9D9E0"/>
            </w:tcBorders>
            <w:shd w:val="clear" w:fill="F4F4F7"/>
          </w:tcPr>
          <w:p>
            <w:r>
              <w:t>Critical</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592"/>
            <w:tcBorders>
              <w:top w:val="single" w:sz="6" w:color="D9D9E0"/>
              <w:left w:val="single" w:sz="6" w:color="D9D9E0"/>
              <w:bottom w:val="single" w:sz="6" w:color="D9D9E0"/>
              <w:right w:val="single" w:sz="6" w:color="D9D9E0"/>
            </w:tcBorders>
            <w:shd w:val="clear" w:fill="F4F4F7"/>
          </w:tcPr>
          <w:p>
            <w:r>
              <w:t>DONE. src/classify/classifier.py + PR-01 prompt. tests/test_classify.py, 6 tests passing. 90.0% accuracy on the live validation run.</w:t>
            </w:r>
          </w:p>
        </w:tc>
      </w:tr>
      <w:tr>
        <w:tc>
          <w:tcPr>
            <w:tcW w:type="dxa" w:w="792"/>
            <w:tcBorders>
              <w:top w:val="single" w:sz="6" w:color="D9D9E0"/>
              <w:left w:val="single" w:sz="6" w:color="D9D9E0"/>
              <w:bottom w:val="single" w:sz="6" w:color="D9D9E0"/>
              <w:right w:val="single" w:sz="6" w:color="D9D9E0"/>
            </w:tcBorders>
          </w:tcPr>
          <w:p>
            <w:r>
              <w:t>B-07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Routing logic and thresholds</w:t>
            </w:r>
          </w:p>
        </w:tc>
        <w:tc>
          <w:tcPr>
            <w:tcW w:type="dxa" w:w="1152"/>
            <w:tcBorders>
              <w:top w:val="single" w:sz="6" w:color="D9D9E0"/>
              <w:left w:val="single" w:sz="6" w:color="D9D9E0"/>
              <w:bottom w:val="single" w:sz="6" w:color="D9D9E0"/>
              <w:right w:val="single" w:sz="6" w:color="D9D9E0"/>
            </w:tcBorders>
          </w:tcPr>
          <w:p>
            <w:r>
              <w:t>3h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B-06</w:t>
            </w:r>
          </w:p>
        </w:tc>
        <w:tc>
          <w:tcPr>
            <w:tcW w:type="dxa" w:w="2592"/>
            <w:tcBorders>
              <w:top w:val="single" w:sz="6" w:color="D9D9E0"/>
              <w:left w:val="single" w:sz="6" w:color="D9D9E0"/>
              <w:bottom w:val="single" w:sz="6" w:color="D9D9E0"/>
              <w:right w:val="single" w:sz="6" w:color="D9D9E0"/>
            </w:tcBorders>
          </w:tcPr>
          <w:p>
            <w:r>
              <w:t>DONE. src/route/router.py, deterministic. tests/test_route.py, 7 tests passing, including a determinism test.</w:t>
            </w:r>
          </w:p>
        </w:tc>
      </w:tr>
      <w:tr>
        <w:tc>
          <w:tcPr>
            <w:tcW w:type="dxa" w:w="792"/>
            <w:tcBorders>
              <w:top w:val="single" w:sz="6" w:color="D9D9E0"/>
              <w:left w:val="single" w:sz="6" w:color="D9D9E0"/>
              <w:bottom w:val="single" w:sz="6" w:color="D9D9E0"/>
              <w:right w:val="single" w:sz="6" w:color="D9D9E0"/>
            </w:tcBorders>
            <w:shd w:val="clear" w:fill="F4F4F7"/>
          </w:tcPr>
          <w:p>
            <w:r>
              <w:t>B-08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Answer generation with citations</w:t>
            </w:r>
          </w:p>
        </w:tc>
        <w:tc>
          <w:tcPr>
            <w:tcW w:type="dxa" w:w="1152"/>
            <w:tcBorders>
              <w:top w:val="single" w:sz="6" w:color="D9D9E0"/>
              <w:left w:val="single" w:sz="6" w:color="D9D9E0"/>
              <w:bottom w:val="single" w:sz="6" w:color="D9D9E0"/>
              <w:right w:val="single" w:sz="6" w:color="D9D9E0"/>
            </w:tcBorders>
            <w:shd w:val="clear" w:fill="F4F4F7"/>
          </w:tcPr>
          <w:p>
            <w:r>
              <w:t>4h</w:t>
            </w:r>
          </w:p>
        </w:tc>
        <w:tc>
          <w:tcPr>
            <w:tcW w:type="dxa" w:w="1008"/>
            <w:tcBorders>
              <w:top w:val="single" w:sz="6" w:color="D9D9E0"/>
              <w:left w:val="single" w:sz="6" w:color="D9D9E0"/>
              <w:bottom w:val="single" w:sz="6" w:color="D9D9E0"/>
              <w:right w:val="single" w:sz="6" w:color="D9D9E0"/>
            </w:tcBorders>
            <w:shd w:val="clear" w:fill="F4F4F7"/>
          </w:tcPr>
          <w:p>
            <w:r>
              <w:t>Critical</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592"/>
            <w:tcBorders>
              <w:top w:val="single" w:sz="6" w:color="D9D9E0"/>
              <w:left w:val="single" w:sz="6" w:color="D9D9E0"/>
              <w:bottom w:val="single" w:sz="6" w:color="D9D9E0"/>
              <w:right w:val="single" w:sz="6" w:color="D9D9E0"/>
            </w:tcBorders>
            <w:shd w:val="clear" w:fill="F4F4F7"/>
          </w:tcPr>
          <w:p>
            <w:r>
              <w:t>DONE. src/generate/generator.py + PR-02 prompt, instruction/data separation via &lt;ticket&gt; tags (A6, R-03).</w:t>
            </w:r>
          </w:p>
        </w:tc>
      </w:tr>
      <w:tr>
        <w:tc>
          <w:tcPr>
            <w:tcW w:type="dxa" w:w="792"/>
            <w:tcBorders>
              <w:top w:val="single" w:sz="6" w:color="D9D9E0"/>
              <w:left w:val="single" w:sz="6" w:color="D9D9E0"/>
              <w:bottom w:val="single" w:sz="6" w:color="D9D9E0"/>
              <w:right w:val="single" w:sz="6" w:color="D9D9E0"/>
            </w:tcBorders>
          </w:tcPr>
          <w:p>
            <w:r>
              <w:t>B-09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Guardrails and validation</w:t>
            </w:r>
          </w:p>
        </w:tc>
        <w:tc>
          <w:tcPr>
            <w:tcW w:type="dxa" w:w="1152"/>
            <w:tcBorders>
              <w:top w:val="single" w:sz="6" w:color="D9D9E0"/>
              <w:left w:val="single" w:sz="6" w:color="D9D9E0"/>
              <w:bottom w:val="single" w:sz="6" w:color="D9D9E0"/>
              <w:right w:val="single" w:sz="6" w:color="D9D9E0"/>
            </w:tcBorders>
          </w:tcPr>
          <w:p>
            <w:r>
              <w:t>4h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B-08</w:t>
            </w:r>
          </w:p>
        </w:tc>
        <w:tc>
          <w:tcPr>
            <w:tcW w:type="dxa" w:w="2592"/>
            <w:tcBorders>
              <w:top w:val="single" w:sz="6" w:color="D9D9E0"/>
              <w:left w:val="single" w:sz="6" w:color="D9D9E0"/>
              <w:bottom w:val="single" w:sz="6" w:color="D9D9E0"/>
              <w:right w:val="single" w:sz="6" w:color="D9D9E0"/>
            </w:tcBorders>
          </w:tcPr>
          <w:p>
            <w:r>
              <w:t>DONE. src/validate/guardrails.py, 5 guardrails. tests/test_guardrails.py, 11 tests passing. KNOWN GAP (disclosed): confidence_floor_guardrail has no dedicated unit test.</w:t>
            </w:r>
          </w:p>
        </w:tc>
      </w:tr>
      <w:tr>
        <w:tc>
          <w:tcPr>
            <w:tcW w:type="dxa" w:w="792"/>
            <w:tcBorders>
              <w:top w:val="single" w:sz="6" w:color="D9D9E0"/>
              <w:left w:val="single" w:sz="6" w:color="D9D9E0"/>
              <w:bottom w:val="single" w:sz="6" w:color="D9D9E0"/>
              <w:right w:val="single" w:sz="6" w:color="D9D9E0"/>
            </w:tcBorders>
            <w:shd w:val="clear" w:fill="F4F4F7"/>
          </w:tcPr>
          <w:p>
            <w:r>
              <w:t>B-10</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Decision logging</w:t>
            </w:r>
          </w:p>
        </w:tc>
        <w:tc>
          <w:tcPr>
            <w:tcW w:type="dxa" w:w="1152"/>
            <w:tcBorders>
              <w:top w:val="single" w:sz="6" w:color="D9D9E0"/>
              <w:left w:val="single" w:sz="6" w:color="D9D9E0"/>
              <w:bottom w:val="single" w:sz="6" w:color="D9D9E0"/>
              <w:right w:val="single" w:sz="6" w:color="D9D9E0"/>
            </w:tcBorders>
            <w:shd w:val="clear" w:fill="F4F4F7"/>
          </w:tcPr>
          <w:p>
            <w:r>
              <w:t>3h</w:t>
            </w:r>
          </w:p>
        </w:tc>
        <w:tc>
          <w:tcPr>
            <w:tcW w:type="dxa" w:w="1008"/>
            <w:tcBorders>
              <w:top w:val="single" w:sz="6" w:color="D9D9E0"/>
              <w:left w:val="single" w:sz="6" w:color="D9D9E0"/>
              <w:bottom w:val="single" w:sz="6" w:color="D9D9E0"/>
              <w:right w:val="single" w:sz="6" w:color="D9D9E0"/>
            </w:tcBorders>
            <w:shd w:val="clear" w:fill="F4F4F7"/>
          </w:tcPr>
          <w:p>
            <w:r>
              <w:t>High</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B-07</w:t>
            </w:r>
          </w:p>
        </w:tc>
        <w:tc>
          <w:tcPr>
            <w:tcW w:type="dxa" w:w="2592"/>
            <w:tcBorders>
              <w:top w:val="single" w:sz="6" w:color="D9D9E0"/>
              <w:left w:val="single" w:sz="6" w:color="D9D9E0"/>
              <w:bottom w:val="single" w:sz="6" w:color="D9D9E0"/>
              <w:right w:val="single" w:sz="6" w:color="D9D9E0"/>
            </w:tcBorders>
            <w:shd w:val="clear" w:fill="F4F4F7"/>
          </w:tcPr>
          <w:p>
            <w:r>
              <w:t>DONE. src/persistence/decision_log.py, SQLite. tests/test_decision_log.py, 3 tests passing. governance_metrics() confirms decisions_logged reconciles against tickets_processed (80/80 on the live run).</w:t>
            </w:r>
          </w:p>
        </w:tc>
      </w:tr>
      <w:tr>
        <w:tc>
          <w:tcPr>
            <w:tcW w:type="dxa" w:w="792"/>
            <w:tcBorders>
              <w:top w:val="single" w:sz="6" w:color="D9D9E0"/>
              <w:left w:val="single" w:sz="6" w:color="D9D9E0"/>
              <w:bottom w:val="single" w:sz="6" w:color="D9D9E0"/>
              <w:right w:val="single" w:sz="6" w:color="D9D9E0"/>
            </w:tcBorders>
          </w:tcPr>
          <w:p>
            <w:r>
              <w:t>B-11</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First full unattended run over the hidden evaluation set (THE GATE)</w:t>
            </w:r>
          </w:p>
        </w:tc>
        <w:tc>
          <w:tcPr>
            <w:tcW w:type="dxa" w:w="1152"/>
            <w:tcBorders>
              <w:top w:val="single" w:sz="6" w:color="D9D9E0"/>
              <w:left w:val="single" w:sz="6" w:color="D9D9E0"/>
              <w:bottom w:val="single" w:sz="6" w:color="D9D9E0"/>
              <w:right w:val="single" w:sz="6" w:color="D9D9E0"/>
            </w:tcBorders>
          </w:tcPr>
          <w:p>
            <w:r>
              <w:t>2h</w:t>
            </w:r>
          </w:p>
        </w:tc>
        <w:tc>
          <w:tcPr>
            <w:tcW w:type="dxa" w:w="1008"/>
            <w:tcBorders>
              <w:top w:val="single" w:sz="6" w:color="D9D9E0"/>
              <w:left w:val="single" w:sz="6" w:color="D9D9E0"/>
              <w:bottom w:val="single" w:sz="6" w:color="D9D9E0"/>
              <w:right w:val="single" w:sz="6" w:color="D9D9E0"/>
            </w:tcBorders>
          </w:tcPr>
          <w:p>
            <w:r>
              <w:t>Critical (THE GATE)</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B-05, B-09</w:t>
            </w:r>
          </w:p>
        </w:tc>
        <w:tc>
          <w:tcPr>
            <w:tcW w:type="dxa" w:w="2592"/>
            <w:tcBorders>
              <w:top w:val="single" w:sz="6" w:color="D9D9E0"/>
              <w:left w:val="single" w:sz="6" w:color="D9D9E0"/>
              <w:bottom w:val="single" w:sz="6" w:color="D9D9E0"/>
              <w:right w:val="single" w:sz="6" w:color="D9D9E0"/>
            </w:tcBorders>
          </w:tcPr>
          <w:p>
            <w:r>
              <w:t>PARTIALLY DONE, RE-SCOPED for the real deadline. The literal hidden 120-ticket set is never available before grading -- this item can only mean 'run at full scale against the largest proxy we have before submission.' Done: live 80-ticket validation run completed and clean on 2026-09-16 after the Groq model-name fix (81.25% FCR, 18.75% escalation). NOT done and now optional given the timeline: the full 500-ticket dev-set run. Nice to have if it finishes in the background without blocking report/video work; not worth blocking on given 4 days remain.</w:t>
            </w:r>
          </w:p>
        </w:tc>
      </w:tr>
      <w:tr>
        <w:tc>
          <w:tcPr>
            <w:tcW w:type="dxa" w:w="792"/>
            <w:tcBorders>
              <w:top w:val="single" w:sz="6" w:color="D9D9E0"/>
              <w:left w:val="single" w:sz="6" w:color="D9D9E0"/>
              <w:bottom w:val="single" w:sz="6" w:color="D9D9E0"/>
              <w:right w:val="single" w:sz="6" w:color="D9D9E0"/>
            </w:tcBorders>
            <w:shd w:val="clear" w:fill="F4F4F7"/>
          </w:tcPr>
          <w:p>
            <w: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Monitoring and dashboards</w:t>
            </w:r>
          </w:p>
        </w:tc>
        <w:tc>
          <w:tcPr>
            <w:tcW w:type="dxa" w:w="1152"/>
            <w:tcBorders>
              <w:top w:val="single" w:sz="6" w:color="D9D9E0"/>
              <w:left w:val="single" w:sz="6" w:color="D9D9E0"/>
              <w:bottom w:val="single" w:sz="6" w:color="D9D9E0"/>
              <w:right w:val="single" w:sz="6" w:color="D9D9E0"/>
            </w:tcBorders>
            <w:shd w:val="clear" w:fill="F4F4F7"/>
          </w:tcPr>
          <w:p>
            <w:r>
              <w:t>0h (cut)</w:t>
            </w:r>
          </w:p>
        </w:tc>
        <w:tc>
          <w:tcPr>
            <w:tcW w:type="dxa" w:w="1008"/>
            <w:tcBorders>
              <w:top w:val="single" w:sz="6" w:color="D9D9E0"/>
              <w:left w:val="single" w:sz="6" w:color="D9D9E0"/>
              <w:bottom w:val="single" w:sz="6" w:color="D9D9E0"/>
              <w:right w:val="single" w:sz="6" w:color="D9D9E0"/>
            </w:tcBorders>
            <w:shd w:val="clear" w:fill="F4F4F7"/>
          </w:tcPr>
          <w:p>
            <w:r>
              <w:t>CUT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592"/>
            <w:tcBorders>
              <w:top w:val="single" w:sz="6" w:color="D9D9E0"/>
              <w:left w:val="single" w:sz="6" w:color="D9D9E0"/>
              <w:bottom w:val="single" w:sz="6" w:color="D9D9E0"/>
              <w:right w:val="single" w:sz="6" w:color="D9D9E0"/>
            </w:tcBorders>
            <w:shd w:val="clear" w:fill="F4F4F7"/>
          </w:tcPr>
          <w:p>
            <w:r>
              <w:t>NOT STARTED. prometheus-client is pinned in requirements.txt but never imported or wired anywhere in src/ -- no /metrics endpoint, no Counter/Histogram usage exists. Explicitly cut given the 2026-09-20 deadline (see Section 5). No NFR requires a live dashboard; metrics_report.json is the system's actual reporting surface and already satisfies that need for grading purposes.</w:t>
            </w:r>
          </w:p>
        </w:tc>
      </w:tr>
      <w:tr>
        <w:tc>
          <w:tcPr>
            <w:tcW w:type="dxa" w:w="792"/>
            <w:tcBorders>
              <w:top w:val="single" w:sz="6" w:color="D9D9E0"/>
              <w:left w:val="single" w:sz="6" w:color="D9D9E0"/>
              <w:bottom w:val="single" w:sz="6" w:color="D9D9E0"/>
              <w:right w:val="single" w:sz="6" w:color="D9D9E0"/>
            </w:tcBorders>
          </w:tcPr>
          <w:p>
            <w: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Continuous integration pipeline</w:t>
            </w:r>
          </w:p>
        </w:tc>
        <w:tc>
          <w:tcPr>
            <w:tcW w:type="dxa" w:w="1152"/>
            <w:tcBorders>
              <w:top w:val="single" w:sz="6" w:color="D9D9E0"/>
              <w:left w:val="single" w:sz="6" w:color="D9D9E0"/>
              <w:bottom w:val="single" w:sz="6" w:color="D9D9E0"/>
              <w:right w:val="single" w:sz="6" w:color="D9D9E0"/>
            </w:tcBorders>
          </w:tcPr>
          <w:p>
            <w:r>
              <w:t>2h</w:t>
            </w:r>
          </w:p>
        </w:tc>
        <w:tc>
          <w:tcPr>
            <w:tcW w:type="dxa" w:w="1008"/>
            <w:tcBorders>
              <w:top w:val="single" w:sz="6" w:color="D9D9E0"/>
              <w:left w:val="single" w:sz="6" w:color="D9D9E0"/>
              <w:bottom w:val="single" w:sz="6" w:color="D9D9E0"/>
              <w:right w:val="single" w:sz="6" w:color="D9D9E0"/>
            </w:tcBorders>
          </w:tcPr>
          <w:p>
            <w:r>
              <w:t>High</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tcPr>
          <w:p>
            <w:r>
              <w:t>DONE. .github/workflows/ci.yml -- installs deps, runs pytest with coverage using fakes (no live key needed), and scans for committed Groq keys (gsk_... pattern) as a separate CI step.</w:t>
            </w:r>
          </w:p>
        </w:tc>
      </w:tr>
      <w:tr>
        <w:tc>
          <w:tcPr>
            <w:tcW w:type="dxa" w:w="792"/>
            <w:tcBorders>
              <w:top w:val="single" w:sz="6" w:color="D9D9E0"/>
              <w:left w:val="single" w:sz="6" w:color="D9D9E0"/>
              <w:bottom w:val="single" w:sz="6" w:color="D9D9E0"/>
              <w:right w:val="single" w:sz="6" w:color="D9D9E0"/>
            </w:tcBorders>
            <w:shd w:val="clear" w:fill="F4F4F7"/>
          </w:tcPr>
          <w:p>
            <w: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Fairness audit</w:t>
            </w:r>
          </w:p>
        </w:tc>
        <w:tc>
          <w:tcPr>
            <w:tcW w:type="dxa" w:w="1152"/>
            <w:tcBorders>
              <w:top w:val="single" w:sz="6" w:color="D9D9E0"/>
              <w:left w:val="single" w:sz="6" w:color="D9D9E0"/>
              <w:bottom w:val="single" w:sz="6" w:color="D9D9E0"/>
              <w:right w:val="single" w:sz="6" w:color="D9D9E0"/>
            </w:tcBorders>
            <w:shd w:val="clear" w:fill="F4F4F7"/>
          </w:tcPr>
          <w:p>
            <w:r>
              <w:t>2h</w:t>
            </w:r>
          </w:p>
        </w:tc>
        <w:tc>
          <w:tcPr>
            <w:tcW w:type="dxa" w:w="1008"/>
            <w:tcBorders>
              <w:top w:val="single" w:sz="6" w:color="D9D9E0"/>
              <w:left w:val="single" w:sz="6" w:color="D9D9E0"/>
              <w:bottom w:val="single" w:sz="6" w:color="D9D9E0"/>
              <w:right w:val="single" w:sz="6" w:color="D9D9E0"/>
            </w:tcBorders>
            <w:shd w:val="clear" w:fill="F4F4F7"/>
          </w:tcPr>
          <w:p>
            <w:r>
              <w:t>High</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shd w:val="clear" w:fill="F4F4F7"/>
          </w:tcPr>
          <w:p>
            <w:r>
              <w:t>PARTIALLY DONE, RE-SCOPED. fairness_segments() runs automatically inside every harness run (by customer_tier and language_fluency) -- the mechanism is built, not a manual afterthought. The 2026-09-16 80-ticket run already surfaced a real finding: a ~22-point FCR gap by customer tier (93.3% business vs. 71.4% standard) that exceeds the PRD's own 5-point NFR-06 target. Given the deadline, the root-cause investigation into WHY is cut (see Section 5); the finding itself is reported honestly in Stage 5 / the report as-is.</w:t>
            </w:r>
          </w:p>
        </w:tc>
      </w:tr>
      <w:tr>
        <w:tc>
          <w:tcPr>
            <w:tcW w:type="dxa" w:w="792"/>
            <w:tcBorders>
              <w:top w:val="single" w:sz="6" w:color="D9D9E0"/>
              <w:left w:val="single" w:sz="6" w:color="D9D9E0"/>
              <w:bottom w:val="single" w:sz="6" w:color="D9D9E0"/>
              <w:right w:val="single" w:sz="6" w:color="D9D9E0"/>
            </w:tcBorders>
          </w:tcPr>
          <w:p>
            <w: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video and submission package</w:t>
            </w:r>
          </w:p>
        </w:tc>
        <w:tc>
          <w:tcPr>
            <w:tcW w:type="dxa" w:w="1152"/>
            <w:tcBorders>
              <w:top w:val="single" w:sz="6" w:color="D9D9E0"/>
              <w:left w:val="single" w:sz="6" w:color="D9D9E0"/>
              <w:bottom w:val="single" w:sz="6" w:color="D9D9E0"/>
              <w:right w:val="single" w:sz="6" w:color="D9D9E0"/>
            </w:tcBorders>
          </w:tcPr>
          <w:p>
            <w:r>
              <w:t>20h</w:t>
            </w:r>
          </w:p>
        </w:tc>
        <w:tc>
          <w:tcPr>
            <w:tcW w:type="dxa" w:w="1008"/>
            <w:tcBorders>
              <w:top w:val="single" w:sz="6" w:color="D9D9E0"/>
              <w:left w:val="single" w:sz="6" w:color="D9D9E0"/>
              <w:bottom w:val="single" w:sz="6" w:color="D9D9E0"/>
              <w:right w:val="single" w:sz="6" w:color="D9D9E0"/>
            </w:tcBorders>
          </w:tcPr>
          <w:p>
            <w:r>
              <w:t>Critical</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all</w:t>
            </w:r>
          </w:p>
        </w:tc>
        <w:tc>
          <w:tcPr>
            <w:tcW w:type="dxa" w:w="2592"/>
            <w:tcBorders>
              <w:top w:val="single" w:sz="6" w:color="D9D9E0"/>
              <w:left w:val="single" w:sz="6" w:color="D9D9E0"/>
              <w:bottom w:val="single" w:sz="6" w:color="D9D9E0"/>
              <w:right w:val="single" w:sz="6" w:color="D9D9E0"/>
            </w:tcBorders>
          </w:tcPr>
          <w:p>
            <w:r>
              <w:t>NOT STARTED. The single largest remaining item by hours: 20-30pp report (full prose, no bullets, every claim cited), ~20min video, and packaging the exact 4-folder archive structure the Submission Guide specifies. This is most of Thu-Sun (see Section 3).</w:t>
            </w:r>
          </w:p>
        </w:tc>
      </w:tr>
      <w:tr>
        <w:tc>
          <w:tcPr>
            <w:tcW w:type="dxa" w:w="792"/>
            <w:tcBorders>
              <w:top w:val="single" w:sz="6" w:color="D9D9E0"/>
              <w:left w:val="single" w:sz="6" w:color="D9D9E0"/>
              <w:bottom w:val="single" w:sz="6" w:color="D9D9E0"/>
              <w:right w:val="single" w:sz="6" w:color="D9D9E0"/>
            </w:tcBorders>
            <w:shd w:val="clear" w:fill="F4F4F7"/>
          </w:tcPr>
          <w:p>
            <w:r>
              <w:t>B-16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r>
              <w:t>0h (cut)</w:t>
            </w:r>
          </w:p>
        </w:tc>
        <w:tc>
          <w:tcPr>
            <w:tcW w:type="dxa" w:w="1008"/>
            <w:tcBorders>
              <w:top w:val="single" w:sz="6" w:color="D9D9E0"/>
              <w:left w:val="single" w:sz="6" w:color="D9D9E0"/>
              <w:bottom w:val="single" w:sz="6" w:color="D9D9E0"/>
              <w:right w:val="single" w:sz="6" w:color="D9D9E0"/>
            </w:tcBorders>
            <w:shd w:val="clear" w:fill="F4F4F7"/>
          </w:tcPr>
          <w:p>
            <w:r>
              <w:t>CUT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r>
              <w:t>Add the 3 missing unit tests found during Stage 3's traceability review (confidence_floor_guardrail, the retrieval min-score branch, and the generation.declined=True -&gt; escalate branch). Explicitly cut given the deadline -- disclosed as known, documented gaps in the report rather than closed. Depends on: B-04, B-08, B-09.</w:t>
            </w:r>
          </w:p>
        </w:tc>
      </w:tr>
      <w:tr>
        <w:tc>
          <w:tcPr>
            <w:tcW w:type="dxa" w:w="792"/>
            <w:tcBorders>
              <w:top w:val="single" w:sz="6" w:color="D9D9E0"/>
              <w:left w:val="single" w:sz="6" w:color="D9D9E0"/>
              <w:bottom w:val="single" w:sz="6" w:color="D9D9E0"/>
              <w:right w:val="single" w:sz="6" w:color="D9D9E0"/>
            </w:tcBorders>
          </w:tcPr>
          <w:p>
            <w:r>
              <w:t>B-17</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r>
              <w:t>1h</w:t>
            </w:r>
          </w:p>
        </w:tc>
        <w:tc>
          <w:tcPr>
            <w:tcW w:type="dxa" w:w="1008"/>
            <w:tcBorders>
              <w:top w:val="single" w:sz="6" w:color="D9D9E0"/>
              <w:left w:val="single" w:sz="6" w:color="D9D9E0"/>
              <w:bottom w:val="single" w:sz="6" w:color="D9D9E0"/>
              <w:right w:val="single" w:sz="6" w:color="D9D9E0"/>
            </w:tcBorders>
          </w:tcPr>
          <w:p>
            <w:r>
              <w:t>Medium</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r>
              <w:t>Write up (not deep-investigate) the customer-tier fairness finding for the report/Stage 5, using the numbers already in hand from the 2026-09-16 run. Root-causing WHY is out of scope this week (see Section 5). Depends on: B-14.</w:t>
            </w:r>
          </w:p>
        </w:tc>
      </w:tr>
      <w:tr>
        <w:tc>
          <w:tcPr>
            <w:tcW w:type="dxa" w:w="792"/>
            <w:tcBorders>
              <w:top w:val="single" w:sz="6" w:color="D9D9E0"/>
              <w:left w:val="single" w:sz="6" w:color="D9D9E0"/>
              <w:bottom w:val="single" w:sz="6" w:color="D9D9E0"/>
              <w:right w:val="single" w:sz="6" w:color="D9D9E0"/>
            </w:tcBorders>
            <w:shd w:val="clear" w:fill="F4F4F7"/>
          </w:tcPr>
          <w:p>
            <w:r>
              <w:t>B-18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r>
              <w:t>1h</w:t>
            </w:r>
          </w:p>
        </w:tc>
        <w:tc>
          <w:tcPr>
            <w:tcW w:type="dxa" w:w="1008"/>
            <w:tcBorders>
              <w:top w:val="single" w:sz="6" w:color="D9D9E0"/>
              <w:left w:val="single" w:sz="6" w:color="D9D9E0"/>
              <w:bottom w:val="single" w:sz="6" w:color="D9D9E0"/>
              <w:right w:val="single" w:sz="6" w:color="D9D9E0"/>
            </w:tcBorders>
            <w:shd w:val="clear" w:fill="F4F4F7"/>
          </w:tcPr>
          <w:p>
            <w:r>
              <w:t>Medium</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r>
              <w:t>Write up (not fix) the p95 latency finding (11.5s vs. the 3s NFR-01 target, caused by Groq free-tier rate limiting under openai/gpt-oss-120b) for the report/Stage 5. Engineering a fix (batching, a smaller model, paid tier) is out of scope this week. Depends on: B-11.</w:t>
            </w:r>
          </w:p>
        </w:tc>
      </w:tr>
      <w:tr>
        <w:tc>
          <w:tcPr>
            <w:tcW w:type="dxa" w:w="792"/>
            <w:tcBorders>
              <w:top w:val="single" w:sz="6" w:color="D9D9E0"/>
              <w:left w:val="single" w:sz="6" w:color="D9D9E0"/>
              <w:bottom w:val="single" w:sz="6" w:color="D9D9E0"/>
              <w:right w:val="single" w:sz="6" w:color="D9D9E0"/>
            </w:tcBorders>
          </w:tcPr>
          <w:p>
            <w:r>
              <w:t>B-19</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r>
              <w:t>2h</w:t>
            </w:r>
          </w:p>
        </w:tc>
        <w:tc>
          <w:tcPr>
            <w:tcW w:type="dxa" w:w="1008"/>
            <w:tcBorders>
              <w:top w:val="single" w:sz="6" w:color="D9D9E0"/>
              <w:left w:val="single" w:sz="6" w:color="D9D9E0"/>
              <w:bottom w:val="single" w:sz="6" w:color="D9D9E0"/>
              <w:right w:val="single" w:sz="6" w:color="D9D9E0"/>
            </w:tcBorders>
          </w:tcPr>
          <w:p>
            <w:r>
              <w:t>High</w:t>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r>
              <w:t>Write Stage 5 (PRD Revision Log) from the real findings above -- the fairness gap, the latency miss, and the calibration band with n=1 -- rather than from hypothetical ones. Depends on: B-14, B-17, B-18.</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Wed 9/16 (rest of today)</w:t>
            </w:r>
          </w:p>
        </w:tc>
        <w:tc>
          <w:tcPr>
            <w:tcW w:type="dxa" w:w="4320"/>
            <w:tcBorders>
              <w:top w:val="single" w:sz="6" w:color="D9D9E0"/>
              <w:left w:val="single" w:sz="6" w:color="D9D9E0"/>
              <w:bottom w:val="single" w:sz="6" w:color="D9D9E0"/>
              <w:right w:val="single" w:sz="6" w:color="D9D9E0"/>
            </w:tcBorders>
          </w:tcPr>
          <w:p>
            <w:r>
              <w:t>Stage 4 (this workbook) and Stage 5 (PRD Revision Log) finished from real findings already in hand. Full 500-ticket dev-set eval run kicked off in the background (not blocking).</w:t>
            </w:r>
          </w:p>
        </w:tc>
        <w:tc>
          <w:tcPr>
            <w:tcW w:type="dxa" w:w="1440"/>
            <w:tcBorders>
              <w:top w:val="single" w:sz="6" w:color="D9D9E0"/>
              <w:left w:val="single" w:sz="6" w:color="D9D9E0"/>
              <w:bottom w:val="single" w:sz="6" w:color="D9D9E0"/>
              <w:right w:val="single" w:sz="6" w:color="D9D9E0"/>
            </w:tcBorders>
          </w:tcPr>
          <w:p>
            <w:r>
              <w:t>3-4</w:t>
            </w:r>
          </w:p>
        </w:tc>
        <w:tc>
          <w:tcPr>
            <w:tcW w:type="dxa" w:w="2592"/>
            <w:tcBorders>
              <w:top w:val="single" w:sz="6" w:color="D9D9E0"/>
              <w:left w:val="single" w:sz="6" w:color="D9D9E0"/>
              <w:bottom w:val="single" w:sz="6" w:color="D9D9E0"/>
              <w:right w:val="single" w:sz="6" w:color="D9D9E0"/>
            </w:tcBorders>
          </w:tcPr>
          <w:p>
            <w:r>
              <w:t>Stage 5 needs the fairness/latency findings to be written up clearly, not deeply investigated -- timebox this or it eats tomorrow's report time.</w:t>
            </w:r>
          </w:p>
        </w:tc>
      </w:tr>
      <w:tr>
        <w:tc>
          <w:tcPr>
            <w:tcW w:type="dxa" w:w="1296"/>
            <w:tcBorders>
              <w:top w:val="single" w:sz="6" w:color="D9D9E0"/>
              <w:left w:val="single" w:sz="6" w:color="D9D9E0"/>
              <w:bottom w:val="single" w:sz="6" w:color="D9D9E0"/>
              <w:right w:val="single" w:sz="6" w:color="D9D9E0"/>
            </w:tcBorders>
            <w:shd w:val="clear" w:fill="F4F4F7"/>
          </w:tcPr>
          <w:p>
            <w:r>
              <w:t>Thu 9/17</w:t>
            </w:r>
          </w:p>
        </w:tc>
        <w:tc>
          <w:tcPr>
            <w:tcW w:type="dxa" w:w="4320"/>
            <w:tcBorders>
              <w:top w:val="single" w:sz="6" w:color="D9D9E0"/>
              <w:left w:val="single" w:sz="6" w:color="D9D9E0"/>
              <w:bottom w:val="single" w:sz="6" w:color="D9D9E0"/>
              <w:right w:val="single" w:sz="6" w:color="D9D9E0"/>
            </w:tcBorders>
            <w:shd w:val="clear" w:fill="F4F4F7"/>
          </w:tcPr>
          <w:p>
            <w:r>
              <w:t>Report writing begins: problem statement, discovery findings, PRD summary, architecture/build sections. Stage 1-3 content converts directly into most of this -- it's a rewrite into prose, not new research. Target ~40-50% of page count.</w:t>
            </w:r>
          </w:p>
        </w:tc>
        <w:tc>
          <w:tcPr>
            <w:tcW w:type="dxa" w:w="1440"/>
            <w:tcBorders>
              <w:top w:val="single" w:sz="6" w:color="D9D9E0"/>
              <w:left w:val="single" w:sz="6" w:color="D9D9E0"/>
              <w:bottom w:val="single" w:sz="6" w:color="D9D9E0"/>
              <w:right w:val="single" w:sz="6" w:color="D9D9E0"/>
            </w:tcBorders>
            <w:shd w:val="clear" w:fill="F4F4F7"/>
          </w:tcPr>
          <w:p>
            <w:r>
              <w:t>6-7</w:t>
            </w:r>
          </w:p>
        </w:tc>
        <w:tc>
          <w:tcPr>
            <w:tcW w:type="dxa" w:w="2592"/>
            <w:tcBorders>
              <w:top w:val="single" w:sz="6" w:color="D9D9E0"/>
              <w:left w:val="single" w:sz="6" w:color="D9D9E0"/>
              <w:bottom w:val="single" w:sz="6" w:color="D9D9E0"/>
              <w:right w:val="single" w:sz="6" w:color="D9D9E0"/>
            </w:tcBorders>
            <w:shd w:val="clear" w:fill="F4F4F7"/>
          </w:tcPr>
          <w:p>
            <w:r>
              <w:t>Prose-only (no bullets) for 20-30pp is slower to write per page than a bulleted outline -- if behind by end of day, cut scope in the later sections, not the earlier ones (discovery/PRD are already fully sourced and fastest to convert).</w:t>
            </w:r>
          </w:p>
        </w:tc>
      </w:tr>
      <w:tr>
        <w:tc>
          <w:tcPr>
            <w:tcW w:type="dxa" w:w="1296"/>
            <w:tcBorders>
              <w:top w:val="single" w:sz="6" w:color="D9D9E0"/>
              <w:left w:val="single" w:sz="6" w:color="D9D9E0"/>
              <w:bottom w:val="single" w:sz="6" w:color="D9D9E0"/>
              <w:right w:val="single" w:sz="6" w:color="D9D9E0"/>
            </w:tcBorders>
          </w:tcPr>
          <w:p>
            <w:r>
              <w:t>Fri 9/18</w:t>
            </w:r>
          </w:p>
        </w:tc>
        <w:tc>
          <w:tcPr>
            <w:tcW w:type="dxa" w:w="4320"/>
            <w:tcBorders>
              <w:top w:val="single" w:sz="6" w:color="D9D9E0"/>
              <w:left w:val="single" w:sz="6" w:color="D9D9E0"/>
              <w:bottom w:val="single" w:sz="6" w:color="D9D9E0"/>
              <w:right w:val="single" w:sz="6" w:color="D9D9E0"/>
            </w:tcBorders>
          </w:tcPr>
          <w:p>
            <w:r>
              <w:t>Report draft finished: evaluation results, governance/guardrails, the fairness/latency findings (disclosed, not solved), limitations, conclusion. Video script/outline started.</w:t>
            </w:r>
          </w:p>
        </w:tc>
        <w:tc>
          <w:tcPr>
            <w:tcW w:type="dxa" w:w="1440"/>
            <w:tcBorders>
              <w:top w:val="single" w:sz="6" w:color="D9D9E0"/>
              <w:left w:val="single" w:sz="6" w:color="D9D9E0"/>
              <w:bottom w:val="single" w:sz="6" w:color="D9D9E0"/>
              <w:right w:val="single" w:sz="6" w:color="D9D9E0"/>
            </w:tcBorders>
          </w:tcPr>
          <w:p>
            <w:r>
              <w:t>6-7</w:t>
            </w:r>
          </w:p>
        </w:tc>
        <w:tc>
          <w:tcPr>
            <w:tcW w:type="dxa" w:w="2592"/>
            <w:tcBorders>
              <w:top w:val="single" w:sz="6" w:color="D9D9E0"/>
              <w:left w:val="single" w:sz="6" w:color="D9D9E0"/>
              <w:bottom w:val="single" w:sz="6" w:color="D9D9E0"/>
              <w:right w:val="single" w:sz="6" w:color="D9D9E0"/>
            </w:tcBorders>
          </w:tcPr>
          <w:p>
            <w:r>
              <w:t>Tightest day -- report AND video prep both need real time. If the report isn't fully done by end of Friday, video work still starts Saturday morning regardless; don't let report perfectionism eat Saturday's recording time.</w:t>
            </w:r>
          </w:p>
        </w:tc>
      </w:tr>
      <w:tr>
        <w:tc>
          <w:tcPr>
            <w:tcW w:type="dxa" w:w="1296"/>
            <w:tcBorders>
              <w:top w:val="single" w:sz="6" w:color="D9D9E0"/>
              <w:left w:val="single" w:sz="6" w:color="D9D9E0"/>
              <w:bottom w:val="single" w:sz="6" w:color="D9D9E0"/>
              <w:right w:val="single" w:sz="6" w:color="D9D9E0"/>
            </w:tcBorders>
            <w:shd w:val="clear" w:fill="F4F4F7"/>
          </w:tcPr>
          <w:p>
            <w:r>
              <w:t>Sat 9/19</w:t>
            </w:r>
          </w:p>
        </w:tc>
        <w:tc>
          <w:tcPr>
            <w:tcW w:type="dxa" w:w="4320"/>
            <w:tcBorders>
              <w:top w:val="single" w:sz="6" w:color="D9D9E0"/>
              <w:left w:val="single" w:sz="6" w:color="D9D9E0"/>
              <w:bottom w:val="single" w:sz="6" w:color="D9D9E0"/>
              <w:right w:val="single" w:sz="6" w:color="D9D9E0"/>
            </w:tcBorders>
            <w:shd w:val="clear" w:fill="F4F4F7"/>
          </w:tcPr>
          <w:p>
            <w:r>
              <w:t>Record the ~20min video end-to-end (script -&gt; screen recording of the system running live -&gt; a clean take). Full edit pass on the report against its own rubric (every claim measured + cited, every figure numbered and captioned).</w:t>
            </w:r>
          </w:p>
        </w:tc>
        <w:tc>
          <w:tcPr>
            <w:tcW w:type="dxa" w:w="1440"/>
            <w:tcBorders>
              <w:top w:val="single" w:sz="6" w:color="D9D9E0"/>
              <w:left w:val="single" w:sz="6" w:color="D9D9E0"/>
              <w:bottom w:val="single" w:sz="6" w:color="D9D9E0"/>
              <w:right w:val="single" w:sz="6" w:color="D9D9E0"/>
            </w:tcBorders>
            <w:shd w:val="clear" w:fill="F4F4F7"/>
          </w:tcPr>
          <w:p>
            <w:r>
              <w:t>7-8</w:t>
            </w:r>
          </w:p>
        </w:tc>
        <w:tc>
          <w:tcPr>
            <w:tcW w:type="dxa" w:w="2592"/>
            <w:tcBorders>
              <w:top w:val="single" w:sz="6" w:color="D9D9E0"/>
              <w:left w:val="single" w:sz="6" w:color="D9D9E0"/>
              <w:bottom w:val="single" w:sz="6" w:color="D9D9E0"/>
              <w:right w:val="single" w:sz="6" w:color="D9D9E0"/>
            </w:tcBorders>
            <w:shd w:val="clear" w:fill="F4F4F7"/>
          </w:tcPr>
          <w:p>
            <w:r>
              <w:t>A clean, uninterrupted demo recording often takes several takes -- budget re-recording time rather than expecting take one to work.</w:t>
            </w:r>
          </w:p>
        </w:tc>
      </w:tr>
      <w:tr>
        <w:tc>
          <w:tcPr>
            <w:tcW w:type="dxa" w:w="1296"/>
            <w:tcBorders>
              <w:top w:val="single" w:sz="6" w:color="D9D9E0"/>
              <w:left w:val="single" w:sz="6" w:color="D9D9E0"/>
              <w:bottom w:val="single" w:sz="6" w:color="D9D9E0"/>
              <w:right w:val="single" w:sz="6" w:color="D9D9E0"/>
            </w:tcBorders>
          </w:tcPr>
          <w:p>
            <w:r>
              <w:t>Sun 9/20 -- SUBMIT</w:t>
            </w:r>
          </w:p>
        </w:tc>
        <w:tc>
          <w:tcPr>
            <w:tcW w:type="dxa" w:w="4320"/>
            <w:tcBorders>
              <w:top w:val="single" w:sz="6" w:color="D9D9E0"/>
              <w:left w:val="single" w:sz="6" w:color="D9D9E0"/>
              <w:bottom w:val="single" w:sz="6" w:color="D9D9E0"/>
              <w:right w:val="single" w:sz="6" w:color="D9D9E0"/>
            </w:tcBorders>
          </w:tcPr>
          <w:p>
            <w:r>
              <w:t>Final edits. Package the 4-part archive exactly per the Submission Guide's naming/folder rules (full name, no spaces, no version suffixes). Clean-checkout test on a separate venv. Credential scan. Submit with real margin before the deadline, not at the last minute.</w:t>
            </w:r>
          </w:p>
        </w:tc>
        <w:tc>
          <w:tcPr>
            <w:tcW w:type="dxa" w:w="1440"/>
            <w:tcBorders>
              <w:top w:val="single" w:sz="6" w:color="D9D9E0"/>
              <w:left w:val="single" w:sz="6" w:color="D9D9E0"/>
              <w:bottom w:val="single" w:sz="6" w:color="D9D9E0"/>
              <w:right w:val="single" w:sz="6" w:color="D9D9E0"/>
            </w:tcBorders>
          </w:tcPr>
          <w:p>
            <w:r>
              <w:t>4-5</w:t>
            </w:r>
          </w:p>
        </w:tc>
        <w:tc>
          <w:tcPr>
            <w:tcW w:type="dxa" w:w="2592"/>
            <w:tcBorders>
              <w:top w:val="single" w:sz="6" w:color="D9D9E0"/>
              <w:left w:val="single" w:sz="6" w:color="D9D9E0"/>
              <w:bottom w:val="single" w:sz="6" w:color="D9D9E0"/>
              <w:right w:val="single" w:sz="6" w:color="D9D9E0"/>
            </w:tcBorders>
          </w:tcPr>
          <w:p>
            <w:r>
              <w:t>The archive-naming and folder-structure rules are exact and unforgiving -- this is the highest silent-fail risk in the whole plan. Treat packaging as its own checklist item done early Sunday, not a five-minute afterthought.</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N/A</w:t>
            </w:r>
          </w:p>
        </w:tc>
        <w:tc>
          <w:tcPr>
            <w:tcW w:type="dxa" w:w="4320"/>
            <w:tcBorders>
              <w:top w:val="single" w:sz="6" w:color="D9D9E0"/>
              <w:left w:val="single" w:sz="6" w:color="D9D9E0"/>
              <w:bottom w:val="single" w:sz="6" w:color="D9D9E0"/>
              <w:right w:val="single" w:sz="6" w:color="D9D9E0"/>
            </w:tcBorders>
          </w:tcPr>
          <w:p>
            <w:r>
              <w:t>There is no week three. The full 4-part submission is due Sunday 2026-09-20, which falls within what the template calls 'week two.' See Section 3 above for the actual day-by-day plan covering 2026-09-16 through the 2026-09-20 deadline.</w:t>
            </w:r>
          </w:p>
        </w:tc>
        <w:tc>
          <w:tcPr>
            <w:tcW w:type="dxa" w:w="1440"/>
            <w:tcBorders>
              <w:top w:val="single" w:sz="6" w:color="D9D9E0"/>
              <w:left w:val="single" w:sz="6" w:color="D9D9E0"/>
              <w:bottom w:val="single" w:sz="6" w:color="D9D9E0"/>
              <w:right w:val="single" w:sz="6" w:color="D9D9E0"/>
            </w:tcBorders>
          </w:tcPr>
          <w:p>
            <w:r>
              <w:t>--</w:t>
            </w:r>
          </w:p>
        </w:tc>
        <w:tc>
          <w:tcPr>
            <w:tcW w:type="dxa" w:w="2592"/>
            <w:tcBorders>
              <w:top w:val="single" w:sz="6" w:color="D9D9E0"/>
              <w:left w:val="single" w:sz="6" w:color="D9D9E0"/>
              <w:bottom w:val="single" w:sz="6" w:color="D9D9E0"/>
              <w:right w:val="single" w:sz="6" w:color="D9D9E0"/>
            </w:tcBorders>
          </w:tcPr>
          <w:p>
            <w:r>
              <w:t>--</w:t>
            </w:r>
          </w:p>
        </w:tc>
      </w:tr>
      <w:tr>
        <w:tc>
          <w:tcPr>
            <w:tcW w:type="dxa" w:w="1296"/>
            <w:tcBorders>
              <w:top w:val="single" w:sz="6" w:color="D9D9E0"/>
              <w:left w:val="single" w:sz="6" w:color="D9D9E0"/>
              <w:bottom w:val="single" w:sz="6" w:color="D9D9E0"/>
              <w:right w:val="single" w:sz="6" w:color="D9D9E0"/>
            </w:tcBorders>
            <w:shd w:val="clear" w:fill="F4F4F7"/>
          </w:tcPr>
          <w:p>
            <w:r>
              <w:t>N/A</w:t>
            </w:r>
          </w:p>
        </w:tc>
        <w:tc>
          <w:tcPr>
            <w:tcW w:type="dxa" w:w="4320"/>
            <w:tcBorders>
              <w:top w:val="single" w:sz="6" w:color="D9D9E0"/>
              <w:left w:val="single" w:sz="6" w:color="D9D9E0"/>
              <w:bottom w:val="single" w:sz="6" w:color="D9D9E0"/>
              <w:right w:val="single" w:sz="6" w:color="D9D9E0"/>
            </w:tcBorders>
            <w:shd w:val="clear" w:fill="F4F4F7"/>
          </w:tcPr>
          <w:p>
            <w:r/>
          </w:p>
        </w:tc>
        <w:tc>
          <w:tcPr>
            <w:tcW w:type="dxa" w:w="1440"/>
            <w:tcBorders>
              <w:top w:val="single" w:sz="6" w:color="D9D9E0"/>
              <w:left w:val="single" w:sz="6" w:color="D9D9E0"/>
              <w:bottom w:val="single" w:sz="6" w:color="D9D9E0"/>
              <w:right w:val="single" w:sz="6" w:color="D9D9E0"/>
            </w:tcBorders>
            <w:shd w:val="clear" w:fill="F4F4F7"/>
          </w:tcPr>
          <w:p>
            <w:r/>
          </w:p>
        </w:tc>
        <w:tc>
          <w:tcPr>
            <w:tcW w:type="dxa" w:w="2592"/>
            <w:tcBorders>
              <w:top w:val="single" w:sz="6" w:color="D9D9E0"/>
              <w:left w:val="single" w:sz="6" w:color="D9D9E0"/>
              <w:bottom w:val="single" w:sz="6" w:color="D9D9E0"/>
              <w:right w:val="single" w:sz="6" w:color="D9D9E0"/>
            </w:tcBorders>
            <w:shd w:val="clear" w:fill="F4F4F7"/>
          </w:tcPr>
          <w:p>
            <w:r/>
          </w:p>
        </w:tc>
      </w:tr>
      <w:tr>
        <w:tc>
          <w:tcPr>
            <w:tcW w:type="dxa" w:w="1296"/>
            <w:tcBorders>
              <w:top w:val="single" w:sz="6" w:color="D9D9E0"/>
              <w:left w:val="single" w:sz="6" w:color="D9D9E0"/>
              <w:bottom w:val="single" w:sz="6" w:color="D9D9E0"/>
              <w:right w:val="single" w:sz="6" w:color="D9D9E0"/>
            </w:tcBorders>
          </w:tcPr>
          <w:p>
            <w:r>
              <w:t>N/A</w:t>
            </w:r>
          </w:p>
        </w:tc>
        <w:tc>
          <w:tcPr>
            <w:tcW w:type="dxa" w:w="4320"/>
            <w:tcBorders>
              <w:top w:val="single" w:sz="6" w:color="D9D9E0"/>
              <w:left w:val="single" w:sz="6" w:color="D9D9E0"/>
              <w:bottom w:val="single" w:sz="6" w:color="D9D9E0"/>
              <w:right w:val="single" w:sz="6" w:color="D9D9E0"/>
            </w:tcBorders>
          </w:tcPr>
          <w:p>
            <w:r/>
          </w:p>
        </w:tc>
        <w:tc>
          <w:tcPr>
            <w:tcW w:type="dxa" w:w="1440"/>
            <w:tcBorders>
              <w:top w:val="single" w:sz="6" w:color="D9D9E0"/>
              <w:left w:val="single" w:sz="6" w:color="D9D9E0"/>
              <w:bottom w:val="single" w:sz="6" w:color="D9D9E0"/>
              <w:right w:val="single" w:sz="6" w:color="D9D9E0"/>
            </w:tcBorders>
          </w:tcPr>
          <w:p>
            <w:r/>
          </w:p>
        </w:tc>
        <w:tc>
          <w:tcPr>
            <w:tcW w:type="dxa" w:w="2592"/>
            <w:tcBorders>
              <w:top w:val="single" w:sz="6" w:color="D9D9E0"/>
              <w:left w:val="single" w:sz="6" w:color="D9D9E0"/>
              <w:bottom w:val="single" w:sz="6" w:color="D9D9E0"/>
              <w:right w:val="single" w:sz="6" w:color="D9D9E0"/>
            </w:tcBorders>
          </w:tcPr>
          <w:p>
            <w:r/>
          </w:p>
        </w:tc>
      </w:tr>
      <w:tr>
        <w:tc>
          <w:tcPr>
            <w:tcW w:type="dxa" w:w="1296"/>
            <w:tcBorders>
              <w:top w:val="single" w:sz="6" w:color="D9D9E0"/>
              <w:left w:val="single" w:sz="6" w:color="D9D9E0"/>
              <w:bottom w:val="single" w:sz="6" w:color="D9D9E0"/>
              <w:right w:val="single" w:sz="6" w:color="D9D9E0"/>
            </w:tcBorders>
            <w:shd w:val="clear" w:fill="F4F4F7"/>
          </w:tcPr>
          <w:p>
            <w:r>
              <w:t>N/A</w:t>
            </w:r>
          </w:p>
        </w:tc>
        <w:tc>
          <w:tcPr>
            <w:tcW w:type="dxa" w:w="4320"/>
            <w:tcBorders>
              <w:top w:val="single" w:sz="6" w:color="D9D9E0"/>
              <w:left w:val="single" w:sz="6" w:color="D9D9E0"/>
              <w:bottom w:val="single" w:sz="6" w:color="D9D9E0"/>
              <w:right w:val="single" w:sz="6" w:color="D9D9E0"/>
            </w:tcBorders>
            <w:shd w:val="clear" w:fill="F4F4F7"/>
          </w:tcPr>
          <w:p>
            <w:r/>
          </w:p>
        </w:tc>
        <w:tc>
          <w:tcPr>
            <w:tcW w:type="dxa" w:w="1440"/>
            <w:tcBorders>
              <w:top w:val="single" w:sz="6" w:color="D9D9E0"/>
              <w:left w:val="single" w:sz="6" w:color="D9D9E0"/>
              <w:bottom w:val="single" w:sz="6" w:color="D9D9E0"/>
              <w:right w:val="single" w:sz="6" w:color="D9D9E0"/>
            </w:tcBorders>
            <w:shd w:val="clear" w:fill="F4F4F7"/>
          </w:tcPr>
          <w:p>
            <w:r/>
          </w:p>
        </w:tc>
        <w:tc>
          <w:tcPr>
            <w:tcW w:type="dxa" w:w="2592"/>
            <w:tcBorders>
              <w:top w:val="single" w:sz="6" w:color="D9D9E0"/>
              <w:left w:val="single" w:sz="6" w:color="D9D9E0"/>
              <w:bottom w:val="single" w:sz="6" w:color="D9D9E0"/>
              <w:right w:val="single" w:sz="6" w:color="D9D9E0"/>
            </w:tcBorders>
            <w:shd w:val="clear" w:fill="F4F4F7"/>
          </w:tcPr>
          <w:p>
            <w:r/>
          </w:p>
        </w:tc>
      </w:tr>
      <w:tr>
        <w:tc>
          <w:tcPr>
            <w:tcW w:type="dxa" w:w="1296"/>
            <w:tcBorders>
              <w:top w:val="single" w:sz="6" w:color="D9D9E0"/>
              <w:left w:val="single" w:sz="6" w:color="D9D9E0"/>
              <w:bottom w:val="single" w:sz="6" w:color="D9D9E0"/>
              <w:right w:val="single" w:sz="6" w:color="D9D9E0"/>
            </w:tcBorders>
          </w:tcPr>
          <w:p>
            <w:r>
              <w:t>N/A</w:t>
            </w:r>
          </w:p>
        </w:tc>
        <w:tc>
          <w:tcPr>
            <w:tcW w:type="dxa" w:w="4320"/>
            <w:tcBorders>
              <w:top w:val="single" w:sz="6" w:color="D9D9E0"/>
              <w:left w:val="single" w:sz="6" w:color="D9D9E0"/>
              <w:bottom w:val="single" w:sz="6" w:color="D9D9E0"/>
              <w:right w:val="single" w:sz="6" w:color="D9D9E0"/>
            </w:tcBorders>
          </w:tcPr>
          <w:p>
            <w:r/>
          </w:p>
        </w:tc>
        <w:tc>
          <w:tcPr>
            <w:tcW w:type="dxa" w:w="1440"/>
            <w:tcBorders>
              <w:top w:val="single" w:sz="6" w:color="D9D9E0"/>
              <w:left w:val="single" w:sz="6" w:color="D9D9E0"/>
              <w:bottom w:val="single" w:sz="6" w:color="D9D9E0"/>
              <w:right w:val="single" w:sz="6" w:color="D9D9E0"/>
            </w:tcBorders>
          </w:tcPr>
          <w:p>
            <w:r/>
          </w:p>
        </w:tc>
        <w:tc>
          <w:tcPr>
            <w:tcW w:type="dxa" w:w="2592"/>
            <w:tcBorders>
              <w:top w:val="single" w:sz="6" w:color="D9D9E0"/>
              <w:left w:val="single" w:sz="6" w:color="D9D9E0"/>
              <w:bottom w:val="single" w:sz="6" w:color="D9D9E0"/>
              <w:right w:val="single" w:sz="6" w:color="D9D9E0"/>
            </w:tcBorders>
          </w:tcPr>
          <w:p>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r>
              <w:t>B-12: Monitoring and dashboards</w:t>
            </w:r>
          </w:p>
        </w:tc>
        <w:tc>
          <w:tcPr>
            <w:tcW w:type="dxa" w:w="1296"/>
            <w:tcBorders>
              <w:top w:val="single" w:sz="6" w:color="D9D9E0"/>
              <w:left w:val="single" w:sz="6" w:color="D9D9E0"/>
              <w:bottom w:val="single" w:sz="6" w:color="D9D9E0"/>
              <w:right w:val="single" w:sz="6" w:color="D9D9E0"/>
            </w:tcBorders>
          </w:tcPr>
          <w:p>
            <w:r>
              <w:t>1st to go</w:t>
            </w:r>
          </w:p>
        </w:tc>
        <w:tc>
          <w:tcPr>
            <w:tcW w:type="dxa" w:w="2880"/>
            <w:tcBorders>
              <w:top w:val="single" w:sz="6" w:color="D9D9E0"/>
              <w:left w:val="single" w:sz="6" w:color="D9D9E0"/>
              <w:bottom w:val="single" w:sz="6" w:color="D9D9E0"/>
              <w:right w:val="single" w:sz="6" w:color="D9D9E0"/>
            </w:tcBorders>
          </w:tcPr>
          <w:p>
            <w:r>
              <w:t>No live dashboard exists. metrics_report.json remains the sole reporting surface -- it already satisfies grading, since the harness's own report is what's actually checked.</w:t>
            </w:r>
          </w:p>
        </w:tc>
        <w:tc>
          <w:tcPr>
            <w:tcW w:type="dxa" w:w="3024"/>
            <w:tcBorders>
              <w:top w:val="single" w:sz="6" w:color="D9D9E0"/>
              <w:left w:val="single" w:sz="6" w:color="D9D9E0"/>
              <w:bottom w:val="single" w:sz="6" w:color="D9D9E0"/>
              <w:right w:val="single" w:sz="6" w:color="D9D9E0"/>
            </w:tcBorders>
          </w:tcPr>
          <w:p>
            <w:r>
              <w:t>"A live monitoring dashboard was scoped but cut given the project timeline; metrics_report.json from every evaluation run serves the same reporting function and is what this report's figures are drawn from."</w:t>
            </w:r>
          </w:p>
        </w:tc>
      </w:tr>
      <w:tr>
        <w:tc>
          <w:tcPr>
            <w:tcW w:type="dxa" w:w="2448"/>
            <w:tcBorders>
              <w:top w:val="single" w:sz="6" w:color="D9D9E0"/>
              <w:left w:val="single" w:sz="6" w:color="D9D9E0"/>
              <w:bottom w:val="single" w:sz="6" w:color="D9D9E0"/>
              <w:right w:val="single" w:sz="6" w:color="D9D9E0"/>
            </w:tcBorders>
            <w:shd w:val="clear" w:fill="F4F4F7"/>
          </w:tcPr>
          <w:p>
            <w:r>
              <w:t>B-16: The 3 missing unit tests found in Stage 3</w:t>
            </w:r>
          </w:p>
        </w:tc>
        <w:tc>
          <w:tcPr>
            <w:tcW w:type="dxa" w:w="1296"/>
            <w:tcBorders>
              <w:top w:val="single" w:sz="6" w:color="D9D9E0"/>
              <w:left w:val="single" w:sz="6" w:color="D9D9E0"/>
              <w:bottom w:val="single" w:sz="6" w:color="D9D9E0"/>
              <w:right w:val="single" w:sz="6" w:color="D9D9E0"/>
            </w:tcBorders>
            <w:shd w:val="clear" w:fill="F4F4F7"/>
          </w:tcPr>
          <w:p>
            <w:r>
              <w:t>2nd to go</w:t>
            </w:r>
          </w:p>
        </w:tc>
        <w:tc>
          <w:tcPr>
            <w:tcW w:type="dxa" w:w="2880"/>
            <w:tcBorders>
              <w:top w:val="single" w:sz="6" w:color="D9D9E0"/>
              <w:left w:val="single" w:sz="6" w:color="D9D9E0"/>
              <w:bottom w:val="single" w:sz="6" w:color="D9D9E0"/>
              <w:right w:val="single" w:sz="6" w:color="D9D9E0"/>
            </w:tcBorders>
            <w:shd w:val="clear" w:fill="F4F4F7"/>
          </w:tcPr>
          <w:p>
            <w:r>
              <w:t>The 3 gaps (confidence_floor_guardrail, the retrieval min-score branch, generation.declined branch) stay untested rather than closed.</w:t>
            </w:r>
          </w:p>
        </w:tc>
        <w:tc>
          <w:tcPr>
            <w:tcW w:type="dxa" w:w="3024"/>
            <w:tcBorders>
              <w:top w:val="single" w:sz="6" w:color="D9D9E0"/>
              <w:left w:val="single" w:sz="6" w:color="D9D9E0"/>
              <w:bottom w:val="single" w:sz="6" w:color="D9D9E0"/>
              <w:right w:val="single" w:sz="6" w:color="D9D9E0"/>
            </w:tcBorders>
            <w:shd w:val="clear" w:fill="F4F4F7"/>
          </w:tcPr>
          <w:p>
            <w:r>
              <w:t>"Three specific test-coverage gaps were identified during a traceability review (Stage 3, Section 4) and are disclosed here rather than closed, given the submission timeline: [list them explicitly]."</w:t>
            </w:r>
          </w:p>
        </w:tc>
      </w:tr>
      <w:tr>
        <w:tc>
          <w:tcPr>
            <w:tcW w:type="dxa" w:w="2448"/>
            <w:tcBorders>
              <w:top w:val="single" w:sz="6" w:color="D9D9E0"/>
              <w:left w:val="single" w:sz="6" w:color="D9D9E0"/>
              <w:bottom w:val="single" w:sz="6" w:color="D9D9E0"/>
              <w:right w:val="single" w:sz="6" w:color="D9D9E0"/>
            </w:tcBorders>
          </w:tcPr>
          <w:p>
            <w:r>
              <w:t>B-18: Root-causing the p95 latency miss</w:t>
            </w:r>
          </w:p>
        </w:tc>
        <w:tc>
          <w:tcPr>
            <w:tcW w:type="dxa" w:w="1296"/>
            <w:tcBorders>
              <w:top w:val="single" w:sz="6" w:color="D9D9E0"/>
              <w:left w:val="single" w:sz="6" w:color="D9D9E0"/>
              <w:bottom w:val="single" w:sz="6" w:color="D9D9E0"/>
              <w:right w:val="single" w:sz="6" w:color="D9D9E0"/>
            </w:tcBorders>
          </w:tcPr>
          <w:p>
            <w:r>
              <w:t>3rd to go</w:t>
            </w:r>
          </w:p>
        </w:tc>
        <w:tc>
          <w:tcPr>
            <w:tcW w:type="dxa" w:w="2880"/>
            <w:tcBorders>
              <w:top w:val="single" w:sz="6" w:color="D9D9E0"/>
              <w:left w:val="single" w:sz="6" w:color="D9D9E0"/>
              <w:bottom w:val="single" w:sz="6" w:color="D9D9E0"/>
              <w:right w:val="single" w:sz="6" w:color="D9D9E0"/>
            </w:tcBorders>
          </w:tcPr>
          <w:p>
            <w:r>
              <w:t>The finding (11.5s p95 vs. the 3s NFR-01 target, caused by Groq free-tier rate limiting) is reported as-is; no engineering fix (batching, a smaller model, a paid tier) is attempted.</w:t>
            </w:r>
          </w:p>
        </w:tc>
        <w:tc>
          <w:tcPr>
            <w:tcW w:type="dxa" w:w="3024"/>
            <w:tcBorders>
              <w:top w:val="single" w:sz="6" w:color="D9D9E0"/>
              <w:left w:val="single" w:sz="6" w:color="D9D9E0"/>
              <w:bottom w:val="single" w:sz="6" w:color="D9D9E0"/>
              <w:right w:val="single" w:sz="6" w:color="D9D9E0"/>
            </w:tcBorders>
          </w:tcPr>
          <w:p>
            <w:r>
              <w:t>"NFR-01's latency target was not met under Groq's free-tier rate limits during evaluation; the cause is understood (TPM throttling on openai/gpt-oss-120b) but a fix was out of scope given the project timeline -- stated as a limitation rather than hidden."</w:t>
            </w:r>
          </w:p>
        </w:tc>
      </w:tr>
      <w:tr>
        <w:tc>
          <w:tcPr>
            <w:tcW w:type="dxa" w:w="2448"/>
            <w:tcBorders>
              <w:top w:val="single" w:sz="6" w:color="D9D9E0"/>
              <w:left w:val="single" w:sz="6" w:color="D9D9E0"/>
              <w:bottom w:val="single" w:sz="6" w:color="D9D9E0"/>
              <w:right w:val="single" w:sz="6" w:color="D9D9E0"/>
            </w:tcBorders>
            <w:shd w:val="clear" w:fill="F4F4F7"/>
          </w:tcPr>
          <w:p>
            <w:r>
              <w:t>B-17: Root-causing the customer-tier fairness gap</w:t>
            </w:r>
          </w:p>
        </w:tc>
        <w:tc>
          <w:tcPr>
            <w:tcW w:type="dxa" w:w="1296"/>
            <w:tcBorders>
              <w:top w:val="single" w:sz="6" w:color="D9D9E0"/>
              <w:left w:val="single" w:sz="6" w:color="D9D9E0"/>
              <w:bottom w:val="single" w:sz="6" w:color="D9D9E0"/>
              <w:right w:val="single" w:sz="6" w:color="D9D9E0"/>
            </w:tcBorders>
            <w:shd w:val="clear" w:fill="F4F4F7"/>
          </w:tcPr>
          <w:p>
            <w:r>
              <w:t>4th to go</w:t>
            </w:r>
          </w:p>
        </w:tc>
        <w:tc>
          <w:tcPr>
            <w:tcW w:type="dxa" w:w="2880"/>
            <w:tcBorders>
              <w:top w:val="single" w:sz="6" w:color="D9D9E0"/>
              <w:left w:val="single" w:sz="6" w:color="D9D9E0"/>
              <w:bottom w:val="single" w:sz="6" w:color="D9D9E0"/>
              <w:right w:val="single" w:sz="6" w:color="D9D9E0"/>
            </w:tcBorders>
            <w:shd w:val="clear" w:fill="F4F4F7"/>
          </w:tcPr>
          <w:p>
            <w:r>
              <w:t>The finding itself (93.3% business vs. 71.4% standard FCR, a ~22-point spread against a 5-point NFR-06 target) is still reported in full -- only the deeper investigation into WHY is cut.</w:t>
            </w:r>
          </w:p>
        </w:tc>
        <w:tc>
          <w:tcPr>
            <w:tcW w:type="dxa" w:w="3024"/>
            <w:tcBorders>
              <w:top w:val="single" w:sz="6" w:color="D9D9E0"/>
              <w:left w:val="single" w:sz="6" w:color="D9D9E0"/>
              <w:bottom w:val="single" w:sz="6" w:color="D9D9E0"/>
              <w:right w:val="single" w:sz="6" w:color="D9D9E0"/>
            </w:tcBorders>
            <w:shd w:val="clear" w:fill="F4F4F7"/>
          </w:tcPr>
          <w:p>
            <w:r>
              <w:t>"A fairness gap by customer tier was found and exceeds this project's own NFR-06 target; the sample (n=42 standard, n=30 business, n=8 enterprise on the validation set) is disclosed alongside it, and root-causing it is named as the clearest candidate for follow-on work."</w:t>
            </w:r>
          </w:p>
        </w:tc>
      </w:tr>
      <w:tr>
        <w:tc>
          <w:tcPr>
            <w:tcW w:type="dxa" w:w="2448"/>
            <w:tcBorders>
              <w:top w:val="single" w:sz="6" w:color="D9D9E0"/>
              <w:left w:val="single" w:sz="6" w:color="D9D9E0"/>
              <w:bottom w:val="single" w:sz="6" w:color="D9D9E0"/>
              <w:right w:val="single" w:sz="6" w:color="D9D9E0"/>
            </w:tcBorders>
          </w:tcPr>
          <w:p>
            <w:r>
              <w:t>B-11 (partial): the full 500-ticket dev-set run</w:t>
            </w:r>
          </w:p>
        </w:tc>
        <w:tc>
          <w:tcPr>
            <w:tcW w:type="dxa" w:w="1296"/>
            <w:tcBorders>
              <w:top w:val="single" w:sz="6" w:color="D9D9E0"/>
              <w:left w:val="single" w:sz="6" w:color="D9D9E0"/>
              <w:bottom w:val="single" w:sz="6" w:color="D9D9E0"/>
              <w:right w:val="single" w:sz="6" w:color="D9D9E0"/>
            </w:tcBorders>
          </w:tcPr>
          <w:p>
            <w:r>
              <w:t>5th to go</w:t>
            </w:r>
          </w:p>
        </w:tc>
        <w:tc>
          <w:tcPr>
            <w:tcW w:type="dxa" w:w="2880"/>
            <w:tcBorders>
              <w:top w:val="single" w:sz="6" w:color="D9D9E0"/>
              <w:left w:val="single" w:sz="6" w:color="D9D9E0"/>
              <w:bottom w:val="single" w:sz="6" w:color="D9D9E0"/>
              <w:right w:val="single" w:sz="6" w:color="D9D9E0"/>
            </w:tcBorders>
          </w:tcPr>
          <w:p>
            <w:r>
              <w:t>The harness's ability to run unattended at scale is already proven on the 80-ticket validation set; a larger run adds statistical confidence but is not required to demonstrate the acceptance criteria.</w:t>
            </w:r>
          </w:p>
        </w:tc>
        <w:tc>
          <w:tcPr>
            <w:tcW w:type="dxa" w:w="3024"/>
            <w:tcBorders>
              <w:top w:val="single" w:sz="6" w:color="D9D9E0"/>
              <w:left w:val="single" w:sz="6" w:color="D9D9E0"/>
              <w:bottom w:val="single" w:sz="6" w:color="D9D9E0"/>
              <w:right w:val="single" w:sz="6" w:color="D9D9E0"/>
            </w:tcBorders>
          </w:tcPr>
          <w:p>
            <w:r>
              <w:t>"Evaluation results in this report are drawn from an 80-ticket validation run; a larger 500-ticket run was started but its completion was not a hard dependency for this submission given the timeline."</w:t>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r>
              <w:t>2026-09-16</w:t>
            </w:r>
          </w:p>
        </w:tc>
        <w:tc>
          <w:tcPr>
            <w:tcW w:type="dxa" w:w="3168"/>
            <w:tcBorders>
              <w:top w:val="single" w:sz="6" w:color="D9D9E0"/>
              <w:left w:val="single" w:sz="6" w:color="D9D9E0"/>
              <w:bottom w:val="single" w:sz="6" w:color="D9D9E0"/>
              <w:right w:val="single" w:sz="6" w:color="D9D9E0"/>
            </w:tcBorders>
          </w:tcPr>
          <w:p>
            <w:r>
              <w:t>N/A -- day one of the real remaining runway</w:t>
            </w:r>
          </w:p>
        </w:tc>
        <w:tc>
          <w:tcPr>
            <w:tcW w:type="dxa" w:w="3168"/>
            <w:tcBorders>
              <w:top w:val="single" w:sz="6" w:color="D9D9E0"/>
              <w:left w:val="single" w:sz="6" w:color="D9D9E0"/>
              <w:bottom w:val="single" w:sz="6" w:color="D9D9E0"/>
              <w:right w:val="single" w:sz="6" w:color="D9D9E0"/>
            </w:tcBorders>
          </w:tcPr>
          <w:p>
            <w:r>
              <w:t>Fixed the Groq model-name bug (deprecated model IDs caused 100% escalation); re-ran the validation eval clean (81.25% FCR); filled Stage 3 (Prompt Library); re-planning Stage 4 around the real 2026-09-20 deadline instead of a 3-week horizon.</w:t>
            </w:r>
          </w:p>
        </w:tc>
        <w:tc>
          <w:tcPr>
            <w:tcW w:type="dxa" w:w="2016"/>
            <w:tcBorders>
              <w:top w:val="single" w:sz="6" w:color="D9D9E0"/>
              <w:left w:val="single" w:sz="6" w:color="D9D9E0"/>
              <w:bottom w:val="single" w:sz="6" w:color="D9D9E0"/>
              <w:right w:val="single" w:sz="6" w:color="D9D9E0"/>
            </w:tcBorders>
          </w:tcPr>
          <w:p>
            <w:r>
              <w:t>Learned the deadline is Sunday, not 3 weeks out, partway through planning Stage 4 -- had to re-scope the whole backlog.</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