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CAFE" w14:textId="77777777" w:rsidR="00790D7E" w:rsidRPr="00790D7E" w:rsidRDefault="00790D7E" w:rsidP="00790D7E">
      <w:pPr>
        <w:spacing w:line="360" w:lineRule="auto"/>
        <w:jc w:val="both"/>
        <w:rPr>
          <w:lang w:val="en-IN"/>
        </w:rPr>
      </w:pPr>
      <w:r w:rsidRPr="00790D7E">
        <w:rPr>
          <w:lang w:val="en-IN"/>
        </w:rPr>
        <w:t>This project focuses on developing a machine learning-based predictive analytics system for estimating Customer Lifetime Value (CLV) in e-commerce retail. Customer Lifetime Value is an important business metric that helps organisations understand the potential future value of customers and supports decisions related to customer retention, marketing investment, customer segmentation and resource allocation. Traditional CLV approaches may rely on simplified assumptions about customer purchasing behaviour, which can limit their ability to represent complex and changing patterns in modern e-commerce transactions. This project therefore applies machine learning techniques to historical customer purchasing data to develop a more flexible predictive solution.</w:t>
      </w:r>
    </w:p>
    <w:p w14:paraId="527C685C" w14:textId="77777777" w:rsidR="00790D7E" w:rsidRPr="00790D7E" w:rsidRDefault="00790D7E" w:rsidP="00790D7E">
      <w:pPr>
        <w:spacing w:line="360" w:lineRule="auto"/>
        <w:jc w:val="both"/>
        <w:rPr>
          <w:lang w:val="en-IN"/>
        </w:rPr>
      </w:pPr>
      <w:r w:rsidRPr="00790D7E">
        <w:rPr>
          <w:lang w:val="en-IN"/>
        </w:rPr>
        <w:t xml:space="preserve">The project uses the publicly available “Open e-commerce 1.0” dataset from Harvard Dataverse, containing five years of Amazon purchase histories from 2018 to 2022. Following data cleaning and preprocessing, the project uses 1,839,080 valid transactions from 5,027 customers. The data preparation process includes removing invalid records and duplicates, handling non-positive prices and quantities, converting relevant variables into numerical formats, and </w:t>
      </w:r>
      <w:proofErr w:type="spellStart"/>
      <w:r w:rsidRPr="00790D7E">
        <w:rPr>
          <w:lang w:val="en-IN"/>
        </w:rPr>
        <w:t>winsorising</w:t>
      </w:r>
      <w:proofErr w:type="spellEnd"/>
      <w:r w:rsidRPr="00790D7E">
        <w:rPr>
          <w:lang w:val="en-IN"/>
        </w:rPr>
        <w:t xml:space="preserve"> extreme prices. Customer-level behavioural features are then generated to represent purchasing patterns.</w:t>
      </w:r>
    </w:p>
    <w:p w14:paraId="09BC7574" w14:textId="77777777" w:rsidR="00790D7E" w:rsidRPr="00790D7E" w:rsidRDefault="00790D7E" w:rsidP="00790D7E">
      <w:pPr>
        <w:spacing w:line="360" w:lineRule="auto"/>
        <w:jc w:val="both"/>
        <w:rPr>
          <w:lang w:val="en-IN"/>
        </w:rPr>
      </w:pPr>
      <w:r w:rsidRPr="00790D7E">
        <w:rPr>
          <w:lang w:val="en-IN"/>
        </w:rPr>
        <w:t>Ten features are engineered for the predictive analysis, including Recency, Frequency, Monetary Value, Average Order Value, Total Quantity Purchased, Customer Tenure, Average Inter-Purchase Interval, Category Diversity, Category Entropy and Spend-Trend Ratio. These features provide a broader representation of customer behaviour beyond conventional RFM analysis. Customers with sufficient historical activity are used to construct the supervised learning dataset, while customers without future purchases are retained with a future-spend target of zero.</w:t>
      </w:r>
    </w:p>
    <w:p w14:paraId="1DF2A96D" w14:textId="77777777" w:rsidR="00790D7E" w:rsidRPr="00790D7E" w:rsidRDefault="00790D7E" w:rsidP="00790D7E">
      <w:pPr>
        <w:spacing w:line="360" w:lineRule="auto"/>
        <w:jc w:val="both"/>
        <w:rPr>
          <w:lang w:val="en-IN"/>
        </w:rPr>
      </w:pPr>
      <w:r w:rsidRPr="00790D7E">
        <w:rPr>
          <w:lang w:val="en-IN"/>
        </w:rPr>
        <w:t>Three machine learning regression algorithms are developed and compared: Linear Regression, Random Forest and Gradient Boosting Machine (GBM). The models are evaluated using Mean Absolute Error (MAE), Root Mean Squared Error (RMSE) and R². The Gradient Boosting Machine provides the strongest reported performance, achieving an MAE of $306.26, RMSE of $494.10 and R² of 0.6547. The project therefore selects GBM as the main predictive model. Importantly, the implemented target represents six-month-forward customer spending as a CLV proxy rather than a fully profit-based CLV measure.</w:t>
      </w:r>
    </w:p>
    <w:p w14:paraId="015A7C9D" w14:textId="77777777" w:rsidR="00790D7E" w:rsidRPr="00790D7E" w:rsidRDefault="00790D7E" w:rsidP="00790D7E">
      <w:pPr>
        <w:spacing w:line="360" w:lineRule="auto"/>
        <w:jc w:val="both"/>
        <w:rPr>
          <w:lang w:val="en-IN"/>
        </w:rPr>
      </w:pPr>
      <w:r w:rsidRPr="00790D7E">
        <w:rPr>
          <w:lang w:val="en-IN"/>
        </w:rPr>
        <w:t xml:space="preserve">The trained model is integrated into an interactive Streamlit web application designed to make the analytical results accessible to business users. The dashboard contains four main areas: Portfolio Overview, Customer Lookup, What-If Simulator and Model Details. Users can explore predicted customer value, customer segments, purchasing behaviour, feature importance and individual customer predictions. The </w:t>
      </w:r>
      <w:r w:rsidRPr="00790D7E">
        <w:rPr>
          <w:lang w:val="en-IN"/>
        </w:rPr>
        <w:lastRenderedPageBreak/>
        <w:t>What-If Simulator also allows users to modify behavioural inputs and observe changes in predicted customer value.</w:t>
      </w:r>
    </w:p>
    <w:p w14:paraId="076B477D" w14:textId="77777777" w:rsidR="00790D7E" w:rsidRPr="00790D7E" w:rsidRDefault="00790D7E" w:rsidP="00790D7E">
      <w:pPr>
        <w:spacing w:line="360" w:lineRule="auto"/>
        <w:jc w:val="both"/>
        <w:rPr>
          <w:lang w:val="en-IN"/>
        </w:rPr>
      </w:pPr>
      <w:r w:rsidRPr="00790D7E">
        <w:rPr>
          <w:lang w:val="en-IN"/>
        </w:rPr>
        <w:t>Overall, the project delivers an end-to-end predictive analytics pipeline covering data preprocessing, feature engineering, machine learning, model evaluation, visualisation and dashboard deployment. It demonstrates how machine learning can support customer-value analysis and business decision-making in e-commerce. However, the report also recognises important limitations, including the use of a single random train-test split, model-selection leakage and the instability of MAPE for the zero-inflated target. Future improvements include time-based or repeated cross-validation, a two-stage churn and spending model, improved customer segmentation and individual-level explainability using techniques such as SHAP.</w:t>
      </w:r>
    </w:p>
    <w:p w14:paraId="4651B62C" w14:textId="77777777" w:rsidR="00CE6CEF" w:rsidRPr="00790D7E" w:rsidRDefault="00CE6CEF" w:rsidP="00790D7E">
      <w:pPr>
        <w:spacing w:line="360" w:lineRule="auto"/>
        <w:jc w:val="both"/>
        <w:rPr>
          <w:lang w:val="en-IN"/>
        </w:rPr>
      </w:pPr>
    </w:p>
    <w:sectPr w:rsidR="00CE6CEF" w:rsidRPr="00790D7E" w:rsidSect="008A49E3">
      <w:type w:val="continuous"/>
      <w:pgSz w:w="12240" w:h="15840"/>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7F"/>
    <w:rsid w:val="000F3128"/>
    <w:rsid w:val="001676DF"/>
    <w:rsid w:val="001A0839"/>
    <w:rsid w:val="001B5986"/>
    <w:rsid w:val="0023020B"/>
    <w:rsid w:val="00250537"/>
    <w:rsid w:val="0051211B"/>
    <w:rsid w:val="005E0EAB"/>
    <w:rsid w:val="0061382B"/>
    <w:rsid w:val="00701EBE"/>
    <w:rsid w:val="00775F0C"/>
    <w:rsid w:val="00790D7E"/>
    <w:rsid w:val="008A49E3"/>
    <w:rsid w:val="008C73E5"/>
    <w:rsid w:val="009E4593"/>
    <w:rsid w:val="00AA6670"/>
    <w:rsid w:val="00C6297F"/>
    <w:rsid w:val="00CE6CEF"/>
    <w:rsid w:val="00F33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1E1539-9FE0-41F9-8EC2-48BD48E0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62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701EBE"/>
    <w:pPr>
      <w:spacing w:after="100" w:line="360" w:lineRule="auto"/>
      <w:jc w:val="both"/>
    </w:pPr>
    <w:rPr>
      <w:rFonts w:ascii="Times New Roman" w:eastAsia="Calibri" w:hAnsi="Times New Roman" w:cs="Times New Roman"/>
      <w:kern w:val="0"/>
      <w:sz w:val="24"/>
      <w14:ligatures w14:val="none"/>
    </w:rPr>
  </w:style>
  <w:style w:type="paragraph" w:styleId="TableofFigures">
    <w:name w:val="table of figures"/>
    <w:basedOn w:val="Normal"/>
    <w:next w:val="Normal"/>
    <w:autoRedefine/>
    <w:uiPriority w:val="99"/>
    <w:unhideWhenUsed/>
    <w:rsid w:val="00701EBE"/>
    <w:pPr>
      <w:spacing w:after="0" w:line="360" w:lineRule="auto"/>
      <w:jc w:val="both"/>
    </w:pPr>
    <w:rPr>
      <w:rFonts w:ascii="Times New Roman" w:eastAsia="Calibri" w:hAnsi="Times New Roman" w:cs="Times New Roman"/>
      <w:kern w:val="0"/>
      <w:sz w:val="24"/>
      <w14:ligatures w14:val="none"/>
    </w:rPr>
  </w:style>
  <w:style w:type="character" w:customStyle="1" w:styleId="Heading1Char">
    <w:name w:val="Heading 1 Char"/>
    <w:basedOn w:val="DefaultParagraphFont"/>
    <w:link w:val="Heading1"/>
    <w:uiPriority w:val="9"/>
    <w:rsid w:val="00C6297F"/>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6297F"/>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6297F"/>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6297F"/>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6297F"/>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6297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6297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6297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6297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62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97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62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97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6297F"/>
    <w:pPr>
      <w:spacing w:before="160"/>
      <w:jc w:val="center"/>
    </w:pPr>
    <w:rPr>
      <w:i/>
      <w:iCs/>
      <w:color w:val="404040" w:themeColor="text1" w:themeTint="BF"/>
    </w:rPr>
  </w:style>
  <w:style w:type="character" w:customStyle="1" w:styleId="QuoteChar">
    <w:name w:val="Quote Char"/>
    <w:basedOn w:val="DefaultParagraphFont"/>
    <w:link w:val="Quote"/>
    <w:uiPriority w:val="29"/>
    <w:rsid w:val="00C6297F"/>
    <w:rPr>
      <w:i/>
      <w:iCs/>
      <w:color w:val="404040" w:themeColor="text1" w:themeTint="BF"/>
      <w:lang w:val="en-GB"/>
    </w:rPr>
  </w:style>
  <w:style w:type="paragraph" w:styleId="ListParagraph">
    <w:name w:val="List Paragraph"/>
    <w:basedOn w:val="Normal"/>
    <w:uiPriority w:val="34"/>
    <w:qFormat/>
    <w:rsid w:val="00C6297F"/>
    <w:pPr>
      <w:ind w:left="720"/>
      <w:contextualSpacing/>
    </w:pPr>
  </w:style>
  <w:style w:type="character" w:styleId="IntenseEmphasis">
    <w:name w:val="Intense Emphasis"/>
    <w:basedOn w:val="DefaultParagraphFont"/>
    <w:uiPriority w:val="21"/>
    <w:qFormat/>
    <w:rsid w:val="00C6297F"/>
    <w:rPr>
      <w:i/>
      <w:iCs/>
      <w:color w:val="2F5496" w:themeColor="accent1" w:themeShade="BF"/>
    </w:rPr>
  </w:style>
  <w:style w:type="paragraph" w:styleId="IntenseQuote">
    <w:name w:val="Intense Quote"/>
    <w:basedOn w:val="Normal"/>
    <w:next w:val="Normal"/>
    <w:link w:val="IntenseQuoteChar"/>
    <w:uiPriority w:val="30"/>
    <w:qFormat/>
    <w:rsid w:val="00C62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97F"/>
    <w:rPr>
      <w:i/>
      <w:iCs/>
      <w:color w:val="2F5496" w:themeColor="accent1" w:themeShade="BF"/>
      <w:lang w:val="en-GB"/>
    </w:rPr>
  </w:style>
  <w:style w:type="character" w:styleId="IntenseReference">
    <w:name w:val="Intense Reference"/>
    <w:basedOn w:val="DefaultParagraphFont"/>
    <w:uiPriority w:val="32"/>
    <w:qFormat/>
    <w:rsid w:val="00C629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3164</Characters>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2026-08-15T06:50:00Z</dcterms:created>
  <dcterms:modified xsi:type="dcterms:W3CDTF">2026-08-15T06:50:00Z</dcterms:modified>
</cp:coreProperties>
</file>