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0000002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0000003"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889B3313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75AB101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SWTID-2026-1239</w:t>
            </w:r>
          </w:p>
        </w:tc>
      </w:tr>
      <w:tr w14:paraId="88D793E6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/>
              </w:rPr>
              <w:t>AI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/>
              </w:rPr>
              <w:t>StudyBuddy</w:t>
            </w:r>
          </w:p>
        </w:tc>
      </w:tr>
      <w:tr w14:paraId="EFD80AB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2 Marks</w:t>
            </w:r>
          </w:p>
        </w:tc>
      </w:tr>
    </w:tbl>
    <w:p w14:paraId="0000000C">
      <w:pPr>
        <w:pStyle w:val="style0"/>
        <w:rPr>
          <w:b/>
          <w:bCs/>
        </w:rPr>
      </w:pPr>
    </w:p>
    <w:p w14:paraId="0000000D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0000000E">
      <w:pPr>
        <w:pStyle w:val="style0"/>
        <w:rPr/>
      </w:pPr>
      <w:r>
        <w:rPr/>
        <w:t>Project team shall fill the following information in the proposed solution template.</w:t>
      </w:r>
    </w:p>
    <w:tbl>
      <w:tblPr>
        <w:tblStyle w:val="style4100"/>
        <w:tblW w:w="907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BDEAF0B2">
        <w:trPr>
          <w:cantSplit w:val="false"/>
          <w:trHeight w:val="557" w:hRule="atLeast"/>
          <w:tblHeader w:val="false"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17E9C753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/>
          </w:tcPr>
          <w:p w14:paraId="04684D24">
            <w:pPr>
              <w:pStyle w:val="style0"/>
              <w:ind w:firstLineChars="200"/>
              <w:rPr>
                <w:lang w:val="en-US"/>
              </w:rPr>
            </w:pPr>
            <w:r>
              <w:rPr>
                <w:lang w:val="en-US"/>
              </w:rPr>
              <w:t>Students often struggle to find compatible peer groups or focused study partners for specific subjects.</w:t>
            </w:r>
          </w:p>
          <w:p w14:paraId="00000014">
            <w:pPr>
              <w:pStyle w:val="style0"/>
              <w:rPr/>
            </w:pPr>
            <w:r>
              <w:rPr>
                <w:lang w:val="en-US"/>
              </w:rPr>
              <w:t xml:space="preserve">   Traditional study methods can lead to isolation and lower motivation during exam preparation.</w:t>
            </w:r>
          </w:p>
        </w:tc>
      </w:tr>
      <w:tr w14:paraId="05D772AC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6"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0" w:type="auto"/>
            <w:tcBorders/>
          </w:tcPr>
          <w:p w14:paraId="70A3CE5E">
            <w:pPr>
              <w:pStyle w:val="style0"/>
              <w:ind w:firstLineChars="200"/>
              <w:rPr>
                <w:lang w:val="en-US"/>
              </w:rPr>
            </w:pPr>
            <w:r>
              <w:rPr>
                <w:lang w:val="en-US"/>
              </w:rPr>
              <w:t>A mobile and web application that matches students based on courses, study habits, availability, and academic goals.</w:t>
            </w:r>
          </w:p>
          <w:p w14:paraId="00000017">
            <w:pPr>
              <w:pStyle w:val="style0"/>
              <w:rPr/>
            </w:pPr>
            <w:r>
              <w:rPr>
                <w:lang w:val="en-US"/>
              </w:rPr>
              <w:t xml:space="preserve">    Features include virtual study rooms, shared flashcard creation, scheduling tools, and progress tracking.</w:t>
            </w:r>
          </w:p>
        </w:tc>
      </w:tr>
      <w:tr w14:paraId="DA999752">
        <w:tblPrEx/>
        <w:trPr>
          <w:cantSplit w:val="false"/>
          <w:trHeight w:val="787" w:hRule="atLeast"/>
          <w:tblHeader w:val="false"/>
          <w:jc w:val="left"/>
        </w:trPr>
        <w:tc>
          <w:tcPr>
            <w:tcW w:w="0" w:type="auto"/>
            <w:tcBorders/>
          </w:tcPr>
          <w:p w14:paraId="0000001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0" w:type="auto"/>
            <w:tcBorders/>
          </w:tcPr>
          <w:p w14:paraId="B3A414D3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 smart matching algorithm tailored specifically to learning styles and schedules rather than just general social networking. </w:t>
            </w:r>
          </w:p>
          <w:p w14:paraId="0000001A">
            <w:pPr>
              <w:pStyle w:val="style0"/>
              <w:rPr/>
            </w:pPr>
            <w:r>
              <w:rPr>
                <w:lang w:val="en-US"/>
              </w:rPr>
              <w:t xml:space="preserve">     Integrates gamified study milestones and collaborative tools inside the matching platform</w:t>
            </w:r>
          </w:p>
        </w:tc>
      </w:tr>
      <w:tr w14:paraId="4E67D738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/>
          </w:tcPr>
          <w:p w14:paraId="9254FBDE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Helps students find compatible study partners to feel supported.</w:t>
            </w:r>
          </w:p>
          <w:p w14:paraId="BCB12684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Boosts engagement: Makes group study fun and rewarding with gamified milestones.</w:t>
            </w:r>
          </w:p>
          <w:p w14:paraId="0000001D">
            <w:pPr>
              <w:pStyle w:val="style0"/>
              <w:rPr/>
            </w:pPr>
            <w:r>
              <w:rPr>
                <w:lang w:val="en-US"/>
              </w:rPr>
              <w:t>Saves time: Matches learners quickly based on real schedules and goals.</w:t>
            </w:r>
          </w:p>
        </w:tc>
      </w:tr>
      <w:tr w14:paraId="645A84D9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0" w:type="auto"/>
            <w:tcBorders/>
          </w:tcPr>
          <w:p w14:paraId="269C7F89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Free core matching and study rooms with ads or limited features.</w:t>
            </w:r>
          </w:p>
          <w:p w14:paraId="2624409E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Premium subscription: Paid tier for advanced AI scheduling, deep analytics, and extra storage.Institutional licensing: </w:t>
            </w:r>
          </w:p>
          <w:p w14:paraId="00000020">
            <w:pPr>
              <w:pStyle w:val="style0"/>
              <w:rPr/>
            </w:pPr>
            <w:r>
              <w:rPr>
                <w:lang w:val="en-US"/>
              </w:rPr>
              <w:t xml:space="preserve">   Partnerships with schools and universities for campus-wide access.</w:t>
            </w:r>
          </w:p>
        </w:tc>
      </w:tr>
      <w:tr w14:paraId="E3436052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0" w:type="auto"/>
            <w:tcBorders/>
          </w:tcPr>
          <w:p w14:paraId="28BCC3DA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Uses flexible cloud servers to handle growing user traffic easily.Global reach: </w:t>
            </w:r>
          </w:p>
          <w:p w14:paraId="76FF267D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   Easily expands to support new languages, subjects, and curricula worldwide.Automated matching: </w:t>
            </w:r>
          </w:p>
          <w:p w14:paraId="00000023">
            <w:pPr>
              <w:pStyle w:val="style0"/>
              <w:rPr/>
            </w:pPr>
            <w:r>
              <w:rPr>
                <w:lang w:val="en-US"/>
              </w:rPr>
              <w:t xml:space="preserve">  Relies on scalable algorithms instead of manual support as users increase.</w:t>
            </w:r>
          </w:p>
        </w:tc>
      </w:tr>
    </w:tbl>
    <w:p w14:paraId="00000024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247</Words>
  <Characters>1579</Characters>
  <Application>WPS Office</Application>
  <Paragraphs>56</Paragraphs>
  <CharactersWithSpaces>1826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2026-09-25T06:53:16Z</dcterms:created>
  <dc:creator>WPS Office</dc:creator>
  <lastModifiedBy>CPH2637</lastModifiedBy>
  <dcterms:modified xsi:type="dcterms:W3CDTF">2026-09-25T07:43:55Z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fa98a285a6f843dfb41ae23a2ef313ae</vt:lpwstr>
  </property>
</Properties>
</file>