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Project Proposal: Design of a Vision-Language Model for 3D Medical Image Analysis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Project title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Design of a Vision-Language Model for 3D Medical Image Analysis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Submitted by</w:t>
            </w:r>
          </w:p>
        </w:tc>
        <w:tc>
          <w:tcPr>
            <w:tcW w:w="4680" w:type="dxa"/>
          </w:tcPr>
          <w:p>
            <w:pPr/>
            <w:r>
              <w:t xml:space="preserve">Thripthika M P, Research Scholar, NITK Surathkal (Lecturer, KPT Mangalore)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Course</w:t>
            </w:r>
          </w:p>
        </w:tc>
        <w:tc>
          <w:tcPr>
            <w:tcW w:w="4680" w:type="dxa"/>
          </w:tcPr>
          <w:p>
            <w:pPr/>
            <w:r>
              <w:t xml:space="preserve">Deep Learning — Mini Project (PhD Coursework)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Base papers</w:t>
            </w:r>
          </w:p>
        </w:tc>
        <w:tc>
          <w:tcPr>
            <w:tcW w:w="4680" w:type="dxa"/>
          </w:tcPr>
          <w:p>
            <w:pPr/>
            <w:r>
              <w:t xml:space="preserve">Med3DVLM: An Efficient Vision-Language Model for 3D Medical Image Analysis [5]; Diagnostic Captioning by Cooperative Task Interactions and Sample-Graph Consistency [6]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Date</w:t>
            </w:r>
          </w:p>
        </w:tc>
        <w:tc>
          <w:tcPr>
            <w:tcW w:w="4680" w:type="dxa"/>
          </w:tcPr>
          <w:p>
            <w:pPr/>
            <w:r>
              <w:t xml:space="preserve">October 2026</w:t>
            </w:r>
          </w:p>
        </w:tc>
      </w:tr>
    </w:tbl>
    <w:p>
      <w:pPr/>
      <w:r>
        <w:t xml:space="preserve">This project designs a small vision-language model that recognises organs in 3D CT scans by matching each scan with a text description of the organ.</w:t>
      </w:r>
    </w:p>
    <w:p>
      <w:pPr>
        <w:pStyle w:val="Heading2"/>
      </w:pPr>
      <w:r>
        <w:t xml:space="preserve">1. Introduction</w:t>
      </w:r>
    </w:p>
    <w:p>
      <w:pPr/>
      <w:r>
        <w:t xml:space="preserve">Computed tomography (CT) produces 3D images of the body, and recognising the organs in these images is a basic step in medical image analysis. Deep learning models, especially 3D convolutional neural networks (CNNs), can learn to do this automatically.</w:t>
      </w:r>
    </w:p>
    <w:p>
      <w:pPr/>
      <w:r>
        <w:t xml:space="preserve">A standard CNN learns only from class numbers (0, 1, 2, …) and does not know what the classes mean. A vision-language model (VLM) learns from images and text together, so it also learns the meaning of words such as “liver” or “left kidney”. Recent 3D medical VLMs such as Med3DVLM [5] show strong results, but they need very large datasets and many GPUs.</w:t>
      </w:r>
    </w:p>
    <w:p>
      <w:pPr/>
      <w:r>
        <w:t xml:space="preserve">This project builds a small and simple 3D VLM that can be trained on a single GPU, using a public CT dataset of 11 organs.</w:t>
      </w:r>
    </w:p>
    <w:p>
      <w:pPr>
        <w:pStyle w:val="Heading2"/>
      </w:pPr>
      <w:r>
        <w:t xml:space="preserve">2. Objective</w:t>
      </w:r>
    </w:p>
    <w:p>
      <w:pPr/>
      <w:r>
        <w:t xml:space="preserve">To design and train a simple vision-language model that classifies 3D CT scans into 11 organ classes by matching each scan with a text description of the organ, and to compare it with a standard 3D CNN classifier.</w:t>
      </w:r>
    </w:p>
    <w:p>
      <w:pPr>
        <w:pStyle w:val="Heading2"/>
      </w:pPr>
      <w:r>
        <w:t xml:space="preserve">3. Literature survey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Paper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Relevance to this project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MedMNIST v2 — Yang et al., 2023 [1]</w:t>
            </w:r>
          </w:p>
        </w:tc>
        <w:tc>
          <w:tcPr>
            <w:tcW w:w="3120" w:type="dxa"/>
          </w:tcPr>
          <w:p>
            <w:pPr/>
            <w:r>
              <w:t xml:space="preserve">A benchmark of small, standardised 2D and 3D medical images with CNN baselines such as ResNet</w:t>
            </w:r>
          </w:p>
        </w:tc>
        <w:tc>
          <w:tcPr>
            <w:tcW w:w="3120" w:type="dxa"/>
          </w:tcPr>
          <w:p>
            <w:pPr/>
            <w:r>
              <w:t xml:space="preserve">Provides the dataset and the CNN baseline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CLIP — Radford et al., 2021 [2]</w:t>
            </w:r>
          </w:p>
        </w:tc>
        <w:tc>
          <w:tcPr>
            <w:tcW w:w="3120" w:type="dxa"/>
          </w:tcPr>
          <w:p>
            <w:pPr/>
            <w:r>
              <w:t xml:space="preserve">Trains an image encoder and a text encoder together; an image is classified by finding the most similar text description</w:t>
            </w:r>
          </w:p>
        </w:tc>
        <w:tc>
          <w:tcPr>
            <w:tcW w:w="3120" w:type="dxa"/>
          </w:tcPr>
          <w:p>
            <w:pPr/>
            <w:r>
              <w:t xml:space="preserve">Core idea of the proposed model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SigLIP — Zhai et al., 2023 [3]</w:t>
            </w:r>
          </w:p>
        </w:tc>
        <w:tc>
          <w:tcPr>
            <w:tcW w:w="3120" w:type="dxa"/>
          </w:tcPr>
          <w:p>
            <w:pPr/>
            <w:r>
              <w:t xml:space="preserve">Replaces CLIP’s softmax loss with a pairwise sigmoid loss that works well with small batches</w:t>
            </w:r>
          </w:p>
        </w:tc>
        <w:tc>
          <w:tcPr>
            <w:tcW w:w="3120" w:type="dxa"/>
          </w:tcPr>
          <w:p>
            <w:pPr/>
            <w:r>
              <w:t xml:space="preserve">Training loss of the proposed model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M3D — Bai et al., 2024 [4]</w:t>
            </w:r>
          </w:p>
        </w:tc>
        <w:tc>
          <w:tcPr>
            <w:tcW w:w="3120" w:type="dxa"/>
          </w:tcPr>
          <w:p>
            <w:pPr/>
            <w:r>
              <w:t xml:space="preserve">A large 3D CT vision-language model (M3D-LaMed) trained on 120,000 image-text pairs</w:t>
            </w:r>
          </w:p>
        </w:tc>
        <w:tc>
          <w:tcPr>
            <w:tcW w:w="3120" w:type="dxa"/>
          </w:tcPr>
          <w:p>
            <w:pPr/>
            <w:r>
              <w:t xml:space="preserve">Shows that VLMs work on 3D CT, but needs heavy computation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Med3DVLM — Xin et al., 2026 [5] (base paper)</w:t>
            </w:r>
          </w:p>
        </w:tc>
        <w:tc>
          <w:tcPr>
            <w:tcW w:w="3120" w:type="dxa"/>
          </w:tcPr>
          <w:p>
            <w:pPr/>
            <w:r>
              <w:t xml:space="preserve">An efficient 3D VLM using a lightweight 3D encoder (DCFormer) and SigLIP image-text alignment; improves image-text retrieval Recall@1 from 19.10% to 61.00% over M3D-LaMed</w:t>
            </w:r>
          </w:p>
        </w:tc>
        <w:tc>
          <w:tcPr>
            <w:tcW w:w="3120" w:type="dxa"/>
          </w:tcPr>
          <w:p>
            <w:pPr/>
            <w:r>
              <w:t xml:space="preserve">Image-text alignment approach followed in this project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Diagnostic Captioning — Wang et al., 2025 [6] (base paper)</w:t>
            </w:r>
          </w:p>
        </w:tc>
        <w:tc>
          <w:tcPr>
            <w:tcW w:w="3120" w:type="dxa"/>
          </w:tcPr>
          <w:p>
            <w:pPr/>
            <w:r>
              <w:t xml:space="preserve">Adds an image-text matching task to medical report generation so the image features capture fine clinical differences</w:t>
            </w:r>
          </w:p>
        </w:tc>
        <w:tc>
          <w:tcPr>
            <w:tcW w:w="3120" w:type="dxa"/>
          </w:tcPr>
          <w:p>
            <w:pPr/>
            <w:r>
              <w:t xml:space="preserve">Shows that aligning image and text features improves medical image understanding</w:t>
            </w:r>
          </w:p>
        </w:tc>
      </w:tr>
    </w:tbl>
    <w:p>
      <w:pPr/>
      <w:r>
        <w:rPr>
          <w:b/>
        </w:rPr>
        <w:t xml:space="preserve">Research gap:</w:t>
      </w:r>
      <w:r>
        <w:t xml:space="preserve"> existing 3D medical vision-language models need large datasets and multiple high-end GPUs. This project studies whether a small 3D VLM, trainable on a single GPU, can match or improve a standard 3D CNN on organ classification.</w:t>
      </w:r>
    </w:p>
    <w:p>
      <w:pPr>
        <w:pStyle w:val="Heading2"/>
      </w:pPr>
      <w:r>
        <w:t xml:space="preserve">4. Dataset</w:t>
      </w:r>
    </w:p>
    <w:p>
      <w:pPr/>
      <w:r>
        <w:t xml:space="preserve">The project uses </w:t>
      </w:r>
      <w:r>
        <w:rPr>
          <w:b/>
        </w:rPr>
        <w:t xml:space="preserve">OrganMNIST3D</w:t>
      </w:r>
      <w:r>
        <w:t xml:space="preserve">, a public 3D CT dataset from the MedMNIST v2 benchmark [1].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Details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Dataset</w:t>
            </w:r>
          </w:p>
        </w:tc>
        <w:tc>
          <w:tcPr>
            <w:tcW w:w="4680" w:type="dxa"/>
          </w:tcPr>
          <w:p>
            <w:pPr/>
            <w:r>
              <w:t xml:space="preserve">OrganMNIST3D (MedMNIST v2) [1]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Image type</w:t>
            </w:r>
          </w:p>
        </w:tc>
        <w:tc>
          <w:tcPr>
            <w:tcW w:w="4680" w:type="dxa"/>
          </w:tcPr>
          <w:p>
            <w:pPr/>
            <w:r>
              <w:t xml:space="preserve">3D abdominal CT volumes, grayscale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Source</w:t>
            </w:r>
          </w:p>
        </w:tc>
        <w:tc>
          <w:tcPr>
            <w:tcW w:w="4680" w:type="dxa"/>
          </w:tcPr>
          <w:p>
            <w:pPr/>
            <w:r>
              <w:t xml:space="preserve">201 CT scans from the Liver Tumor Segmentation (LiTS) benchmark, cropped around each organ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Volume size</w:t>
            </w:r>
          </w:p>
        </w:tc>
        <w:tc>
          <w:tcPr>
            <w:tcW w:w="4680" w:type="dxa"/>
          </w:tcPr>
          <w:p>
            <w:pPr/>
            <w:r>
              <w:t xml:space="preserve">28 × 28 × 28 voxels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Total no. of samples</w:t>
            </w:r>
          </w:p>
        </w:tc>
        <w:tc>
          <w:tcPr>
            <w:tcW w:w="4680" w:type="dxa"/>
          </w:tcPr>
          <w:p>
            <w:pPr/>
            <w:r>
              <w:t xml:space="preserve">1,742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Training / validation / test</w:t>
            </w:r>
          </w:p>
        </w:tc>
        <w:tc>
          <w:tcPr>
            <w:tcW w:w="4680" w:type="dxa"/>
          </w:tcPr>
          <w:p>
            <w:pPr/>
            <w:r>
              <w:t xml:space="preserve">971 / 161 / 610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No. of classes</w:t>
            </w:r>
          </w:p>
        </w:tc>
        <w:tc>
          <w:tcPr>
            <w:tcW w:w="4680" w:type="dxa"/>
          </w:tcPr>
          <w:p>
            <w:pPr/>
            <w:r>
              <w:t xml:space="preserve">11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Class names</w:t>
            </w:r>
          </w:p>
        </w:tc>
        <w:tc>
          <w:tcPr>
            <w:tcW w:w="4680" w:type="dxa"/>
          </w:tcPr>
          <w:p>
            <w:pPr/>
            <w:r>
              <w:t xml:space="preserve">Liver, right kidney, left kidney, right femur, left femur, bladder, heart, right lung, left lung, spleen, pancreas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Licence and access</w:t>
            </w:r>
          </w:p>
        </w:tc>
        <w:tc>
          <w:tcPr>
            <w:tcW w:w="4680" w:type="dxa"/>
          </w:tcPr>
          <w:p>
            <w:pPr/>
            <w:r>
              <w:t xml:space="preserve">CC BY 4.0; downloaded with the </w:t>
            </w:r>
            <w:r>
              <w:rPr>
                <w:rStyle w:val="CodeChar"/>
              </w:rPr>
              <w:t xml:space="preserve">medmnist</w:t>
            </w:r>
            <w:r>
              <w:t xml:space="preserve"> Python package</w:t>
            </w:r>
          </w:p>
        </w:tc>
      </w:tr>
    </w:tbl>
    <w:p>
      <w:pPr/>
      <w:r>
        <w:t xml:space="preserve">The official training, validation and test split is used, so the results can be compared with published MedMNIST baselines.</w:t>
      </w:r>
    </w:p>
    <w:p>
      <w:pPr>
        <w:pStyle w:val="Heading2"/>
      </w:pPr>
      <w:r>
        <w:t xml:space="preserve">5. Methodology</w:t>
      </w:r>
    </w:p>
    <w:p>
      <w:pPr/>
      <w:r>
        <w:t xml:space="preserve">The existing method is a standard 3D CNN classifier, as used in the MedMNIST v2 benchmark [1]. It is built first and serves as the baseline.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Data preparation.</w:t>
      </w:r>
      <w:r>
        <w:t xml:space="preserve"> Load OrganMNIST3D with the </w:t>
      </w:r>
      <w:r>
        <w:rPr>
          <w:rStyle w:val="CodeChar"/>
        </w:rPr>
        <w:t xml:space="preserve">medmnist</w:t>
      </w:r>
      <w:r>
        <w:t xml:space="preserve"> package and scale voxel values to the range 0–1. During training, apply random flips and small rotations to increase variety.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3D CNN model.</w:t>
      </w:r>
      <w:r>
        <w:t xml:space="preserve"> Four convolution blocks, each with a 3 × 3 × 3 convolution, batch normalisation, ReLU activation and max pooling, with 32, 64, 128 and 256 filters. Global average pooling and a fully connected layer then give 11 class scores. The model has about 1.17 million parameters.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Training.</w:t>
      </w:r>
      <w:r>
        <w:t xml:space="preserve"> Cross-entropy loss, Adam optimiser, learning rate 0.001, batch size 32, 50 epochs. The model with the best validation accuracy is kept.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Testing.</w:t>
      </w:r>
      <w:r>
        <w:t xml:space="preserve"> Measure accuracy and AUC on the 610 test volumes.</w:t>
      </w:r>
    </w:p>
    <w:p>
      <w:pPr/>
      <w:r>
        <w:rPr>
          <w:b/>
        </w:rPr>
        <w:t xml:space="preserve">Tools:</w:t>
      </w:r>
      <w:r>
        <w:t xml:space="preserve"> Python, PyTorch, Hugging Face Transformers and the </w:t>
      </w:r>
      <w:r>
        <w:rPr>
          <w:rStyle w:val="CodeChar"/>
        </w:rPr>
        <w:t xml:space="preserve">medmnist</w:t>
      </w:r>
      <w:r>
        <w:t xml:space="preserve"> package. Training runs on a single GPU; a free Google Colab GPU is sufficient for this dataset size.</w:t>
      </w:r>
    </w:p>
    <w:p>
      <w:pPr>
        <w:pStyle w:val="Heading2"/>
      </w:pPr>
      <w:r>
        <w:t xml:space="preserve">6. Modification in methodology</w:t>
      </w:r>
    </w:p>
    <w:p>
      <w:pPr/>
      <w:r>
        <w:t xml:space="preserve">The modification turns the 3D CNN into a simple vision-language model, following the image-text alignment idea of the base paper Med3DVLM [5]. The final fully connected layer is replaced by matching each scan against text descriptions of the 11 organs.</w:t>
      </w:r>
    </w:p>
    <w:p>
      <w:pPr/>
      <w:r>
        <w:drawing>
          <wp:inline distT="0" distB="0" distL="0" distR="0">
            <wp:extent cx="5486400" cy="2792185"/>
            <wp:docPr id="1" name="image1" descr="Figure 1. Baseline 3D CNN and the proposed vision-language mode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Figure 1. Baseline 3D CNN and the proposed vision-language model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Figure 1. Baseline 3D CNN and the proposed vision-language model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Organ descriptions.</w:t>
      </w:r>
      <w:r>
        <w:t xml:space="preserve"> Write one short sentence for each organ, for example “A CT scan of the liver.” This gives 11 sentences.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Text encoder.</w:t>
      </w:r>
      <w:r>
        <w:t xml:space="preserve"> A pretrained ClinicalBERT model [7] turns each sentence into a vector of 768 numbers. It is kept frozen, so it is not retrained.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Image encoder.</w:t>
      </w:r>
      <w:r>
        <w:t xml:space="preserve"> The same 3D CNN as the baseline, followed by a projection layer that maps its 256 features to a vector of 768 numbers.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Training.</w:t>
      </w:r>
      <w:r>
        <w:t xml:space="preserve"> The SigLIP loss [3] pulls each scan’s vector towards the vector of its correct organ sentence and pushes it away from the other 10 sentences.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Prediction.</w:t>
      </w:r>
      <w:r>
        <w:t xml:space="preserve"> The organ whose sentence vector is most similar to the scan vector is the predicted class.</w:t>
      </w:r>
    </w:p>
    <w:p>
      <w:pPr/>
      <w:r>
        <w:t xml:space="preserve">The training loss and the prediction rule are given below. For scan i and organ sentence j, s is the cosine similarity of their vectors, z is +1 for the correct organ and −1 otherwise, σ is the sigmoid function, N is the number of scans in a batch, and t and b are learnable scale and bias values. The predicted organ is the sentence with the highest similarity.</w:t>
      </w:r>
    </w:p>
    <w:p>
      <w:pPr/>
      <w:r>
        <w:drawing>
          <wp:inline distT="0" distB="0" distL="0" distR="0">
            <wp:extent cx="5486400" cy="1042416"/>
            <wp:docPr id="2" name="image2" descr="SigLIP training loss and prediction rul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SigLIP training loss and prediction rul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4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Aspect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Baseline (existing method)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Proposed (modified method)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Labels used</w:t>
            </w:r>
          </w:p>
        </w:tc>
        <w:tc>
          <w:tcPr>
            <w:tcW w:w="3120" w:type="dxa"/>
          </w:tcPr>
          <w:p>
            <w:pPr/>
            <w:r>
              <w:t xml:space="preserve">Class numbers 0–10</w:t>
            </w:r>
          </w:p>
        </w:tc>
        <w:tc>
          <w:tcPr>
            <w:tcW w:w="3120" w:type="dxa"/>
          </w:tcPr>
          <w:p>
            <w:pPr/>
            <w:r>
              <w:t xml:space="preserve">A text description of each organ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Final layer</w:t>
            </w:r>
          </w:p>
        </w:tc>
        <w:tc>
          <w:tcPr>
            <w:tcW w:w="3120" w:type="dxa"/>
          </w:tcPr>
          <w:p>
            <w:pPr/>
            <w:r>
              <w:t xml:space="preserve">Fully connected layer with 11 outputs</w:t>
            </w:r>
          </w:p>
        </w:tc>
        <w:tc>
          <w:tcPr>
            <w:tcW w:w="3120" w:type="dxa"/>
          </w:tcPr>
          <w:p>
            <w:pPr/>
            <w:r>
              <w:t xml:space="preserve">Projection layer + similarity with 11 text vectors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Loss function</w:t>
            </w:r>
          </w:p>
        </w:tc>
        <w:tc>
          <w:tcPr>
            <w:tcW w:w="3120" w:type="dxa"/>
          </w:tcPr>
          <w:p>
            <w:pPr/>
            <w:r>
              <w:t xml:space="preserve">Cross-entropy</w:t>
            </w:r>
          </w:p>
        </w:tc>
        <w:tc>
          <w:tcPr>
            <w:tcW w:w="3120" w:type="dxa"/>
          </w:tcPr>
          <w:p>
            <w:pPr/>
            <w:r>
              <w:t xml:space="preserve">SigLIP (sigmoid image-text loss)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Model type</w:t>
            </w:r>
          </w:p>
        </w:tc>
        <w:tc>
          <w:tcPr>
            <w:tcW w:w="3120" w:type="dxa"/>
          </w:tcPr>
          <w:p>
            <w:pPr/>
            <w:r>
              <w:t xml:space="preserve">Image-only CNN</w:t>
            </w:r>
          </w:p>
        </w:tc>
        <w:tc>
          <w:tcPr>
            <w:tcW w:w="3120" w:type="dxa"/>
          </w:tcPr>
          <w:p>
            <w:pPr/>
            <w:r>
              <w:t xml:space="preserve">Vision-language model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Trainable parameters</w:t>
            </w:r>
          </w:p>
        </w:tc>
        <w:tc>
          <w:tcPr>
            <w:tcW w:w="3120" w:type="dxa"/>
          </w:tcPr>
          <w:p>
            <w:pPr/>
            <w:r>
              <w:t xml:space="preserve">About 1.17 million</w:t>
            </w:r>
          </w:p>
        </w:tc>
        <w:tc>
          <w:tcPr>
            <w:tcW w:w="3120" w:type="dxa"/>
          </w:tcPr>
          <w:p>
            <w:pPr/>
            <w:r>
              <w:t xml:space="preserve">About 1.36 million (text encoder frozen)</w:t>
            </w:r>
          </w:p>
        </w:tc>
      </w:tr>
    </w:tbl>
    <w:p>
      <w:pPr/>
      <w:r>
        <w:t xml:space="preserve">This modification lets the model learn the meaning of each organ name instead of a bare class number, applies the base paper’s image-text alignment at a scale that one GPU can train, and allows new text descriptions to be added later without changing the network.</w:t>
      </w:r>
    </w:p>
    <w:p>
      <w:pPr>
        <w:pStyle w:val="Heading2"/>
      </w:pPr>
      <w:r>
        <w:t xml:space="preserve">7. Evaluation and expected outcome</w:t>
      </w:r>
    </w:p>
    <w:p>
      <w:pPr/>
      <w:r>
        <w:t xml:space="preserve">The baseline and the proposed model are trained on the same 971 training volumes and tested on the same 610 test volumes.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Accuracy:</w:t>
      </w:r>
      <w:r>
        <w:t xml:space="preserve"> percentage of test volumes assigned to the correct organ.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AUC:</w:t>
      </w:r>
      <w:r>
        <w:t xml:space="preserve"> area under the ROC curve, averaged over the 11 classes.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Confusion matrix:</w:t>
      </w:r>
      <w:r>
        <w:t xml:space="preserve"> shows which organs are confused with each other, for example the left and right kidney.</w:t>
      </w:r>
    </w:p>
    <w:p>
      <w:pPr/>
      <w:r>
        <w:rPr>
          <w:b/>
        </w:rPr>
        <w:t xml:space="preserve">Expected outcome:</w:t>
      </w:r>
      <w:r>
        <w:t xml:space="preserve"> a working 3D vision-language model for organ recognition that reaches equal or higher test accuracy than the standard 3D CNN, together with a comparison of the two approaches.</w:t>
      </w:r>
    </w:p>
    <w:p>
      <w:pPr>
        <w:pStyle w:val="Heading2"/>
      </w:pPr>
      <w:r>
        <w:t xml:space="preserve">References</w:t>
      </w:r>
    </w:p>
    <w:p>
      <w:pPr>
        <w:pStyle w:val="ListParagraph"/>
        <w:numPr>
          <w:ilvl w:val="0"/>
          <w:numId w:val="5"/>
        </w:numPr>
      </w:pPr>
      <w:r>
        <w:t xml:space="preserve">J. Yang, R. Shi, D. Wei, Z. Liu, L. Zhao, B. Ke, H. Pfister and B. Ni, “MedMNIST v2 – A large-scale lightweight benchmark for 2D and 3D biomedical image classification,” </w:t>
      </w:r>
      <w:r>
        <w:rPr>
          <w:i/>
        </w:rPr>
        <w:t xml:space="preserve">Scientific Data</w:t>
      </w:r>
      <w:r>
        <w:t xml:space="preserve">, vol. 10, Art. no. 41, 2023. </w:t>
      </w:r>
      <w:hyperlink r:id="rId5" w:history="1">
        <w:r>
          <w:rPr>
            <w:rStyle w:val="Hyperlink"/>
          </w:rPr>
          <w:t xml:space="preserve">doi:10.1038/s41597-022-01721-8</w:t>
        </w:r>
      </w:hyperlink>
    </w:p>
    <w:p>
      <w:pPr>
        <w:pStyle w:val="ListParagraph"/>
        <w:numPr>
          <w:ilvl w:val="0"/>
          <w:numId w:val="5"/>
        </w:numPr>
      </w:pPr>
      <w:r>
        <w:t xml:space="preserve">A. Radford et al., “Learning transferable visual models from natural language supervision,” in </w:t>
      </w:r>
      <w:r>
        <w:rPr>
          <w:i/>
        </w:rPr>
        <w:t xml:space="preserve">Proc. Int. Conf. Machine Learning (ICML)</w:t>
      </w:r>
      <w:r>
        <w:t xml:space="preserve">, 2021, pp. 8748–8763.</w:t>
      </w:r>
    </w:p>
    <w:p>
      <w:pPr>
        <w:pStyle w:val="ListParagraph"/>
        <w:numPr>
          <w:ilvl w:val="0"/>
          <w:numId w:val="5"/>
        </w:numPr>
      </w:pPr>
      <w:r>
        <w:t xml:space="preserve">X. Zhai, B. Mustafa, A. Kolesnikov and L. Beyer, “Sigmoid loss for language image pre-training,” in </w:t>
      </w:r>
      <w:r>
        <w:rPr>
          <w:i/>
        </w:rPr>
        <w:t xml:space="preserve">Proc. IEEE/CVF Int. Conf. Computer Vision (ICCV)</w:t>
      </w:r>
      <w:r>
        <w:t xml:space="preserve">, 2023, pp. 11975–11986.</w:t>
      </w:r>
    </w:p>
    <w:p>
      <w:pPr>
        <w:pStyle w:val="ListParagraph"/>
        <w:numPr>
          <w:ilvl w:val="0"/>
          <w:numId w:val="5"/>
        </w:numPr>
      </w:pPr>
      <w:r>
        <w:t xml:space="preserve">F. Bai, Y. Du, T. Huang, M. Q.-H. Meng and B. Zhao, “M3D: Advancing 3D medical image analysis with multi-modal large language models,” </w:t>
      </w:r>
      <w:hyperlink r:id="rId6" w:history="1">
        <w:r>
          <w:rPr>
            <w:rStyle w:val="Hyperlink"/>
          </w:rPr>
          <w:t xml:space="preserve">arXiv:2404.00578</w:t>
        </w:r>
      </w:hyperlink>
      <w:r>
        <w:t xml:space="preserve">, 2024.</w:t>
      </w:r>
    </w:p>
    <w:p>
      <w:pPr>
        <w:pStyle w:val="ListParagraph"/>
        <w:numPr>
          <w:ilvl w:val="0"/>
          <w:numId w:val="5"/>
        </w:numPr>
      </w:pPr>
      <w:r>
        <w:t xml:space="preserve">Y. Xin, G. C. Ates, K. Gong and W. Shao, “Med3DVLM: An efficient vision-language model for 3D medical image analysis,” </w:t>
      </w:r>
      <w:r>
        <w:rPr>
          <w:i/>
        </w:rPr>
        <w:t xml:space="preserve">IEEE J. Biomedical and Health Informatics</w:t>
      </w:r>
      <w:r>
        <w:t xml:space="preserve">, vol. 30, no. 3, pp. 2524–2536, Mar. 2026. </w:t>
      </w:r>
      <w:hyperlink r:id="rId7" w:history="1">
        <w:r>
          <w:rPr>
            <w:rStyle w:val="Hyperlink"/>
          </w:rPr>
          <w:t xml:space="preserve">doi:10.1109/JBHI.2025.3604595</w:t>
        </w:r>
      </w:hyperlink>
    </w:p>
    <w:p>
      <w:pPr>
        <w:pStyle w:val="ListParagraph"/>
        <w:numPr>
          <w:ilvl w:val="0"/>
          <w:numId w:val="5"/>
        </w:numPr>
      </w:pPr>
      <w:r>
        <w:t xml:space="preserve">Z. Wang, L. Wang, X. Li and L. Zhou, “Diagnostic captioning by cooperative task interactions and sample-graph consistency,” </w:t>
      </w:r>
      <w:r>
        <w:rPr>
          <w:i/>
        </w:rPr>
        <w:t xml:space="preserve">IEEE Trans. Pattern Analysis and Machine Intelligence</w:t>
      </w:r>
      <w:r>
        <w:t xml:space="preserve">, vol. 47, no. 8, pp. 6585–6598, Aug. 2025. </w:t>
      </w:r>
      <w:hyperlink r:id="rId8" w:history="1">
        <w:r>
          <w:rPr>
            <w:rStyle w:val="Hyperlink"/>
          </w:rPr>
          <w:t xml:space="preserve">doi:10.1109/TPAMI.2025.3562866</w:t>
        </w:r>
      </w:hyperlink>
    </w:p>
    <w:p>
      <w:pPr>
        <w:pStyle w:val="ListParagraph"/>
        <w:numPr>
          <w:ilvl w:val="0"/>
          <w:numId w:val="5"/>
        </w:numPr>
      </w:pPr>
      <w:r>
        <w:t xml:space="preserve">E. Alsentzer, J. Murphy, W. Boag, W.-H. Weng, D. Jindi, T. Naumann and M. McDermott, “Publicly available clinical BERT embeddings,” in </w:t>
      </w:r>
      <w:r>
        <w:rPr>
          <w:i/>
        </w:rPr>
        <w:t xml:space="preserve">Proc. 2nd Clinical Natural Language Processing Workshop</w:t>
      </w:r>
      <w:r>
        <w:t xml:space="preserve">, 2019, pp. 72–78. </w:t>
      </w:r>
      <w:hyperlink r:id="rId9" w:history="1">
        <w:r>
          <w:rPr>
            <w:rStyle w:val="Hyperlink"/>
          </w:rPr>
          <w:t xml:space="preserve">doi:10.18653/v1/W19-1909</w:t>
        </w:r>
      </w:hyperlink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hyperlink" Target="https://doi.org/10.1038/s41597-022-01721-8" TargetMode="External"/><Relationship Id="rId6" Type="http://schemas.openxmlformats.org/officeDocument/2006/relationships/hyperlink" Target="https://arxiv.org/abs/2404.00578" TargetMode="External"/><Relationship Id="rId7" Type="http://schemas.openxmlformats.org/officeDocument/2006/relationships/hyperlink" Target="https://doi.org/10.1109/JBHI.2025.3604595" TargetMode="External"/><Relationship Id="rId8" Type="http://schemas.openxmlformats.org/officeDocument/2006/relationships/hyperlink" Target="https://doi.org/10.1109/TPAMI.2025.3562866" TargetMode="External"/><Relationship Id="rId9" Type="http://schemas.openxmlformats.org/officeDocument/2006/relationships/hyperlink" Target="https://doi.org/10.18653/v1/W19-1909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Project Proposal Design of a Vision-Language Model for 3D Medical Image Analysis</dc:title>
  <dc:description>Claude Docs node/93108bab-e8a0@37 docx-w6</dc:description>
  <cp:revision>37</cp:revision>
</cp:coreProperties>
</file>