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Syntera Deep Research: Dense Retrieval Architecture and Implementation</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Fundamentals</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transition from classical sparse retrieval frameworks to dense retrieval represents a fundamental architectural shift in information retrieval (IR), pivoting from lexical term-matching to semantic representation in continuous vector spaces. For an advanced engineering system like the Syntera Modular RAG Engine, dense retrieval serves as the primary recall mechanism, projecting both user queries and corpus documents into a shared, high-dimensional latent space where semantic relevance is approximated by geometric proximity</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retrieval systems predominantly rely on the bi-encoder (or dual-encoder) architecture. This design separates the computation into two independent pathways. A query </w:t>
      </w:r>
      <w:r w:rsidDel="00000000" w:rsidR="00000000" w:rsidRPr="00000000">
        <w:rPr>
          <w:rFonts w:ascii="Google Sans" w:cs="Google Sans" w:eastAsia="Google Sans" w:hAnsi="Google Sans"/>
          <w:color w:val="1f1f1f"/>
        </w:rPr>
        <w:drawing>
          <wp:inline distB="19050" distT="19050" distL="19050" distR="19050">
            <wp:extent cx="94417" cy="251778"/>
            <wp:effectExtent b="0" l="0" r="0" t="0"/>
            <wp:docPr id="5"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4417" cy="251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document </w:t>
      </w:r>
      <w:r w:rsidDel="00000000" w:rsidR="00000000" w:rsidRPr="00000000">
        <w:rPr>
          <w:rFonts w:ascii="Google Sans" w:cs="Google Sans" w:eastAsia="Google Sans" w:hAnsi="Google Sans"/>
          <w:color w:val="1f1f1f"/>
        </w:rPr>
        <w:drawing>
          <wp:inline distB="19050" distT="19050" distL="19050" distR="19050">
            <wp:extent cx="101917" cy="250874"/>
            <wp:effectExtent b="0" l="0" r="0" t="0"/>
            <wp:docPr id="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1917" cy="250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are mapped to dense vectors </w:t>
      </w:r>
      <w:r w:rsidDel="00000000" w:rsidR="00000000" w:rsidRPr="00000000">
        <w:rPr>
          <w:rFonts w:ascii="Google Sans" w:cs="Google Sans" w:eastAsia="Google Sans" w:hAnsi="Google Sans"/>
          <w:color w:val="1f1f1f"/>
        </w:rPr>
        <w:drawing>
          <wp:inline distB="19050" distT="19050" distL="19050" distR="19050">
            <wp:extent cx="1140266" cy="235655"/>
            <wp:effectExtent b="0" l="0" r="0" t="0"/>
            <wp:docPr id="6"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1140266" cy="2356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using a deep neural network, typically a Transformer encoder such as BERT or RoBERTa</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The absolute decoupling of the query and document processing is the defining assumption of the bi-encoder paradigm. Because the document representation </w:t>
      </w:r>
      <w:r w:rsidDel="00000000" w:rsidR="00000000" w:rsidRPr="00000000">
        <w:rPr>
          <w:rFonts w:ascii="Google Sans" w:cs="Google Sans" w:eastAsia="Google Sans" w:hAnsi="Google Sans"/>
          <w:color w:val="1f1f1f"/>
        </w:rPr>
        <w:drawing>
          <wp:inline distB="19050" distT="19050" distL="19050" distR="19050">
            <wp:extent cx="206335" cy="236904"/>
            <wp:effectExtent b="0" l="0" r="0" t="0"/>
            <wp:docPr id="9"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206335" cy="2369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does not depend on the query </w:t>
      </w:r>
      <w:r w:rsidDel="00000000" w:rsidR="00000000" w:rsidRPr="00000000">
        <w:rPr>
          <w:rFonts w:ascii="Google Sans" w:cs="Google Sans" w:eastAsia="Google Sans" w:hAnsi="Google Sans"/>
          <w:color w:val="1f1f1f"/>
        </w:rPr>
        <w:drawing>
          <wp:inline distB="19050" distT="19050" distL="19050" distR="19050">
            <wp:extent cx="94417" cy="251778"/>
            <wp:effectExtent b="0" l="0" r="0" t="0"/>
            <wp:docPr id="8"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4417" cy="251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entire corpus can be encoded asynchronously and cached offline in a vector index</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relevance score between a query and a document is calculated using a computationally lightweight similarity metric, most frequently the inner product (dot product) or cosine similarity:</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628245"/>
            <wp:effectExtent b="0" l="0" r="0" t="0"/>
            <wp:docPr id="11" name="image15.png"/>
            <a:graphic>
              <a:graphicData uri="http://schemas.openxmlformats.org/drawingml/2006/picture">
                <pic:pic>
                  <pic:nvPicPr>
                    <pic:cNvPr id="0" name="image15.png"/>
                    <pic:cNvPicPr preferRelativeResize="0"/>
                  </pic:nvPicPr>
                  <pic:blipFill>
                    <a:blip r:embed="rId10"/>
                    <a:srcRect b="0" l="0" r="0" t="0"/>
                    <a:stretch>
                      <a:fillRect/>
                    </a:stretch>
                  </pic:blipFill>
                  <pic:spPr>
                    <a:xfrm>
                      <a:off x="0" y="0"/>
                      <a:ext cx="5905500" cy="628245"/>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construct a vector space where the inner product accurately reflects semantic relevance, bi-encoders are optimized using contrastive learning. The dominant mathematical formulation for this objective is the InfoNCE (Noise Contrastive Estimation) loss. Given a batch of training queries, each query </w:t>
      </w:r>
      <w:r w:rsidDel="00000000" w:rsidR="00000000" w:rsidRPr="00000000">
        <w:rPr>
          <w:rFonts w:ascii="Google Sans" w:cs="Google Sans" w:eastAsia="Google Sans" w:hAnsi="Google Sans"/>
          <w:color w:val="1f1f1f"/>
        </w:rPr>
        <w:drawing>
          <wp:inline distB="19050" distT="19050" distL="19050" distR="19050">
            <wp:extent cx="144542" cy="256963"/>
            <wp:effectExtent b="0" l="0" r="0" t="0"/>
            <wp:docPr id="10"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144542" cy="2569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paired with a relevant positive document </w:t>
      </w:r>
      <w:r w:rsidDel="00000000" w:rsidR="00000000" w:rsidRPr="00000000">
        <w:rPr>
          <w:rFonts w:ascii="Google Sans" w:cs="Google Sans" w:eastAsia="Google Sans" w:hAnsi="Google Sans"/>
          <w:color w:val="1f1f1f"/>
        </w:rPr>
        <w:drawing>
          <wp:inline distB="19050" distT="19050" distL="19050" distR="19050">
            <wp:extent cx="218361" cy="249555"/>
            <wp:effectExtent b="0" l="0" r="0" t="0"/>
            <wp:docPr id="13"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218361" cy="24955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a set of irrelevant negative documents </w:t>
      </w:r>
      <w:r w:rsidDel="00000000" w:rsidR="00000000" w:rsidRPr="00000000">
        <w:rPr>
          <w:rFonts w:ascii="Google Sans" w:cs="Google Sans" w:eastAsia="Google Sans" w:hAnsi="Google Sans"/>
          <w:color w:val="1f1f1f"/>
        </w:rPr>
        <w:drawing>
          <wp:inline distB="19050" distT="19050" distL="19050" distR="19050">
            <wp:extent cx="284083" cy="245694"/>
            <wp:effectExtent b="0" l="0" r="0" t="0"/>
            <wp:docPr id="1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284083" cy="24569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InfoNCE loss minimizes the negative log-likelihood of the positive document relative to the negatives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961214"/>
            <wp:effectExtent b="0" l="0" r="0" t="0"/>
            <wp:docPr id="16"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905500" cy="961214"/>
                    </a:xfrm>
                    <a:prstGeom prst="rect"/>
                    <a:ln/>
                  </pic:spPr>
                </pic:pic>
              </a:graphicData>
            </a:graphic>
          </wp:inline>
        </w:drawing>
      </w: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temperature parameter </w:t>
      </w:r>
      <w:r w:rsidDel="00000000" w:rsidR="00000000" w:rsidRPr="00000000">
        <w:rPr>
          <w:rFonts w:ascii="Google Sans" w:cs="Google Sans" w:eastAsia="Google Sans" w:hAnsi="Google Sans"/>
          <w:color w:val="1f1f1f"/>
        </w:rPr>
        <w:drawing>
          <wp:inline distB="19050" distT="19050" distL="19050" distR="19050">
            <wp:extent cx="107871" cy="265528"/>
            <wp:effectExtent b="0" l="0" r="0" t="0"/>
            <wp:docPr id="14"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107871" cy="26552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scales the logits, effectively controlling the penalty applied to hard negatives. For training efficiency, systems typically employ in-batch negatives, where the positive documents for other queries in the same batch serve as negative examples for the current query</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To further refine the boundary of the embedding space, advanced systems mine "hard negatives"—documents that possess high vector similarity to the query but are factually irrelevant—using asynchronous index refreshes during training</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fundamental assumption of dense retrieval is that the similarity score of a document depends exclusively on its own vector and the query vector. This assumption results in a well-documented theoretical limitation: the retrieval process is completely blind to inter-document correlations. Consequently, dense retrieval naturally surfaces redundant, near-duplicate documents because it lacks the mathematical framework to optimize for a diverse, complementary set of retrieved contexts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From a computational perspective, dense retrieval is characterized by an extreme operational asymmetry. Offline indexing incurs massive </w:t>
      </w:r>
      <w:r w:rsidDel="00000000" w:rsidR="00000000" w:rsidRPr="00000000">
        <w:rPr>
          <w:rFonts w:ascii="Google Sans" w:cs="Google Sans" w:eastAsia="Google Sans" w:hAnsi="Google Sans"/>
          <w:color w:val="1f1f1f"/>
        </w:rPr>
        <w:drawing>
          <wp:inline distB="19050" distT="19050" distL="19050" distR="19050">
            <wp:extent cx="570667" cy="243484"/>
            <wp:effectExtent b="0" l="0" r="0" t="0"/>
            <wp:docPr id="15" name="image13.png"/>
            <a:graphic>
              <a:graphicData uri="http://schemas.openxmlformats.org/drawingml/2006/picture">
                <pic:pic>
                  <pic:nvPicPr>
                    <pic:cNvPr id="0" name="image13.png"/>
                    <pic:cNvPicPr preferRelativeResize="0"/>
                  </pic:nvPicPr>
                  <pic:blipFill>
                    <a:blip r:embed="rId16"/>
                    <a:srcRect b="0" l="0" r="0" t="0"/>
                    <a:stretch>
                      <a:fillRect/>
                    </a:stretch>
                  </pic:blipFill>
                  <pic:spPr>
                    <a:xfrm>
                      <a:off x="0" y="0"/>
                      <a:ext cx="570667" cy="24348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computational overhead due to the deep Transformer passes required for every document in the corpus </w:t>
      </w:r>
      <w:r w:rsidDel="00000000" w:rsidR="00000000" w:rsidRPr="00000000">
        <w:rPr>
          <w:rFonts w:ascii="Google Sans" w:cs="Google Sans" w:eastAsia="Google Sans" w:hAnsi="Google Sans"/>
          <w:color w:val="1f1f1f"/>
        </w:rPr>
        <w:drawing>
          <wp:inline distB="19050" distT="19050" distL="19050" distR="19050">
            <wp:extent cx="154067" cy="246507"/>
            <wp:effectExtent b="0" l="0" r="0" t="0"/>
            <wp:docPr id="17"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154067" cy="2465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Conversely, online inference requires only </w:t>
      </w:r>
      <w:r w:rsidDel="00000000" w:rsidR="00000000" w:rsidRPr="00000000">
        <w:rPr>
          <w:rFonts w:ascii="Google Sans" w:cs="Google Sans" w:eastAsia="Google Sans" w:hAnsi="Google Sans"/>
          <w:color w:val="1f1f1f"/>
        </w:rPr>
        <w:drawing>
          <wp:inline distB="19050" distT="19050" distL="19050" distR="19050">
            <wp:extent cx="405527" cy="244846"/>
            <wp:effectExtent b="0" l="0" r="0" t="0"/>
            <wp:docPr id="18" name="image19.png"/>
            <a:graphic>
              <a:graphicData uri="http://schemas.openxmlformats.org/drawingml/2006/picture">
                <pic:pic>
                  <pic:nvPicPr>
                    <pic:cNvPr id="0" name="image19.png"/>
                    <pic:cNvPicPr preferRelativeResize="0"/>
                  </pic:nvPicPr>
                  <pic:blipFill>
                    <a:blip r:embed="rId18"/>
                    <a:srcRect b="0" l="0" r="0" t="0"/>
                    <a:stretch>
                      <a:fillRect/>
                    </a:stretch>
                  </pic:blipFill>
                  <pic:spPr>
                    <a:xfrm>
                      <a:off x="0" y="0"/>
                      <a:ext cx="405527" cy="244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encoding of the user query followed by sub-linear </w:t>
      </w:r>
      <w:r w:rsidDel="00000000" w:rsidR="00000000" w:rsidRPr="00000000">
        <w:rPr>
          <w:rFonts w:ascii="Google Sans" w:cs="Google Sans" w:eastAsia="Google Sans" w:hAnsi="Google Sans"/>
          <w:color w:val="1f1f1f"/>
        </w:rPr>
        <w:drawing>
          <wp:inline distB="19050" distT="19050" distL="19050" distR="19050">
            <wp:extent cx="856417" cy="244690"/>
            <wp:effectExtent b="0" l="0" r="0" t="0"/>
            <wp:docPr id="19"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856417" cy="24469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candidate generation, achieved by substituting exhaustive brute-force distance calculation with Approximate Nearest Neighbor (ANN) search algorithms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How It Works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internal operation of a dense retrieval pipeline spans multiple distinct phases, encompassing data ingestion, offline representation learning, and highly optimized online inference.</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pipeline initiates with corpus ingestion and preprocessing. Large documents are segmented into semantic chunks to comply with the maximum sequence length constraints of the selected Transformer encoder, which typically ranges from 512 to 8192 tokens depending on the model architecture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Each chunk is treated as an independent document </w:t>
      </w:r>
      <w:r w:rsidDel="00000000" w:rsidR="00000000" w:rsidRPr="00000000">
        <w:rPr>
          <w:rFonts w:ascii="Google Sans" w:cs="Google Sans" w:eastAsia="Google Sans" w:hAnsi="Google Sans"/>
          <w:color w:val="1f1f1f"/>
        </w:rPr>
        <w:drawing>
          <wp:inline distB="19050" distT="19050" distL="19050" distR="19050">
            <wp:extent cx="101917" cy="250874"/>
            <wp:effectExtent b="0" l="0" r="0" t="0"/>
            <wp:docPr id="2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01917" cy="25087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During the offline encoding phase, these chunks are organized into batches and passed through the embedding model. The model computes hidden states for all tokens in the sequence. To compress this sequence into a single dense vector, a pooling operation is applied. The most common strategies are [CLS] token pooling, which relies on a specialized prefix token trained to aggregate sequence-level semantics, or mean pooling, which averages the hidden states of all tokens across the sequence</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Once the dense vectors are generated, they flow into the indexing subsystem. A naive dense retrieval implementation might attempt a flat, brute-force Maximum Inner Product Search (MIPS). However, calculating the exact dot product between the query vector and millions of document vectors introduces severe latency due to memory bandwidth bottlenecks. High-dimensional floating-point arrays consume massive memory bandwidth, causing the GPU or CPU to idle while waiting for data streams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To resolve this, the vectors are organized into an Approximate Nearest Neighbor (ANN) index.</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system constructs a proximity graph or quantization-based data structure to bypass exhaustive search. For in-memory architectures, the Hierarchical Navigable Small World (HNSW) algorithm builds a multi-layered graph where the upper layers contain long-range links for fast, coarse navigation, and the bottom layer contains dense, local neighborhoods for fine-grained searching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Alternatively, for datasets that exceed available RAM, algorithms like Vamana (the foundation of DiskANN) construct a single-layer directed graph. DiskANN caches highly compressed Product Quantization (PQ) codes in RAM for high-speed routing while keeping the full-precision FP32 vectors and adjacency lists on a solid-state drive (SSD), reading them only for the final candidate neighborhood</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During the online inference phase, a user query </w:t>
      </w:r>
      <w:r w:rsidDel="00000000" w:rsidR="00000000" w:rsidRPr="00000000">
        <w:rPr>
          <w:rFonts w:ascii="Google Sans" w:cs="Google Sans" w:eastAsia="Google Sans" w:hAnsi="Google Sans"/>
          <w:color w:val="1f1f1f"/>
        </w:rPr>
        <w:drawing>
          <wp:inline distB="19050" distT="19050" distL="19050" distR="19050">
            <wp:extent cx="94417" cy="251778"/>
            <wp:effectExtent b="0" l="0" r="0" t="0"/>
            <wp:docPr id="21"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94417" cy="25177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tokenized and encoded through the query encoder branch of the bi-encoder to produce the query vector </w:t>
      </w:r>
      <w:r w:rsidDel="00000000" w:rsidR="00000000" w:rsidRPr="00000000">
        <w:rPr>
          <w:rFonts w:ascii="Google Sans" w:cs="Google Sans" w:eastAsia="Google Sans" w:hAnsi="Google Sans"/>
          <w:color w:val="1f1f1f"/>
        </w:rPr>
        <w:drawing>
          <wp:inline distB="19050" distT="19050" distL="19050" distR="19050">
            <wp:extent cx="201097" cy="239769"/>
            <wp:effectExtent b="0" l="0" r="0" t="0"/>
            <wp:docPr id="22" name="image14.png"/>
            <a:graphic>
              <a:graphicData uri="http://schemas.openxmlformats.org/drawingml/2006/picture">
                <pic:pic>
                  <pic:nvPicPr>
                    <pic:cNvPr id="0" name="image14.png"/>
                    <pic:cNvPicPr preferRelativeResize="0"/>
                  </pic:nvPicPr>
                  <pic:blipFill>
                    <a:blip r:embed="rId20"/>
                    <a:srcRect b="0" l="0" r="0" t="0"/>
                    <a:stretch>
                      <a:fillRect/>
                    </a:stretch>
                  </pic:blipFill>
                  <pic:spPr>
                    <a:xfrm>
                      <a:off x="0" y="0"/>
                      <a:ext cx="201097" cy="2397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This vector is dispatched to the vector database. The database executes the ANN search by navigating the graph structure, calculating asymmetric distances where the query vector remains in full FP32 precision while the document vectors are compressed representations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recover any accuracy lost during quantization, modern pipelines implement a multi-stage rescoring mechanism. The ANN search over-samples candidates—retrieving, for example, the top 1,000 vectors based on their quantized distances. The system then fetches the exact FP32 vectors for this reduced candidate pool and recalculates the exact inner product, sorting them to return the precise top-</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2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documents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failure points in this mechanism occur at the boundaries of semantic representation and hardware constraints. Semantic drift generates false positives when the encoder collapses contextually divergent sequences with similar vocabularies into adjacent vector spaces. False negatives occur when models lack the requisite hard-negative training, failing to cluster conceptually related documents that share zero lexical overlap</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 Hardware bottlenecks manifest during the rescoring phase; even with reduced candidate pools, fetching large uncompressed vectors from disk or main memory can induce latency spikes that break strict Service Level Agreements (SLAs) for real-time generative applications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State of the Art</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landscape of dense retrieval has rapidly evolved, overcoming initial limitations regarding sequence length, representation granularity, and cross-domain generalization. Current state-of-the-art approaches diverge into distinct architectural strategies: universal generative embeddings, late-interaction multi-vector models, and dynamic quantization learning.</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significant breakthrough is the unification of generative and representational tuning, exemplified by models like GritLM. Historically, encoder-only models (like BERT) dominated embedding tasks due to their bidirectional attention mechanisms, which provide rich, holistic context for every token. Conversely, causal decoder-only LLMs dominated generation but produced inferior embeddings due to their unidirectional attention masking</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GritLM resolves this by training a single large language model to dynamically switch attention mechanisms based on system instructions. For generative tasks, it applies causal attention; for retrieval tasks, it removes the causal mask to utilize fully bidirectional attention, applying mean pooling over the final hidden states to produce a state-of-the-art dense vector</w:t>
      </w:r>
      <w:r w:rsidDel="00000000" w:rsidR="00000000" w:rsidRPr="00000000">
        <w:rPr>
          <w:rFonts w:ascii="Google Sans" w:cs="Google Sans" w:eastAsia="Google Sans" w:hAnsi="Google Sans"/>
          <w:color w:val="444746"/>
          <w:sz w:val="24"/>
          <w:szCs w:val="24"/>
          <w:vertAlign w:val="superscript"/>
          <w:rtl w:val="0"/>
        </w:rPr>
        <w:t xml:space="preserve">31</w:t>
      </w:r>
      <w:r w:rsidDel="00000000" w:rsidR="00000000" w:rsidRPr="00000000">
        <w:rPr>
          <w:rFonts w:ascii="Google Sans" w:cs="Google Sans" w:eastAsia="Google Sans" w:hAnsi="Google Sans"/>
          <w:color w:val="1f1f1f"/>
          <w:rtl w:val="0"/>
        </w:rPr>
        <w:t xml:space="preserve">. This paradigm is mirrored by the Qwen3-Embedding family, which leverages foundation model architectures to scale embedding capacities up to 8 billion parameters, expanding the maximum context window to 32,768 tokens and establishing new high-water marks on the Massive Text Embedding Benchmark (MTEB)</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address the information bottleneck inherent in single-vector pooling, multi-vector models employing Late Interaction have established a parallel state-of-the-art. The ColBERT architecture, and its multimodal extension ColPali, discard the pooling step entirely</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Instead, these models store a distinct, low-dimensional embedding for every token (or visual patch) in the document. Relevance is computed online using the MaxSim operator, which calculates the maximum inner product for each query token across all document tokens, summing the results</w:t>
      </w:r>
      <w:r w:rsidDel="00000000" w:rsidR="00000000" w:rsidRPr="00000000">
        <w:rPr>
          <w:rFonts w:ascii="Google Sans" w:cs="Google Sans" w:eastAsia="Google Sans" w:hAnsi="Google Sans"/>
          <w:color w:val="444746"/>
          <w:sz w:val="24"/>
          <w:szCs w:val="24"/>
          <w:vertAlign w:val="superscript"/>
          <w:rtl w:val="0"/>
        </w:rPr>
        <w:t xml:space="preserve">39</w:t>
      </w:r>
      <w:r w:rsidDel="00000000" w:rsidR="00000000" w:rsidRPr="00000000">
        <w:rPr>
          <w:rFonts w:ascii="Google Sans" w:cs="Google Sans" w:eastAsia="Google Sans" w:hAnsi="Google Sans"/>
          <w:color w:val="1f1f1f"/>
          <w:rtl w:val="0"/>
        </w:rPr>
        <w:t xml:space="preserve">. This preserves ultra-fine-grained semantic alignment, allowing multi-vector models to dominate complex reasoning and visual document retrieval benchmarks. However, storing thousands of vectors per document causes an explosion in index size. Recent advancements like Token Pruning, Hierarchical Patch Compression (HPC-ColPali), and PLAID attempt to mitigate this by discarding low-impact tokens and utilizing centroid-based residual quantization to accelerate the MaxSim calculation</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Simultaneously, Matryoshka Representation Learning (MRL) has transformed how dense vectors are trained and stored. Standard embedding models suffer catastrophic degradation if their dimensions are manually truncated</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MRL forces the neural network to encode the most critical semantic information into the earliest dimensions of the vector by calculating the contrastive loss concurrently across multiple nested dimensionality scales (e.g., 64, 128, 256, 512, and 1024 dimensions) during training</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 In production, MRL allows engineers to truncate a 1024-dimensional embedding to 128 dimensions, achieving an 8x reduction in storage and memory bandwidth requirements while retaining over 90% of the original retrieval accuracy</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universal hybrid models such as BGE-M3 (developed by BAAI) represent a pragmatic convergence of retrieval paradigms. BGE-M3 is uniquely architected to output dense vectors, sparse lexical weights (a learned BM25 equivalent), and multi-vector ColBERT embeddings simultaneously from a single forward pass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This model natively supports over 100 languages and sequence lengths up to 8,192 tokens, eliminating the need to orchestrate entirely separate models for hybrid semantic and keyword retrieval</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Modular RAG Integration</w:t>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architecture of Syntera's Modular RAG Engine, dense retrieval must not function as a monolithic, end-to-end solution. It must be strictly constrained to its specific competency: high-recall semantic candidate generation. Its integration into the broader pipeline dictates its interaction with every surrounding module.</w:t>
      </w:r>
    </w:p>
    <w:p w:rsidR="00000000" w:rsidDel="00000000" w:rsidP="00000000" w:rsidRDefault="00000000" w:rsidRPr="00000000" w14:paraId="0000001C">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Query Processing</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retrieval is highly sensitive to the semantic density of the query. Short, ambiguous user inputs often lack sufficient contextual gravity to navigate the vector space effectively. Therefore, dense retrieval acts as a downstream consumer of the Query Expansion and Query Rewriting sub-modules. Techniques such as Hypothetical Document Embeddings (HyDE) generate a hallucinated, ideal response to the user's prompt using an LLM; the embedding of this hypothetical document is then used as the query vector. Because the hypothetical document structurally and semantically mirrors the target corpus, it dramatically improves the dense retriever's ability to locate relevant clusters, mitigating the vocabulary mismatch between brief queries and verbose documents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Retrieval</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Retrieval orchestration layer, dense retrieval is one specific sub-module. The evidence overwhelmingly demonstrates that dense retrieval fails at exact-match keyword tracking (e.g., specific serial numbers or obscure acronyms) because sub-word tokenizers and pooling operations diffuse highly specific identifiers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Thus, dense retrieval must execute in parallel with a Sparse Retrieval module (such as BM25 or SPLADE). This parallel execution forms the foundation of a robust Hybrid Retrieval strategy, ensuring that both deep semantic intent and explicit lexical constraints are satisfied.</w:t>
      </w:r>
    </w:p>
    <w:p w:rsidR="00000000" w:rsidDel="00000000" w:rsidP="00000000" w:rsidRDefault="00000000" w:rsidRPr="00000000" w14:paraId="00000020">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Fusion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Because the parallel Retrieval modules operate on distinct mathematical spaces—dense retrieval producing unbounded inner-product logits and BM25 yielding probabilistic term-frequency scores—their raw scores are deeply incompatible. The Dense Retrieval module must output its results to an isolated Fusion module. The industry standard integration utilizes Reciprocal Rank Fusion (RRF). RRF discards the absolute scores entirely, recalculating document relevance based purely on ordinal rank positions across the disparate sub-modules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This integration ensures that a document scoring highly in both dense and sparse retrieval receives the maximum fused priority.</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Reranking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retrieval is a coarse-grained mechanism designed to filter millions of documents down to a candidate pool of 50 to 200 items. It explicitly complements, rather than replaces, the Reranking module. The candidate pool generated by dense retrieval is passed to a cross-encoder (e.g., BGE-Reranker-v2-m3 or Qwen3-Reranker). While the dense bi-encoder was restricted to independent document scoring, the cross-encoder concatenates the query and the document, allowing full bidirectional attention between the query tokens and document tokens. This computes a highly accurate relevance score at the cost of immense computational latency</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 Dense retrieval guarantees that the cross-encoder is only invoked on a mathematically tractable subset of the corpus</w:t>
      </w:r>
      <w:r w:rsidDel="00000000" w:rsidR="00000000" w:rsidRPr="00000000">
        <w:rPr>
          <w:rFonts w:ascii="Google Sans" w:cs="Google Sans" w:eastAsia="Google Sans" w:hAnsi="Google Sans"/>
          <w:color w:val="444746"/>
          <w:sz w:val="24"/>
          <w:szCs w:val="24"/>
          <w:vertAlign w:val="superscript"/>
          <w:rtl w:val="0"/>
        </w:rPr>
        <w:t xml:space="preserve">58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4">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Context Assembly</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distances generated by the dense retrieval module serve as vital signals for the Context Assembly module. By establishing dynamic distance thresholds, the context assembler can selectively truncate the retrieved evidence. If the inner product score of a document falls below a calibrated confidence bound, the assembly module purges it to prevent noisy, irrelevant distractors from consuming the LLM's context window, directly reducing hallucination rates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Verification</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retrieval does not directly participate in citation verification or entailment checking. However, the vector embeddings produced during the offline indexing phase can be cached and reused by the Verification module. If the final LLM output needs to be grounded against the source text, the distance between the generated claim's embedding and the retrieved document's embedding can serve as a lightweight semantic entailment heuristic.</w:t>
      </w:r>
    </w:p>
    <w:p w:rsidR="00000000" w:rsidDel="00000000" w:rsidP="00000000" w:rsidRDefault="00000000" w:rsidRPr="00000000" w14:paraId="00000028">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Generation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quality and diversity of the documents surfaced by dense retrieval directly dictate the empirical accuracy of the final generation process. If the dense retriever suffers from redundancy failure (returning ten semantic duplicates), the Generation module is starved of the diverse reasoning pathways required for complex synthesis, leading to impoverished responses</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Orchestration</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deployment of dense retrieval should be governed by an intelligent orchestration router. For highly deterministic, entity-centric queries (e.g., "What is the IP address of Server X?"), the orchestrator can bypass dense retrieval entirely, relying solely on BM25 or SQL metadata filtering to preserve system compute resources. Dense retrieval is activated when the orchestrator detects semantic ambiguity or conceptual search intents.</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Alternative Designs</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the retrieval layer requires selecting the appropriate algorithmic paradigm based on index size, latency budgets, and accuracy requirements. Table 1 contrasts the primary approaches available for Syntera.</w:t>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170"/>
        <w:gridCol w:w="1170"/>
        <w:gridCol w:w="1170"/>
        <w:gridCol w:w="1170"/>
        <w:gridCol w:w="1170"/>
        <w:gridCol w:w="1170"/>
        <w:gridCol w:w="1170"/>
        <w:gridCol w:w="1170"/>
        <w:tblGridChange w:id="0">
          <w:tblGrid>
            <w:gridCol w:w="1170"/>
            <w:gridCol w:w="1170"/>
            <w:gridCol w:w="1170"/>
            <w:gridCol w:w="1170"/>
            <w:gridCol w:w="1170"/>
            <w:gridCol w:w="1170"/>
            <w:gridCol w:w="1170"/>
            <w:gridCol w:w="117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Approach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Accuracy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Latency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Complexity</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Memory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Advantages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Weaknesses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Sparse Lexical (BM25)</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 (Inverted Index)</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Perfect zero-shot exact term matching; transparent scoring mechanism.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Incapable of semantic reasoning; fails on vocabulary mismatches and synonyms.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Single-Vector Dense</w:t>
            </w:r>
            <w:r w:rsidDel="00000000" w:rsidR="00000000" w:rsidRPr="00000000">
              <w:rPr>
                <w:rFonts w:ascii="Google Sans" w:cs="Google Sans" w:eastAsia="Google Sans" w:hAnsi="Google Sans"/>
                <w:color w:val="1f1f1f"/>
                <w:rtl w:val="0"/>
              </w:rPr>
              <w:t xml:space="preserve"> (Baseline)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(ANN 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Strong conceptual matching; highly optimized ANN libraries (HNSW/DiskANN) available.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Pooling causes information loss on long texts; opaque failure modes; poor on exact IDs.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Hybrid (Dense + Sparse)</w:t>
            </w:r>
            <w:r w:rsidDel="00000000" w:rsidR="00000000" w:rsidRPr="00000000">
              <w:rPr>
                <w:rFonts w:ascii="Google Sans" w:cs="Google Sans" w:eastAsia="Google Sans" w:hAnsi="Google Sans"/>
                <w:color w:val="1f1f1f"/>
                <w:rtl w:val="0"/>
              </w:rPr>
              <w:t xml:space="preserve"> (Practical)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 (Dual Indexes)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Medium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Solves the exact-match vs. semantic-match dilemma; highly robust to out-of-domain data.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Doubles indexing storage and insertion time; requires tuning RRF hyper-parameters (</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24"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Multi-Vector / Late Interaction</w:t>
            </w:r>
            <w:r w:rsidDel="00000000" w:rsidR="00000000" w:rsidRPr="00000000">
              <w:rPr>
                <w:rFonts w:ascii="Google Sans" w:cs="Google Sans" w:eastAsia="Google Sans" w:hAnsi="Google Sans"/>
                <w:color w:val="1f1f1f"/>
                <w:rtl w:val="0"/>
              </w:rPr>
              <w:t xml:space="preserve"> (SOTA)</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Highest</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 (</w:t>
            </w:r>
            <w:r w:rsidDel="00000000" w:rsidR="00000000" w:rsidRPr="00000000">
              <w:rPr>
                <w:rFonts w:ascii="Google Sans" w:cs="Google Sans" w:eastAsia="Google Sans" w:hAnsi="Google Sans"/>
                <w:color w:val="1f1f1f"/>
              </w:rPr>
              <w:drawing>
                <wp:inline distB="19050" distT="19050" distL="19050" distR="19050">
                  <wp:extent cx="832723" cy="246733"/>
                  <wp:effectExtent b="0" l="0" r="0" t="0"/>
                  <wp:docPr id="1" name="image11.png"/>
                  <a:graphic>
                    <a:graphicData uri="http://schemas.openxmlformats.org/drawingml/2006/picture">
                      <pic:pic>
                        <pic:nvPicPr>
                          <pic:cNvPr id="0" name="image11.png"/>
                          <pic:cNvPicPr preferRelativeResize="0"/>
                        </pic:nvPicPr>
                        <pic:blipFill>
                          <a:blip r:embed="rId22"/>
                          <a:srcRect b="0" l="0" r="0" t="0"/>
                          <a:stretch>
                            <a:fillRect/>
                          </a:stretch>
                        </pic:blipFill>
                        <pic:spPr>
                          <a:xfrm>
                            <a:off x="0" y="0"/>
                            <a:ext cx="832723" cy="24673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Avoids the information bottleneck; token-level MaxSim preserves intricate semantic relationships.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Exponential storage cost; MaxSim operator devastates GPU memory bandwidth at scale.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MRL + Binary Quantization</w:t>
            </w:r>
            <w:r w:rsidDel="00000000" w:rsidR="00000000" w:rsidRPr="00000000">
              <w:rPr>
                <w:rFonts w:ascii="Google Sans" w:cs="Google Sans" w:eastAsia="Google Sans" w:hAnsi="Google Sans"/>
                <w:color w:val="1f1f1f"/>
                <w:rtl w:val="0"/>
              </w:rPr>
              <w:t xml:space="preserve"> (Advanced)</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Low (Bitstrings)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Low</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32x storage reduction; AVX-512 VPOPCNTDQ enables massive SIMD acceleration on CPU.</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Necessitates complex multi-stage memory architecture to fetch FP32 vectors for rescoring.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NNN Decoding</w:t>
            </w:r>
            <w:r w:rsidDel="00000000" w:rsidR="00000000" w:rsidRPr="00000000">
              <w:rPr>
                <w:rFonts w:ascii="Google Sans" w:cs="Google Sans" w:eastAsia="Google Sans" w:hAnsi="Google Sans"/>
                <w:color w:val="1f1f1f"/>
                <w:rtl w:val="0"/>
              </w:rPr>
              <w:t xml:space="preserve"> (Experimental)</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Very 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Moderate (ANN Graph)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High</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Explicitly forces result diversity; mathematically eliminates redundant nearest neighbors.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Requires computationally heavy elastic net regression optimization during online query time.</w:t>
            </w:r>
          </w:p>
        </w:tc>
      </w:tr>
    </w:tbl>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Syntera's core architecture, the </w:t>
      </w:r>
      <w:r w:rsidDel="00000000" w:rsidR="00000000" w:rsidRPr="00000000">
        <w:rPr>
          <w:rFonts w:ascii="Google Sans" w:cs="Google Sans" w:eastAsia="Google Sans" w:hAnsi="Google Sans"/>
          <w:b w:val="1"/>
          <w:bCs w:val="1"/>
          <w:color w:val="1f1f1f"/>
          <w:rtl w:val="0"/>
        </w:rPr>
        <w:t xml:space="preserve">Hybrid (Dense + Sparse)</w:t>
      </w:r>
      <w:r w:rsidDel="00000000" w:rsidR="00000000" w:rsidRPr="00000000">
        <w:rPr>
          <w:rFonts w:ascii="Google Sans" w:cs="Google Sans" w:eastAsia="Google Sans" w:hAnsi="Google Sans"/>
          <w:color w:val="1f1f1f"/>
          <w:rtl w:val="0"/>
        </w:rPr>
        <w:t xml:space="preserve"> approach represents the most practical production baseline. However, to optimize for large-scale deployments, the dense component should leverage </w:t>
      </w:r>
      <w:r w:rsidDel="00000000" w:rsidR="00000000" w:rsidRPr="00000000">
        <w:rPr>
          <w:rFonts w:ascii="Google Sans" w:cs="Google Sans" w:eastAsia="Google Sans" w:hAnsi="Google Sans"/>
          <w:b w:val="1"/>
          <w:bCs w:val="1"/>
          <w:color w:val="1f1f1f"/>
          <w:rtl w:val="0"/>
        </w:rPr>
        <w:t xml:space="preserve">MRL + Binary Quantization</w:t>
      </w:r>
      <w:r w:rsidDel="00000000" w:rsidR="00000000" w:rsidRPr="00000000">
        <w:rPr>
          <w:rFonts w:ascii="Google Sans" w:cs="Google Sans" w:eastAsia="Google Sans" w:hAnsi="Google Sans"/>
          <w:color w:val="1f1f1f"/>
          <w:rtl w:val="0"/>
        </w:rPr>
        <w:t xml:space="preserve"> to minimize infrastructure costs. The </w:t>
      </w:r>
      <w:r w:rsidDel="00000000" w:rsidR="00000000" w:rsidRPr="00000000">
        <w:rPr>
          <w:rFonts w:ascii="Google Sans" w:cs="Google Sans" w:eastAsia="Google Sans" w:hAnsi="Google Sans"/>
          <w:b w:val="1"/>
          <w:bCs w:val="1"/>
          <w:color w:val="1f1f1f"/>
          <w:rtl w:val="0"/>
        </w:rPr>
        <w:t xml:space="preserve">Multi-Vector</w:t>
      </w:r>
      <w:r w:rsidDel="00000000" w:rsidR="00000000" w:rsidRPr="00000000">
        <w:rPr>
          <w:rFonts w:ascii="Google Sans" w:cs="Google Sans" w:eastAsia="Google Sans" w:hAnsi="Google Sans"/>
          <w:color w:val="1f1f1f"/>
          <w:rtl w:val="0"/>
        </w:rPr>
        <w:t xml:space="preserve"> paradigm should be reserved as an optional sub-module for specialized RAG pipelines dealing with complex legal, medical, or visual documents where granular token interaction is paramount.</w:t>
      </w:r>
    </w:p>
    <w:p w:rsidR="00000000" w:rsidDel="00000000" w:rsidP="00000000" w:rsidRDefault="00000000" w:rsidRPr="00000000" w14:paraId="00000067">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Experimental Design</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rigorously validate dense retrieval algorithms within the Modular RAG architecture, Syntera requires an automated, reproducible experimentation framework. The following experiments are designed to test critical operational boundaries.</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1: Measuring Domain-Shift Robustness via Hybrid Fusion</w:t>
      </w:r>
    </w:p>
    <w:p w:rsidR="00000000" w:rsidDel="00000000" w:rsidP="00000000" w:rsidRDefault="00000000" w:rsidRPr="00000000" w14:paraId="0000006A">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Hypothesis:</w:t>
      </w:r>
      <w:r w:rsidDel="00000000" w:rsidR="00000000" w:rsidRPr="00000000">
        <w:rPr>
          <w:rFonts w:ascii="Google Sans" w:cs="Google Sans" w:eastAsia="Google Sans" w:hAnsi="Google Sans"/>
          <w:color w:val="1f1f1f"/>
          <w:rtl w:val="0"/>
        </w:rPr>
        <w:t xml:space="preserve"> Single-vector dense retrieval models aggressively overfit to their training distribution. A Hybrid Retrieval strategy (Dense + BM25) fused via Reciprocal Rank Fusion (RRF) will demonstrate significantly higher robustness and recall on out-of-domain data compared to pure dense retrieval.</w:t>
      </w:r>
    </w:p>
    <w:p w:rsidR="00000000" w:rsidDel="00000000" w:rsidP="00000000" w:rsidRDefault="00000000" w:rsidRPr="00000000" w14:paraId="0000006B">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Baseline:</w:t>
      </w:r>
      <w:r w:rsidDel="00000000" w:rsidR="00000000" w:rsidRPr="00000000">
        <w:rPr>
          <w:rFonts w:ascii="Google Sans" w:cs="Google Sans" w:eastAsia="Google Sans" w:hAnsi="Google Sans"/>
          <w:color w:val="1f1f1f"/>
          <w:rtl w:val="0"/>
        </w:rPr>
        <w:t xml:space="preserve"> Pure Single-Vector Dense Retrieval using BGE-M3 (dense-only mode).</w:t>
      </w:r>
    </w:p>
    <w:p w:rsidR="00000000" w:rsidDel="00000000" w:rsidP="00000000" w:rsidRDefault="00000000" w:rsidRPr="00000000" w14:paraId="0000006C">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Treatment:</w:t>
      </w:r>
      <w:r w:rsidDel="00000000" w:rsidR="00000000" w:rsidRPr="00000000">
        <w:rPr>
          <w:rFonts w:ascii="Google Sans" w:cs="Google Sans" w:eastAsia="Google Sans" w:hAnsi="Google Sans"/>
          <w:color w:val="1f1f1f"/>
          <w:rtl w:val="0"/>
        </w:rPr>
        <w:t xml:space="preserve"> Hybrid Retrieval combining BGE-M3 dense vectors with BM25, orchestrated via RRF (</w:t>
      </w:r>
      <w:r w:rsidDel="00000000" w:rsidR="00000000" w:rsidRPr="00000000">
        <w:rPr>
          <w:rFonts w:ascii="Google Sans" w:cs="Google Sans" w:eastAsia="Google Sans" w:hAnsi="Google Sans"/>
          <w:color w:val="1f1f1f"/>
        </w:rPr>
        <w:drawing>
          <wp:inline distB="19050" distT="19050" distL="19050" distR="19050">
            <wp:extent cx="565547" cy="247911"/>
            <wp:effectExtent b="0" l="0" r="0" t="0"/>
            <wp:docPr id="2" name="image17.png"/>
            <a:graphic>
              <a:graphicData uri="http://schemas.openxmlformats.org/drawingml/2006/picture">
                <pic:pic>
                  <pic:nvPicPr>
                    <pic:cNvPr id="0" name="image17.png"/>
                    <pic:cNvPicPr preferRelativeResize="0"/>
                  </pic:nvPicPr>
                  <pic:blipFill>
                    <a:blip r:embed="rId23"/>
                    <a:srcRect b="0" l="0" r="0" t="0"/>
                    <a:stretch>
                      <a:fillRect/>
                    </a:stretch>
                  </pic:blipFill>
                  <pic:spPr>
                    <a:xfrm>
                      <a:off x="0" y="0"/>
                      <a:ext cx="565547" cy="24791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D">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Variables:</w:t>
      </w:r>
      <w:r w:rsidDel="00000000" w:rsidR="00000000" w:rsidRPr="00000000">
        <w:rPr>
          <w:rFonts w:ascii="Google Sans" w:cs="Google Sans" w:eastAsia="Google Sans" w:hAnsi="Google Sans"/>
          <w:color w:val="1f1f1f"/>
          <w:rtl w:val="0"/>
        </w:rPr>
        <w:t xml:space="preserve"> The retrieval pipeline configuration.</w:t>
      </w:r>
    </w:p>
    <w:p w:rsidR="00000000" w:rsidDel="00000000" w:rsidP="00000000" w:rsidRDefault="00000000" w:rsidRPr="00000000" w14:paraId="0000006E">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Dataset Requirements:</w:t>
      </w:r>
      <w:r w:rsidDel="00000000" w:rsidR="00000000" w:rsidRPr="00000000">
        <w:rPr>
          <w:rFonts w:ascii="Google Sans" w:cs="Google Sans" w:eastAsia="Google Sans" w:hAnsi="Google Sans"/>
          <w:color w:val="1f1f1f"/>
          <w:rtl w:val="0"/>
        </w:rPr>
        <w:t xml:space="preserve"> The BEIR Benchmark</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Specifically, select highly specialized datasets that embedding models traditionally fail on, such as SciFact (scientific literature), FiQA (financial data), and TREC-COVID.</w:t>
      </w:r>
    </w:p>
    <w:p w:rsidR="00000000" w:rsidDel="00000000" w:rsidP="00000000" w:rsidRDefault="00000000" w:rsidRPr="00000000" w14:paraId="0000006F">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nDCG@10 (to evaluate ranking quality for user-facing outputs) and Recall@100 (to evaluate candidate funnel effectiveness before passing to the reranker).</w:t>
      </w:r>
    </w:p>
    <w:p w:rsidR="00000000" w:rsidDel="00000000" w:rsidP="00000000" w:rsidRDefault="00000000" w:rsidRPr="00000000" w14:paraId="00000070">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Outcomes:</w:t>
      </w:r>
      <w:r w:rsidDel="00000000" w:rsidR="00000000" w:rsidRPr="00000000">
        <w:rPr>
          <w:rFonts w:ascii="Google Sans" w:cs="Google Sans" w:eastAsia="Google Sans" w:hAnsi="Google Sans"/>
          <w:color w:val="1f1f1f"/>
          <w:rtl w:val="0"/>
        </w:rPr>
        <w:t xml:space="preserve"> The treatment will exhibit a statistically significant lift in nDCG@10 across all specialized datasets. The sparse BM25 signal will successfully anchor the exact string matches (e.g., medical identifiers, financial ticker symbols) that the dense embedding space fails to resolve, proving hybrid retrieval is mandatory for generalized RAG systems</w:t>
      </w:r>
      <w:r w:rsidDel="00000000" w:rsidR="00000000" w:rsidRPr="00000000">
        <w:rPr>
          <w:rFonts w:ascii="Google Sans" w:cs="Google Sans" w:eastAsia="Google Sans" w:hAnsi="Google Sans"/>
          <w:color w:val="444746"/>
          <w:sz w:val="24"/>
          <w:szCs w:val="24"/>
          <w:vertAlign w:val="superscript"/>
          <w:rtl w:val="0"/>
        </w:rPr>
        <w:t xml:space="preserve">51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2: Information Density Optimization via MRL Truncation</w:t>
      </w:r>
    </w:p>
    <w:p w:rsidR="00000000" w:rsidDel="00000000" w:rsidP="00000000" w:rsidRDefault="00000000" w:rsidRPr="00000000" w14:paraId="00000072">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Hypothesis:</w:t>
      </w:r>
      <w:r w:rsidDel="00000000" w:rsidR="00000000" w:rsidRPr="00000000">
        <w:rPr>
          <w:rFonts w:ascii="Google Sans" w:cs="Google Sans" w:eastAsia="Google Sans" w:hAnsi="Google Sans"/>
          <w:color w:val="1f1f1f"/>
          <w:rtl w:val="0"/>
        </w:rPr>
        <w:t xml:space="preserve"> Matryoshka Representation Learning (MRL) allows embedding dimensions to be truncated by 75% while sacrificing less than 5% of retrieval accuracy, resulting in massive index memory savings.</w:t>
      </w:r>
    </w:p>
    <w:p w:rsidR="00000000" w:rsidDel="00000000" w:rsidP="00000000" w:rsidRDefault="00000000" w:rsidRPr="00000000" w14:paraId="00000073">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Baseline:</w:t>
      </w:r>
      <w:r w:rsidDel="00000000" w:rsidR="00000000" w:rsidRPr="00000000">
        <w:rPr>
          <w:rFonts w:ascii="Google Sans" w:cs="Google Sans" w:eastAsia="Google Sans" w:hAnsi="Google Sans"/>
          <w:color w:val="1f1f1f"/>
          <w:rtl w:val="0"/>
        </w:rPr>
        <w:t xml:space="preserve"> OpenAI text-embedding-3-large at full 3072 dimensions, or an open-weight non-MRL equivalent.</w:t>
      </w:r>
    </w:p>
    <w:p w:rsidR="00000000" w:rsidDel="00000000" w:rsidP="00000000" w:rsidRDefault="00000000" w:rsidRPr="00000000" w14:paraId="0000007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Treatment:</w:t>
      </w:r>
      <w:r w:rsidDel="00000000" w:rsidR="00000000" w:rsidRPr="00000000">
        <w:rPr>
          <w:rFonts w:ascii="Google Sans" w:cs="Google Sans" w:eastAsia="Google Sans" w:hAnsi="Google Sans"/>
          <w:color w:val="1f1f1f"/>
          <w:rtl w:val="0"/>
        </w:rPr>
        <w:t xml:space="preserve"> An open-weight MRL model (e.g., Qwen3-Embedding-0.6B or Nomic-Embed) evaluated at sequential truncation intervals: 1024, 512, 256, and 128 dimensions.</w:t>
      </w:r>
    </w:p>
    <w:p w:rsidR="00000000" w:rsidDel="00000000" w:rsidP="00000000" w:rsidRDefault="00000000" w:rsidRPr="00000000" w14:paraId="0000007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Variables:</w:t>
      </w:r>
      <w:r w:rsidDel="00000000" w:rsidR="00000000" w:rsidRPr="00000000">
        <w:rPr>
          <w:rFonts w:ascii="Google Sans" w:cs="Google Sans" w:eastAsia="Google Sans" w:hAnsi="Google Sans"/>
          <w:color w:val="1f1f1f"/>
          <w:rtl w:val="0"/>
        </w:rPr>
        <w:t xml:space="preserve"> Embedding dimensionality length.</w:t>
      </w:r>
    </w:p>
    <w:p w:rsidR="00000000" w:rsidDel="00000000" w:rsidP="00000000" w:rsidRDefault="00000000" w:rsidRPr="00000000" w14:paraId="0000007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Dataset Requirements:</w:t>
      </w:r>
      <w:r w:rsidDel="00000000" w:rsidR="00000000" w:rsidRPr="00000000">
        <w:rPr>
          <w:rFonts w:ascii="Google Sans" w:cs="Google Sans" w:eastAsia="Google Sans" w:hAnsi="Google Sans"/>
          <w:color w:val="1f1f1f"/>
          <w:rtl w:val="0"/>
        </w:rPr>
        <w:t xml:space="preserve"> MS MARCO passage retrieval and a representative sample of internal enterprise documents.</w:t>
      </w:r>
    </w:p>
    <w:p w:rsidR="00000000" w:rsidDel="00000000" w:rsidP="00000000" w:rsidRDefault="00000000" w:rsidRPr="00000000" w14:paraId="00000077">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Index memory footprint (GB), Mean Response Time (MRT) in milliseconds, and Hit Rate@10.</w:t>
      </w:r>
    </w:p>
    <w:p w:rsidR="00000000" w:rsidDel="00000000" w:rsidP="00000000" w:rsidRDefault="00000000" w:rsidRPr="00000000" w14:paraId="00000078">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Outcomes:</w:t>
      </w:r>
      <w:r w:rsidDel="00000000" w:rsidR="00000000" w:rsidRPr="00000000">
        <w:rPr>
          <w:rFonts w:ascii="Google Sans" w:cs="Google Sans" w:eastAsia="Google Sans" w:hAnsi="Google Sans"/>
          <w:color w:val="1f1f1f"/>
          <w:rtl w:val="0"/>
        </w:rPr>
        <w:t xml:space="preserve"> Plotting the ablation curve will demonstrate that truncation from 1024 to 256 dimensions yields a 4x reduction in RAM and disk footprint, while the Hit Rate@10 remains within a 2-4% margin of the baseline. This will establish the Pareto-optimal dimension configuration for Syntera's default deployment</w:t>
      </w:r>
      <w:r w:rsidDel="00000000" w:rsidR="00000000" w:rsidRPr="00000000">
        <w:rPr>
          <w:rFonts w:ascii="Google Sans" w:cs="Google Sans" w:eastAsia="Google Sans" w:hAnsi="Google Sans"/>
          <w:color w:val="444746"/>
          <w:sz w:val="24"/>
          <w:szCs w:val="24"/>
          <w:vertAlign w:val="superscript"/>
          <w:rtl w:val="0"/>
        </w:rPr>
        <w:t xml:space="preserve">46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Experiment 3: Inference Engine Throughput and Latency Profiling</w:t>
      </w:r>
    </w:p>
    <w:p w:rsidR="00000000" w:rsidDel="00000000" w:rsidP="00000000" w:rsidRDefault="00000000" w:rsidRPr="00000000" w14:paraId="0000007A">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Hypothesis:</w:t>
      </w:r>
      <w:r w:rsidDel="00000000" w:rsidR="00000000" w:rsidRPr="00000000">
        <w:rPr>
          <w:rFonts w:ascii="Google Sans" w:cs="Google Sans" w:eastAsia="Google Sans" w:hAnsi="Google Sans"/>
          <w:color w:val="1f1f1f"/>
          <w:rtl w:val="0"/>
        </w:rPr>
        <w:t xml:space="preserve"> Serving embedding models on specialized inference runtimes achieves fundamentally higher throughput than generalized LLM generative runtimes, due to differences in batching architecture and cache management.</w:t>
      </w:r>
    </w:p>
    <w:p w:rsidR="00000000" w:rsidDel="00000000" w:rsidP="00000000" w:rsidRDefault="00000000" w:rsidRPr="00000000" w14:paraId="0000007B">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Baseline:</w:t>
      </w:r>
      <w:r w:rsidDel="00000000" w:rsidR="00000000" w:rsidRPr="00000000">
        <w:rPr>
          <w:rFonts w:ascii="Google Sans" w:cs="Google Sans" w:eastAsia="Google Sans" w:hAnsi="Google Sans"/>
          <w:color w:val="1f1f1f"/>
          <w:rtl w:val="0"/>
        </w:rPr>
        <w:t xml:space="preserve"> BGE-M3 model hosted on the vLLM serving engine.</w:t>
      </w:r>
    </w:p>
    <w:p w:rsidR="00000000" w:rsidDel="00000000" w:rsidP="00000000" w:rsidRDefault="00000000" w:rsidRPr="00000000" w14:paraId="0000007C">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Treatment:</w:t>
      </w:r>
      <w:r w:rsidDel="00000000" w:rsidR="00000000" w:rsidRPr="00000000">
        <w:rPr>
          <w:rFonts w:ascii="Google Sans" w:cs="Google Sans" w:eastAsia="Google Sans" w:hAnsi="Google Sans"/>
          <w:color w:val="1f1f1f"/>
          <w:rtl w:val="0"/>
        </w:rPr>
        <w:t xml:space="preserve"> BGE-M3 model hosted on Hugging Face's Text Embeddings Inference (TEI) engine.</w:t>
      </w:r>
    </w:p>
    <w:p w:rsidR="00000000" w:rsidDel="00000000" w:rsidP="00000000" w:rsidRDefault="00000000" w:rsidRPr="00000000" w14:paraId="0000007D">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Variables:</w:t>
      </w:r>
      <w:r w:rsidDel="00000000" w:rsidR="00000000" w:rsidRPr="00000000">
        <w:rPr>
          <w:rFonts w:ascii="Google Sans" w:cs="Google Sans" w:eastAsia="Google Sans" w:hAnsi="Google Sans"/>
          <w:color w:val="1f1f1f"/>
          <w:rtl w:val="0"/>
        </w:rPr>
        <w:t xml:space="preserve"> The inference backend software.</w:t>
      </w:r>
    </w:p>
    <w:p w:rsidR="00000000" w:rsidDel="00000000" w:rsidP="00000000" w:rsidRDefault="00000000" w:rsidRPr="00000000" w14:paraId="0000007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Dataset Requirements:</w:t>
      </w:r>
      <w:r w:rsidDel="00000000" w:rsidR="00000000" w:rsidRPr="00000000">
        <w:rPr>
          <w:rFonts w:ascii="Google Sans" w:cs="Google Sans" w:eastAsia="Google Sans" w:hAnsi="Google Sans"/>
          <w:color w:val="1f1f1f"/>
          <w:rtl w:val="0"/>
        </w:rPr>
        <w:t xml:space="preserve"> A simulated load-testing suite generating concurrent requests with dynamic sequence lengths (ranging from 128 to 8192 tokens).</w:t>
      </w:r>
    </w:p>
    <w:p w:rsidR="00000000" w:rsidDel="00000000" w:rsidP="00000000" w:rsidRDefault="00000000" w:rsidRPr="00000000" w14:paraId="0000007F">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Metrics:</w:t>
      </w:r>
      <w:r w:rsidDel="00000000" w:rsidR="00000000" w:rsidRPr="00000000">
        <w:rPr>
          <w:rFonts w:ascii="Google Sans" w:cs="Google Sans" w:eastAsia="Google Sans" w:hAnsi="Google Sans"/>
          <w:color w:val="1f1f1f"/>
          <w:rtl w:val="0"/>
        </w:rPr>
        <w:t xml:space="preserve"> Latency (p95 and p99 percentiles), Throughput (queries/documents encoded per second), and GPU VRAM utilization.</w:t>
      </w:r>
    </w:p>
    <w:p w:rsidR="00000000" w:rsidDel="00000000" w:rsidP="00000000" w:rsidRDefault="00000000" w:rsidRPr="00000000" w14:paraId="00000080">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Expected Outcomes:</w:t>
      </w:r>
      <w:r w:rsidDel="00000000" w:rsidR="00000000" w:rsidRPr="00000000">
        <w:rPr>
          <w:rFonts w:ascii="Google Sans" w:cs="Google Sans" w:eastAsia="Google Sans" w:hAnsi="Google Sans"/>
          <w:color w:val="1f1f1f"/>
          <w:rtl w:val="0"/>
        </w:rPr>
        <w:t xml:space="preserve"> TEI will demonstrate vast superiority in throughput. Because embedding models process sequences completely in a single forward pass without autoregressive token generation, the intricate PagedAttention KV-cache mechanisms of vLLM become unnecessary overhead. TEI's token-based dynamic batching will saturate the GPU's compute units far more efficiently</w:t>
      </w:r>
      <w:r w:rsidDel="00000000" w:rsidR="00000000" w:rsidRPr="00000000">
        <w:rPr>
          <w:rFonts w:ascii="Google Sans" w:cs="Google Sans" w:eastAsia="Google Sans" w:hAnsi="Google Sans"/>
          <w:color w:val="444746"/>
          <w:sz w:val="24"/>
          <w:szCs w:val="24"/>
          <w:vertAlign w:val="superscript"/>
          <w:rtl w:val="0"/>
        </w:rPr>
        <w:t xml:space="preserve">65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1">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Failure Modes</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retrieval is susceptible to specific algorithmic and representational failures that can silently corrupt a RAG pipeline if unmitigated.</w:t>
      </w:r>
    </w:p>
    <w:p w:rsidR="00000000" w:rsidDel="00000000" w:rsidP="00000000" w:rsidRDefault="00000000" w:rsidRPr="00000000" w14:paraId="0000008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Semantic Drift and False Positives</w:t>
      </w:r>
    </w:p>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models map sequences into geometric proximity based on broad semantic overlap. Queries containing negations ("Documents where X did </w:t>
      </w:r>
      <w:r w:rsidDel="00000000" w:rsidR="00000000" w:rsidRPr="00000000">
        <w:rPr>
          <w:rFonts w:ascii="Google Sans" w:cs="Google Sans" w:eastAsia="Google Sans" w:hAnsi="Google Sans"/>
          <w:i w:val="1"/>
          <w:iCs w:val="1"/>
          <w:color w:val="1f1f1f"/>
          <w:rtl w:val="0"/>
        </w:rPr>
        <w:t xml:space="preserve">not</w:t>
      </w:r>
      <w:r w:rsidDel="00000000" w:rsidR="00000000" w:rsidRPr="00000000">
        <w:rPr>
          <w:rFonts w:ascii="Google Sans" w:cs="Google Sans" w:eastAsia="Google Sans" w:hAnsi="Google Sans"/>
          <w:color w:val="1f1f1f"/>
          <w:rtl w:val="0"/>
        </w:rPr>
        <w:t xml:space="preserve"> happen") or specific directional relationships are frequently matched with documents asserting the exact opposite. This is because both texts share the vast majority of their vocabulary and thematic concepts, causing their vectors to cluster together</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Syntera must enforce the use of a Cross-Encoder Reranking module. While the bi-encoder isolates the query and document, the cross-encoder applies self-attention across both sequences jointly, explicitly modeling the interaction between the query's negation and the document's assertion to filter out semantic false positives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Redundancy Failure (The Independence Assumption)</w:t>
      </w:r>
    </w:p>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Maximum Inner Product Search operates on the assumption that documents are independent entities. If a corpus contains heavily duplicated or highly correlated information, the top-</w:t>
      </w:r>
      <w:r w:rsidDel="00000000" w:rsidR="00000000" w:rsidRPr="00000000">
        <w:rPr>
          <w:rFonts w:ascii="Google Sans" w:cs="Google Sans" w:eastAsia="Google Sans" w:hAnsi="Google Sans"/>
          <w:color w:val="1f1f1f"/>
        </w:rPr>
        <w:drawing>
          <wp:inline distB="19050" distT="19050" distL="19050" distR="19050">
            <wp:extent cx="108228" cy="266407"/>
            <wp:effectExtent b="0" l="0" r="0" t="0"/>
            <wp:docPr id="3" name="image1.png"/>
            <a:graphic>
              <a:graphicData uri="http://schemas.openxmlformats.org/drawingml/2006/picture">
                <pic:pic>
                  <pic:nvPicPr>
                    <pic:cNvPr id="0" name="image1.png"/>
                    <pic:cNvPicPr preferRelativeResize="0"/>
                  </pic:nvPicPr>
                  <pic:blipFill>
                    <a:blip r:embed="rId21"/>
                    <a:srcRect b="0" l="0" r="0" t="0"/>
                    <a:stretch>
                      <a:fillRect/>
                    </a:stretch>
                  </pic:blipFill>
                  <pic:spPr>
                    <a:xfrm>
                      <a:off x="0" y="0"/>
                      <a:ext cx="108228" cy="26640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nearest neighbors will all represent the exact same concept. This starves the LLM's finite context window of the diverse information necessary for comprehensive reasoning</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8">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Implement Non-Negative Elastic Net (NNN) decoding as an optional context optimization sub-module. NNN decodes the query as a sparse, non-negative linear combination of the retrieved document matrix. If Document A provides a vector that aligns with the query, Document B (which is nearly identical to A) will be assigned a weight of zero by the elastic net regression, mathematically enforcing diversity in the final context window</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9">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Hard Negative Training Gap (False Negatives)</w:t>
      </w:r>
    </w:p>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an embedding model is trained purely on in-batch negatives (randomly sampled from the training batch), it learns to easily distinguish between wildly different topics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However, when deployed, it will fail to separate a truly relevant document from a "hard negative"—a document that looks structurally similar to the answer but is factually incorrect.</w:t>
      </w:r>
    </w:p>
    <w:p w:rsidR="00000000" w:rsidDel="00000000" w:rsidP="00000000" w:rsidRDefault="00000000" w:rsidRPr="00000000" w14:paraId="0000008B">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Mitigation:</w:t>
      </w:r>
      <w:r w:rsidDel="00000000" w:rsidR="00000000" w:rsidRPr="00000000">
        <w:rPr>
          <w:rFonts w:ascii="Google Sans" w:cs="Google Sans" w:eastAsia="Google Sans" w:hAnsi="Google Sans"/>
          <w:color w:val="1f1f1f"/>
          <w:rtl w:val="0"/>
        </w:rPr>
        <w:t xml:space="preserve"> During the configuration of the Dense Retrieval module, explicitly restrict the model registry to embeddings that have been subjected to rigorous hard negative mining during their contrastive pre-training (e.g., ANCE methodologies) to ensure sharp decision boundaries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8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8. Implementation Analysis</w:t>
      </w:r>
    </w:p>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Implementing dense retrieval in the Python-centric architecture of Syntera requires strict enforcement of module boundaries, leveraging high-performance languages for bottlenecks while preserving orchestration flexibility in Python. Assuming heavy, monolithic frameworks like LangChain are required is an anti-pattern for a production-grade system.</w:t>
      </w:r>
    </w:p>
    <w:p w:rsidR="00000000" w:rsidDel="00000000" w:rsidP="00000000" w:rsidRDefault="00000000" w:rsidRPr="00000000" w14:paraId="0000008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Architecture and Libraries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inference boundary must be strictly isolated from the application logic. The embedding extraction should be offloaded to </w:t>
      </w:r>
      <w:r w:rsidDel="00000000" w:rsidR="00000000" w:rsidRPr="00000000">
        <w:rPr>
          <w:rFonts w:ascii="Google Sans" w:cs="Google Sans" w:eastAsia="Google Sans" w:hAnsi="Google Sans"/>
          <w:b w:val="1"/>
          <w:bCs w:val="1"/>
          <w:color w:val="1f1f1f"/>
          <w:rtl w:val="0"/>
        </w:rPr>
        <w:t xml:space="preserve">Text Embeddings Inference (TEI)</w:t>
      </w:r>
      <w:r w:rsidDel="00000000" w:rsidR="00000000" w:rsidRPr="00000000">
        <w:rPr>
          <w:rFonts w:ascii="Google Sans" w:cs="Google Sans" w:eastAsia="Google Sans" w:hAnsi="Google Sans"/>
          <w:color w:val="1f1f1f"/>
          <w:rtl w:val="0"/>
        </w:rPr>
        <w:t xml:space="preserve"> by Hugging Face. Written in Rust, TEI exposes an optimized local gRPC/HTTP endpoint. It natively incorporates FlashAttention-2, custom CUDA kernels, and Safetensors loading, entirely decoupling the heavy GPU tensor execution from the Python orchestration layer</w:t>
      </w:r>
      <w:r w:rsidDel="00000000" w:rsidR="00000000" w:rsidRPr="00000000">
        <w:rPr>
          <w:rFonts w:ascii="Google Sans" w:cs="Google Sans" w:eastAsia="Google Sans" w:hAnsi="Google Sans"/>
          <w:color w:val="444746"/>
          <w:sz w:val="24"/>
          <w:szCs w:val="24"/>
          <w:vertAlign w:val="superscript"/>
          <w:rtl w:val="0"/>
        </w:rPr>
        <w:t xml:space="preserve">70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vector storage and ANN indexing, rely on specialized containerized engines such as </w:t>
      </w:r>
      <w:r w:rsidDel="00000000" w:rsidR="00000000" w:rsidRPr="00000000">
        <w:rPr>
          <w:rFonts w:ascii="Google Sans" w:cs="Google Sans" w:eastAsia="Google Sans" w:hAnsi="Google Sans"/>
          <w:b w:val="1"/>
          <w:bCs w:val="1"/>
          <w:color w:val="1f1f1f"/>
          <w:rtl w:val="0"/>
        </w:rPr>
        <w:t xml:space="preserve">Qdrant</w:t>
      </w:r>
      <w:r w:rsidDel="00000000" w:rsidR="00000000" w:rsidRPr="00000000">
        <w:rPr>
          <w:rFonts w:ascii="Google Sans" w:cs="Google Sans" w:eastAsia="Google Sans" w:hAnsi="Google Sans"/>
          <w:color w:val="1f1f1f"/>
          <w:rtl w:val="0"/>
        </w:rPr>
        <w:t xml:space="preserve"> or </w:t>
      </w:r>
      <w:r w:rsidDel="00000000" w:rsidR="00000000" w:rsidRPr="00000000">
        <w:rPr>
          <w:rFonts w:ascii="Google Sans" w:cs="Google Sans" w:eastAsia="Google Sans" w:hAnsi="Google Sans"/>
          <w:b w:val="1"/>
          <w:bCs w:val="1"/>
          <w:color w:val="1f1f1f"/>
          <w:rtl w:val="0"/>
        </w:rPr>
        <w:t xml:space="preserve">Milvus</w:t>
      </w:r>
      <w:r w:rsidDel="00000000" w:rsidR="00000000" w:rsidRPr="00000000">
        <w:rPr>
          <w:rFonts w:ascii="Google Sans" w:cs="Google Sans" w:eastAsia="Google Sans" w:hAnsi="Google Sans"/>
          <w:color w:val="1f1f1f"/>
          <w:rtl w:val="0"/>
        </w:rPr>
        <w:t xml:space="preserve">. These databases are written in Rust and Go/C++, respectively, and natively implement the Vamana graph (DiskANN) and HNSW algorithms. They support crucial features like built-in Hybrid Search and on-the-fly Product/Binary Quantization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orchestration layer should be written in native, asynchronous Python (asyncio). Within the Retrieval module, asyncio.gather can be utilized to execute the dense embedding request to TEI and the sparse retrieval request concurrently.</w:t>
      </w:r>
    </w:p>
    <w:p w:rsidR="00000000" w:rsidDel="00000000" w:rsidP="00000000" w:rsidRDefault="00000000" w:rsidRPr="00000000" w14:paraId="00000092">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Data Structures:</w:t>
      </w:r>
      <w:r w:rsidDel="00000000" w:rsidR="00000000" w:rsidRPr="00000000">
        <w:rPr>
          <w:rFonts w:ascii="Google Sans" w:cs="Google Sans" w:eastAsia="Google Sans" w:hAnsi="Google Sans"/>
          <w:color w:val="1f1f1f"/>
          <w:rtl w:val="0"/>
        </w:rPr>
        <w:t xml:space="preserve"> The boundaries should be enforced via strict Pydantic schemas. The module accepts a ProcessedQuery object and emits a List[RetrievalResult] containing the vector distance, payload, and lineage metadata.</w:t>
      </w:r>
    </w:p>
    <w:p w:rsidR="00000000" w:rsidDel="00000000" w:rsidP="00000000" w:rsidRDefault="00000000" w:rsidRPr="00000000" w14:paraId="00000093">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CPU-Only Feasibility:</w:t>
      </w:r>
      <w:r w:rsidDel="00000000" w:rsidR="00000000" w:rsidRPr="00000000">
        <w:rPr>
          <w:rFonts w:ascii="Google Sans" w:cs="Google Sans" w:eastAsia="Google Sans" w:hAnsi="Google Sans"/>
          <w:color w:val="1f1f1f"/>
          <w:rtl w:val="0"/>
        </w:rPr>
        <w:t xml:space="preserve"> If the system is deployed in a CPU-bound environment, standard floating-point vector search becomes restrictively slow. The implementation must intercept this hardware constraint and enforce Binary Quantization on the index. Modern x86 processors support the </w:t>
      </w:r>
      <w:r w:rsidDel="00000000" w:rsidR="00000000" w:rsidRPr="00000000">
        <w:rPr>
          <w:rFonts w:ascii="Google Sans" w:cs="Google Sans" w:eastAsia="Google Sans" w:hAnsi="Google Sans"/>
          <w:b w:val="1"/>
          <w:bCs w:val="1"/>
          <w:color w:val="1f1f1f"/>
          <w:rtl w:val="0"/>
        </w:rPr>
        <w:t xml:space="preserve">AVX-512 VPOPCNTDQ</w:t>
      </w:r>
      <w:r w:rsidDel="00000000" w:rsidR="00000000" w:rsidRPr="00000000">
        <w:rPr>
          <w:rFonts w:ascii="Google Sans" w:cs="Google Sans" w:eastAsia="Google Sans" w:hAnsi="Google Sans"/>
          <w:color w:val="1f1f1f"/>
          <w:rtl w:val="0"/>
        </w:rPr>
        <w:t xml:space="preserve"> and VNNI instruction sets, which allow the CPU to compute Hamming distances over binary vectors using massive Single-Instruction, Multiple-Data (SIMD) parallelism, preserving throughput without a GPU</w:t>
      </w:r>
      <w:r w:rsidDel="00000000" w:rsidR="00000000" w:rsidRPr="00000000">
        <w:rPr>
          <w:rFonts w:ascii="Google Sans" w:cs="Google Sans" w:eastAsia="Google Sans" w:hAnsi="Google Sans"/>
          <w:color w:val="444746"/>
          <w:sz w:val="24"/>
          <w:szCs w:val="24"/>
          <w:vertAlign w:val="superscript"/>
          <w:rtl w:val="0"/>
        </w:rPr>
        <w:t xml:space="preserve">24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9. Local LLM Compatibility</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Syntera is engineered with a local-first philosophy, prioritizing data sovereignty and operational independence. Dense retrieval is uniquely suited for this paradigm; massive cloud APIs (like OpenAI or Gemini) are definitively not required</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Local Model Feasibility</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Embedding models are structurally smaller than generative LLMs because they do not require massive parameter counts to store world knowledge or conversational syntax; they only need to map semantic relationships.</w:t>
      </w:r>
    </w:p>
    <w:p w:rsidR="00000000" w:rsidDel="00000000" w:rsidP="00000000" w:rsidRDefault="00000000" w:rsidRPr="00000000" w14:paraId="00000098">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Small Tier (&lt; 1GB VRAM):</w:t>
      </w:r>
      <w:r w:rsidDel="00000000" w:rsidR="00000000" w:rsidRPr="00000000">
        <w:rPr>
          <w:rFonts w:ascii="Google Sans" w:cs="Google Sans" w:eastAsia="Google Sans" w:hAnsi="Google Sans"/>
          <w:color w:val="1f1f1f"/>
          <w:rtl w:val="0"/>
        </w:rPr>
        <w:t xml:space="preserve"> Models like Qwen3-Embedding-0.6B and EmbeddingGemma-300M consume less than 700MB of VRAM. They can seamlessly share a single consumer GPU (e.g., RTX 4090 or RTX 3060) alongside an 8B parameter local LLM, while still delivering MTEB scores that outperform legacy cloud APIs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Medium Tier (4-8GB VRAM):</w:t>
      </w:r>
      <w:r w:rsidDel="00000000" w:rsidR="00000000" w:rsidRPr="00000000">
        <w:rPr>
          <w:rFonts w:ascii="Google Sans" w:cs="Google Sans" w:eastAsia="Google Sans" w:hAnsi="Google Sans"/>
          <w:color w:val="1f1f1f"/>
          <w:rtl w:val="0"/>
        </w:rPr>
        <w:t xml:space="preserve"> For enhanced multilingual capabilities and 8K token context windows, the BGE-M3 (567M parameters) provides an optimal balance. Because BGE-M3 simultaneously generates dense, sparse, and ColBERT multi-vectors from a single weights file in memory, it dramatically optimizes VRAM utilization compared to loading three discrete models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Reranker Tier:</w:t>
      </w:r>
      <w:r w:rsidDel="00000000" w:rsidR="00000000" w:rsidRPr="00000000">
        <w:rPr>
          <w:rFonts w:ascii="Google Sans" w:cs="Google Sans" w:eastAsia="Google Sans" w:hAnsi="Google Sans"/>
          <w:color w:val="1f1f1f"/>
          <w:rtl w:val="0"/>
        </w:rPr>
        <w:t xml:space="preserve"> Local cross-encoders like BGE-Reranker-v2-m3 or Jina-Reranker-v2 fit well within 1-2GB of VRAM and execute rapidly on small candidate pools</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applying Matryoshka truncation and Int8/FP8 model quantization, the entire retrieval and reasoning stack can be localized on edge hardware without invoking external network latency.</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10. NVIDIA / AI Systems Relevance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design, profiling, and optimization of a dense retrieval pipeline are inherently exercises in low-level AI systems engineering. Superficial implementation treats models as black boxes; rigorous engineering addresses the underlying hardware constraints.</w:t>
      </w:r>
    </w:p>
    <w:p w:rsidR="00000000" w:rsidDel="00000000" w:rsidP="00000000" w:rsidRDefault="00000000" w:rsidRPr="00000000" w14:paraId="0000009E">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Memory Bandwidth and GPU Hierarchies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fundamental bottleneck in dense retrieval—both during online MaxSim scoring for multi-vector models and during offline brute-force similarity matrix multiplication—is not compute capability (FLOPs), but </w:t>
      </w:r>
      <w:r w:rsidDel="00000000" w:rsidR="00000000" w:rsidRPr="00000000">
        <w:rPr>
          <w:rFonts w:ascii="Google Sans" w:cs="Google Sans" w:eastAsia="Google Sans" w:hAnsi="Google Sans"/>
          <w:b w:val="1"/>
          <w:bCs w:val="1"/>
          <w:color w:val="1f1f1f"/>
          <w:rtl w:val="0"/>
        </w:rPr>
        <w:t xml:space="preserve">GPU memory bandwidth</w:t>
      </w:r>
      <w:r w:rsidDel="00000000" w:rsidR="00000000" w:rsidRPr="00000000">
        <w:rPr>
          <w:rFonts w:ascii="Google Sans" w:cs="Google Sans" w:eastAsia="Google Sans" w:hAnsi="Google Sans"/>
          <w:color w:val="1f1f1f"/>
          <w:rtl w:val="0"/>
        </w:rPr>
        <w:t xml:space="preserve">. The arithmetic intensity (the ratio of FLOPs executed per byte of data fetched from memory) of an inner product operation is exceedingly low</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Consequently, the GPU's Streaming Multiprocessors (SMs) idle while waiting for tensors to migrate from the High Bandwidth Memory (HBM).</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Understanding and deploying systems built on </w:t>
      </w:r>
      <w:r w:rsidDel="00000000" w:rsidR="00000000" w:rsidRPr="00000000">
        <w:rPr>
          <w:rFonts w:ascii="Google Sans" w:cs="Google Sans" w:eastAsia="Google Sans" w:hAnsi="Google Sans"/>
          <w:b w:val="1"/>
          <w:bCs w:val="1"/>
          <w:color w:val="1f1f1f"/>
          <w:rtl w:val="0"/>
        </w:rPr>
        <w:t xml:space="preserve">FlashAttention-2</w:t>
      </w:r>
      <w:r w:rsidDel="00000000" w:rsidR="00000000" w:rsidRPr="00000000">
        <w:rPr>
          <w:rFonts w:ascii="Google Sans" w:cs="Google Sans" w:eastAsia="Google Sans" w:hAnsi="Google Sans"/>
          <w:color w:val="1f1f1f"/>
          <w:rtl w:val="0"/>
        </w:rPr>
        <w:t xml:space="preserve"> demonstrates critical systems relevance. FlashAttention circumvents the HBM bottleneck by reorganizing the computation into blocks (tiling). By fusing the matrix multiplication, masking, and softmax operations, the intermediate </w:t>
      </w:r>
      <w:r w:rsidDel="00000000" w:rsidR="00000000" w:rsidRPr="00000000">
        <w:rPr>
          <w:rFonts w:ascii="Google Sans" w:cs="Google Sans" w:eastAsia="Google Sans" w:hAnsi="Google Sans"/>
          <w:color w:val="1f1f1f"/>
        </w:rPr>
        <w:drawing>
          <wp:inline distB="19050" distT="19050" distL="19050" distR="19050">
            <wp:extent cx="596860" cy="244866"/>
            <wp:effectExtent b="0" l="0" r="0" t="0"/>
            <wp:docPr id="4" name="image18.png"/>
            <a:graphic>
              <a:graphicData uri="http://schemas.openxmlformats.org/drawingml/2006/picture">
                <pic:pic>
                  <pic:nvPicPr>
                    <pic:cNvPr id="0" name="image18.png"/>
                    <pic:cNvPicPr preferRelativeResize="0"/>
                  </pic:nvPicPr>
                  <pic:blipFill>
                    <a:blip r:embed="rId24"/>
                    <a:srcRect b="0" l="0" r="0" t="0"/>
                    <a:stretch>
                      <a:fillRect/>
                    </a:stretch>
                  </pic:blipFill>
                  <pic:spPr>
                    <a:xfrm>
                      <a:off x="0" y="0"/>
                      <a:ext cx="596860" cy="24486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attention matrices are computed entirely within the GPU's ultra-fast, on-chip SRAM (Shared Memory), never writing the intermediates back to HBM</w:t>
      </w:r>
      <w:r w:rsidDel="00000000" w:rsidR="00000000" w:rsidRPr="00000000">
        <w:rPr>
          <w:rFonts w:ascii="Google Sans" w:cs="Google Sans" w:eastAsia="Google Sans" w:hAnsi="Google Sans"/>
          <w:color w:val="444746"/>
          <w:sz w:val="24"/>
          <w:szCs w:val="24"/>
          <w:vertAlign w:val="superscript"/>
          <w:rtl w:val="0"/>
        </w:rPr>
        <w:t xml:space="preserve">78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Similarly, scaling multi-vector retrieval (like ColBERT) requires specialized CUDA kernel engineering. Naive PyTorch implementations of the MaxSim operator materialize massive similarity matrices, crashing throughput. Highly engineered kernels (like TileMaxSim) structure thread blocks to load query tokens into rapid hardware registers and stream document tiles through SRAM, achieving over 80% of peak theoretical HBM bandwidth utilization and increasing scoring throughput by orders of magnitude</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Deploying inference engines like TEI that natively integrate these low-level CUDA optimizations is what distinguishes a robust, enterprise-grade AI architecture from a fragile prototype.</w:t>
      </w:r>
    </w:p>
    <w:p w:rsidR="00000000" w:rsidDel="00000000" w:rsidP="00000000" w:rsidRDefault="00000000" w:rsidRPr="00000000" w14:paraId="000000A2">
      <w:pPr>
        <w:pStyle w:val="Heading2"/>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Syntera Architectural Recommendation</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Should Syntera implement [dense retrieval]?</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YES — HIGH PRIORITY</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Dense retrieval is the mandatory foundation of modern semantic reasoning. Without it, Syntera would be constrained entirely to lexical overlap, preventing the system from understanding synonyms, contextual semantics, and complex informational intent required for sophisticated RAG workflows. However, to prevent critical failures on exact-match queries, it must be architected strictly as a parallel sub-component within a Hybrid Retrieval module, backed by robust cross-encoder reranking.</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Proposed Module Specification</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Module Name: DenseRetrievalSubsystem</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Responsibility: Efficiently encode user queries into dense vector representations, execute hardware-optimized approximate nearest neighbor (ANN) search against a vector index, and return semantically relevant candidate chunks.</w:t>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Inputs:</w:t>
      </w:r>
    </w:p>
    <w:p w:rsidR="00000000" w:rsidDel="00000000" w:rsidP="00000000" w:rsidRDefault="00000000" w:rsidRPr="00000000" w14:paraId="000000A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processed_query: str (Provided by Query Processing / HyDE module)</w:t>
      </w:r>
    </w:p>
    <w:p w:rsidR="00000000" w:rsidDel="00000000" w:rsidP="00000000" w:rsidRDefault="00000000" w:rsidRPr="00000000" w14:paraId="000000AB">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top_k: int (Oversampled integer for downstream reranking)</w:t>
      </w:r>
    </w:p>
    <w:p w:rsidR="00000000" w:rsidDel="00000000" w:rsidP="00000000" w:rsidRDefault="00000000" w:rsidRPr="00000000" w14:paraId="000000AC">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filter_metadata: dict (Optional deterministic partition constraints)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Outputs:</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List[RetrievalResult] (Pydantic objects containing chunk_id, text, dense_score, and metadata)</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Dependencies:</w:t>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Inference Backend: TEI (Text Embeddings Inference) local endpoint.</w:t>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Storage Backend: Qdrant or Milvus (via async client).</w:t>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Recommended Models: BGE-M3 (for hybrid synergy) or Qwen3-Embedding-0.6B (for edge deployment).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Configuration:</w:t>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max_seq_length: 8192</w:t>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mrl_dimensions: 512 (Optional dynamic truncation boundary)</w:t>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index_quantization: Binary with FP32 rescoring (if CPU bound) or Int8 (if GPU accelerated)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Failure Handling:</w:t>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Model Server Timeout: Return empty list; allow parallel Sparse Retrieval module to proceed independently to prevent pipeline collapse.</w:t>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Sequence Truncation: Gracefully truncate sequences exceeding max_seq_length and log a system warning.</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Metrics:</w:t>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System: tei_inference_latency_ms, ann_search_latency_ms, gpu_vram_usage_mb, index_memory_footprint_gb</w:t>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Quality: HitRate@K, Recall@100 (evaluated continuously in offline CI/CD pipelines)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Testing Strategy:</w:t>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Deploy automated offline benchmarking against BEIR (SciFact, FiQA) to detect out-of-domain semantic drift.</w:t>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Concurrency load testing to validate TEI dynamic batching saturation limits.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Fonts w:ascii="Google Sans" w:cs="Google Sans" w:eastAsia="Google Sans" w:hAnsi="Google Sans"/>
          <w:color w:val="1f1f1f"/>
          <w:rtl w:val="0"/>
        </w:rPr>
        <w:t xml:space="preserve">Integration Point:</w:t>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Operates within the Retrieval layer. Emits results directly to the Fusion module (to be merged via Reciprocal Rank Fusion) prior to evaluation by the Reranking module.</w:t>
      </w:r>
    </w:p>
    <w:p w:rsidR="00000000" w:rsidDel="00000000" w:rsidP="00000000" w:rsidRDefault="00000000" w:rsidRPr="00000000" w14:paraId="000000BB">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B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Dense Text Retrieval based on Pretrained Language Models - arXiv, </w:t>
      </w:r>
      <w:hyperlink r:id="rId25">
        <w:r w:rsidDel="00000000" w:rsidR="00000000" w:rsidRPr="00000000">
          <w:rPr>
            <w:rFonts w:ascii="Google Sans" w:cs="Google Sans" w:eastAsia="Google Sans" w:hAnsi="Google Sans"/>
            <w:color w:val="0000ee"/>
            <w:sz w:val="24"/>
            <w:szCs w:val="24"/>
            <w:u w:val="single"/>
            <w:rtl w:val="0"/>
          </w:rPr>
          <w:t xml:space="preserve">https://arxiv.org/html/2211.14876v1</w:t>
        </w:r>
      </w:hyperlink>
      <w:r w:rsidDel="00000000" w:rsidR="00000000" w:rsidRPr="00000000">
        <w:rPr>
          <w:rtl w:val="0"/>
        </w:rPr>
      </w:r>
    </w:p>
    <w:p w:rsidR="00000000" w:rsidDel="00000000" w:rsidP="00000000" w:rsidRDefault="00000000" w:rsidRPr="00000000" w14:paraId="000000B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Dense Text Retrieval Based on Pretrained Language Models, </w:t>
      </w:r>
      <w:hyperlink r:id="rId26">
        <w:r w:rsidDel="00000000" w:rsidR="00000000" w:rsidRPr="00000000">
          <w:rPr>
            <w:rFonts w:ascii="Google Sans" w:cs="Google Sans" w:eastAsia="Google Sans" w:hAnsi="Google Sans"/>
            <w:color w:val="0000ee"/>
            <w:sz w:val="24"/>
            <w:szCs w:val="24"/>
            <w:u w:val="single"/>
            <w:rtl w:val="0"/>
          </w:rPr>
          <w:t xml:space="preserve">https://www.researchgate.net/publication/376629908_Dense_Text_Retrieval_based_on_Pretrained_Language_Models_A_Survey</w:t>
        </w:r>
      </w:hyperlink>
      <w:r w:rsidDel="00000000" w:rsidR="00000000" w:rsidRPr="00000000">
        <w:rPr>
          <w:rtl w:val="0"/>
        </w:rPr>
      </w:r>
    </w:p>
    <w:p w:rsidR="00000000" w:rsidDel="00000000" w:rsidP="00000000" w:rsidRDefault="00000000" w:rsidRPr="00000000" w14:paraId="000000B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Choosing a Text Embedding Model: A Practical Benchmarking and, </w:t>
      </w:r>
      <w:hyperlink r:id="rId27">
        <w:r w:rsidDel="00000000" w:rsidR="00000000" w:rsidRPr="00000000">
          <w:rPr>
            <w:rFonts w:ascii="Google Sans" w:cs="Google Sans" w:eastAsia="Google Sans" w:hAnsi="Google Sans"/>
            <w:color w:val="0000ee"/>
            <w:sz w:val="24"/>
            <w:szCs w:val="24"/>
            <w:u w:val="single"/>
            <w:rtl w:val="0"/>
          </w:rPr>
          <w:t xml:space="preserve">https://arxiv.org/html/2607.23507v1</w:t>
        </w:r>
      </w:hyperlink>
      <w:r w:rsidDel="00000000" w:rsidR="00000000" w:rsidRPr="00000000">
        <w:rPr>
          <w:rtl w:val="0"/>
        </w:rPr>
      </w:r>
    </w:p>
    <w:p w:rsidR="00000000" w:rsidDel="00000000" w:rsidP="00000000" w:rsidRDefault="00000000" w:rsidRPr="00000000" w14:paraId="000000B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Pre-train a Discriminative Text Encoder for Dense Retrieval via, </w:t>
      </w:r>
      <w:hyperlink r:id="rId28">
        <w:r w:rsidDel="00000000" w:rsidR="00000000" w:rsidRPr="00000000">
          <w:rPr>
            <w:rFonts w:ascii="Google Sans" w:cs="Google Sans" w:eastAsia="Google Sans" w:hAnsi="Google Sans"/>
            <w:color w:val="0000ee"/>
            <w:sz w:val="24"/>
            <w:szCs w:val="24"/>
            <w:u w:val="single"/>
            <w:rtl w:val="0"/>
          </w:rPr>
          <w:t xml:space="preserve">https://jiafengguo.github.io/2022/2022-Pre-train%20a%20Discriminative%20Text%20Encoder%20for%20Dense%20Retrieval%20via%20Contrastive%20Span%20Prediction.pdf</w:t>
        </w:r>
      </w:hyperlink>
      <w:r w:rsidDel="00000000" w:rsidR="00000000" w:rsidRPr="00000000">
        <w:rPr>
          <w:rtl w:val="0"/>
        </w:rPr>
      </w:r>
    </w:p>
    <w:p w:rsidR="00000000" w:rsidDel="00000000" w:rsidP="00000000" w:rsidRDefault="00000000" w:rsidRPr="00000000" w14:paraId="000000C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MARVEL: Multimodal Adaptive Reasoning-intensiVe Expand-rerank, </w:t>
      </w:r>
      <w:hyperlink r:id="rId29">
        <w:r w:rsidDel="00000000" w:rsidR="00000000" w:rsidRPr="00000000">
          <w:rPr>
            <w:rFonts w:ascii="Google Sans" w:cs="Google Sans" w:eastAsia="Google Sans" w:hAnsi="Google Sans"/>
            <w:color w:val="0000ee"/>
            <w:sz w:val="24"/>
            <w:szCs w:val="24"/>
            <w:u w:val="single"/>
            <w:rtl w:val="0"/>
          </w:rPr>
          <w:t xml:space="preserve">https://arxiv.org/html/2604.07079v1</w:t>
        </w:r>
      </w:hyperlink>
      <w:r w:rsidDel="00000000" w:rsidR="00000000" w:rsidRPr="00000000">
        <w:rPr>
          <w:rtl w:val="0"/>
        </w:rPr>
      </w:r>
    </w:p>
    <w:p w:rsidR="00000000" w:rsidDel="00000000" w:rsidP="00000000" w:rsidRDefault="00000000" w:rsidRPr="00000000" w14:paraId="000000C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Dense Text Retrieval based on Pretrained Language Models - arXiv, </w:t>
      </w:r>
      <w:hyperlink r:id="rId30">
        <w:r w:rsidDel="00000000" w:rsidR="00000000" w:rsidRPr="00000000">
          <w:rPr>
            <w:rFonts w:ascii="Google Sans" w:cs="Google Sans" w:eastAsia="Google Sans" w:hAnsi="Google Sans"/>
            <w:color w:val="0000ee"/>
            <w:sz w:val="24"/>
            <w:szCs w:val="24"/>
            <w:u w:val="single"/>
            <w:rtl w:val="0"/>
          </w:rPr>
          <w:t xml:space="preserve">https://arxiv.org/pdf/2211.14876</w:t>
        </w:r>
      </w:hyperlink>
      <w:r w:rsidDel="00000000" w:rsidR="00000000" w:rsidRPr="00000000">
        <w:rPr>
          <w:rtl w:val="0"/>
        </w:rPr>
      </w:r>
    </w:p>
    <w:p w:rsidR="00000000" w:rsidDel="00000000" w:rsidP="00000000" w:rsidRDefault="00000000" w:rsidRPr="00000000" w14:paraId="000000C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arXiv:2203.11163v2 [cs.IR] 21 Oct 2022, </w:t>
      </w:r>
      <w:hyperlink r:id="rId31">
        <w:r w:rsidDel="00000000" w:rsidR="00000000" w:rsidRPr="00000000">
          <w:rPr>
            <w:rFonts w:ascii="Google Sans" w:cs="Google Sans" w:eastAsia="Google Sans" w:hAnsi="Google Sans"/>
            <w:color w:val="0000ee"/>
            <w:sz w:val="24"/>
            <w:szCs w:val="24"/>
            <w:u w:val="single"/>
            <w:rtl w:val="0"/>
          </w:rPr>
          <w:t xml:space="preserve">https://arxiv.org/pdf/2203.11163</w:t>
        </w:r>
      </w:hyperlink>
      <w:r w:rsidDel="00000000" w:rsidR="00000000" w:rsidRPr="00000000">
        <w:rPr>
          <w:rtl w:val="0"/>
        </w:rPr>
      </w:r>
    </w:p>
    <w:p w:rsidR="00000000" w:rsidDel="00000000" w:rsidP="00000000" w:rsidRDefault="00000000" w:rsidRPr="00000000" w14:paraId="000000C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Embeddings by Weakly-Supervised Contrastive Pre-training, </w:t>
      </w:r>
      <w:hyperlink r:id="rId32">
        <w:r w:rsidDel="00000000" w:rsidR="00000000" w:rsidRPr="00000000">
          <w:rPr>
            <w:rFonts w:ascii="Google Sans" w:cs="Google Sans" w:eastAsia="Google Sans" w:hAnsi="Google Sans"/>
            <w:color w:val="0000ee"/>
            <w:sz w:val="24"/>
            <w:szCs w:val="24"/>
            <w:u w:val="single"/>
            <w:rtl w:val="0"/>
          </w:rPr>
          <w:t xml:space="preserve">https://arxiv.org/pdf/2212.03533</w:t>
        </w:r>
      </w:hyperlink>
      <w:r w:rsidDel="00000000" w:rsidR="00000000" w:rsidRPr="00000000">
        <w:rPr>
          <w:rtl w:val="0"/>
        </w:rPr>
      </w:r>
    </w:p>
    <w:p w:rsidR="00000000" w:rsidDel="00000000" w:rsidP="00000000" w:rsidRDefault="00000000" w:rsidRPr="00000000" w14:paraId="000000C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arXiv:2412.16615v2 [cs.IR] 9 Apr 2025, </w:t>
      </w:r>
      <w:hyperlink r:id="rId33">
        <w:r w:rsidDel="00000000" w:rsidR="00000000" w:rsidRPr="00000000">
          <w:rPr>
            <w:rFonts w:ascii="Google Sans" w:cs="Google Sans" w:eastAsia="Google Sans" w:hAnsi="Google Sans"/>
            <w:color w:val="0000ee"/>
            <w:sz w:val="24"/>
            <w:szCs w:val="24"/>
            <w:u w:val="single"/>
            <w:rtl w:val="0"/>
          </w:rPr>
          <w:t xml:space="preserve">https://arxiv.org/pdf/2412.16615</w:t>
        </w:r>
      </w:hyperlink>
      <w:r w:rsidDel="00000000" w:rsidR="00000000" w:rsidRPr="00000000">
        <w:rPr>
          <w:rtl w:val="0"/>
        </w:rPr>
      </w:r>
    </w:p>
    <w:p w:rsidR="00000000" w:rsidDel="00000000" w:rsidP="00000000" w:rsidRDefault="00000000" w:rsidRPr="00000000" w14:paraId="000000C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Multivariate Representation Learning for Information Retrieval, </w:t>
      </w:r>
      <w:hyperlink r:id="rId34">
        <w:r w:rsidDel="00000000" w:rsidR="00000000" w:rsidRPr="00000000">
          <w:rPr>
            <w:rFonts w:ascii="Google Sans" w:cs="Google Sans" w:eastAsia="Google Sans" w:hAnsi="Google Sans"/>
            <w:color w:val="0000ee"/>
            <w:sz w:val="24"/>
            <w:szCs w:val="24"/>
            <w:u w:val="single"/>
            <w:rtl w:val="0"/>
          </w:rPr>
          <w:t xml:space="preserve">https://ciir-publications.cs.umass.edu/pub/web/getpdf.php?id=1481</w:t>
        </w:r>
      </w:hyperlink>
      <w:r w:rsidDel="00000000" w:rsidR="00000000" w:rsidRPr="00000000">
        <w:rPr>
          <w:rtl w:val="0"/>
        </w:rPr>
      </w:r>
    </w:p>
    <w:p w:rsidR="00000000" w:rsidDel="00000000" w:rsidP="00000000" w:rsidRDefault="00000000" w:rsidRPr="00000000" w14:paraId="000000C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RocketQA: An Optimized Training Approach to Dense Passage, </w:t>
      </w:r>
      <w:hyperlink r:id="rId35">
        <w:r w:rsidDel="00000000" w:rsidR="00000000" w:rsidRPr="00000000">
          <w:rPr>
            <w:rFonts w:ascii="Google Sans" w:cs="Google Sans" w:eastAsia="Google Sans" w:hAnsi="Google Sans"/>
            <w:color w:val="0000ee"/>
            <w:sz w:val="24"/>
            <w:szCs w:val="24"/>
            <w:u w:val="single"/>
            <w:rtl w:val="0"/>
          </w:rPr>
          <w:t xml:space="preserve">https://www.researchgate.net/publication/352364344_RocketQA_An_Optimized_Training_Approach_to_Dense_Passage_Retrieval_for_Open-Domain_Question_Answering</w:t>
        </w:r>
      </w:hyperlink>
      <w:r w:rsidDel="00000000" w:rsidR="00000000" w:rsidRPr="00000000">
        <w:rPr>
          <w:rtl w:val="0"/>
        </w:rPr>
      </w:r>
    </w:p>
    <w:p w:rsidR="00000000" w:rsidDel="00000000" w:rsidP="00000000" w:rsidRDefault="00000000" w:rsidRPr="00000000" w14:paraId="000000C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Reduce Catastrophic Forgetting of Dense Retrieval Training with, </w:t>
      </w:r>
      <w:hyperlink r:id="rId36">
        <w:r w:rsidDel="00000000" w:rsidR="00000000" w:rsidRPr="00000000">
          <w:rPr>
            <w:rFonts w:ascii="Google Sans" w:cs="Google Sans" w:eastAsia="Google Sans" w:hAnsi="Google Sans"/>
            <w:color w:val="0000ee"/>
            <w:sz w:val="24"/>
            <w:szCs w:val="24"/>
            <w:u w:val="single"/>
            <w:rtl w:val="0"/>
          </w:rPr>
          <w:t xml:space="preserve">https://aclanthology.org/2022.emnlp-main.445.pdf</w:t>
        </w:r>
      </w:hyperlink>
      <w:r w:rsidDel="00000000" w:rsidR="00000000" w:rsidRPr="00000000">
        <w:rPr>
          <w:rtl w:val="0"/>
        </w:rPr>
      </w:r>
    </w:p>
    <w:p w:rsidR="00000000" w:rsidDel="00000000" w:rsidP="00000000" w:rsidRDefault="00000000" w:rsidRPr="00000000" w14:paraId="000000C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Non-negative Elastic Net Decoding for Information Retrieval - arXiv, </w:t>
      </w:r>
      <w:hyperlink r:id="rId37">
        <w:r w:rsidDel="00000000" w:rsidR="00000000" w:rsidRPr="00000000">
          <w:rPr>
            <w:rFonts w:ascii="Google Sans" w:cs="Google Sans" w:eastAsia="Google Sans" w:hAnsi="Google Sans"/>
            <w:color w:val="0000ee"/>
            <w:sz w:val="24"/>
            <w:szCs w:val="24"/>
            <w:u w:val="single"/>
            <w:rtl w:val="0"/>
          </w:rPr>
          <w:t xml:space="preserve">https://arxiv.org/html/2606.17910v1</w:t>
        </w:r>
      </w:hyperlink>
      <w:r w:rsidDel="00000000" w:rsidR="00000000" w:rsidRPr="00000000">
        <w:rPr>
          <w:rtl w:val="0"/>
        </w:rPr>
      </w:r>
    </w:p>
    <w:p w:rsidR="00000000" w:rsidDel="00000000" w:rsidP="00000000" w:rsidRDefault="00000000" w:rsidRPr="00000000" w14:paraId="000000C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Non-negative Elastic Net Decoding for Information Retrieval - arXiv, </w:t>
      </w:r>
      <w:hyperlink r:id="rId38">
        <w:r w:rsidDel="00000000" w:rsidR="00000000" w:rsidRPr="00000000">
          <w:rPr>
            <w:rFonts w:ascii="Google Sans" w:cs="Google Sans" w:eastAsia="Google Sans" w:hAnsi="Google Sans"/>
            <w:color w:val="0000ee"/>
            <w:sz w:val="24"/>
            <w:szCs w:val="24"/>
            <w:u w:val="single"/>
            <w:rtl w:val="0"/>
          </w:rPr>
          <w:t xml:space="preserve">https://arxiv.org/pdf/2606.17910</w:t>
        </w:r>
      </w:hyperlink>
      <w:r w:rsidDel="00000000" w:rsidR="00000000" w:rsidRPr="00000000">
        <w:rPr>
          <w:rtl w:val="0"/>
        </w:rPr>
      </w:r>
    </w:p>
    <w:p w:rsidR="00000000" w:rsidDel="00000000" w:rsidP="00000000" w:rsidRDefault="00000000" w:rsidRPr="00000000" w14:paraId="000000C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DiskANN Index (Disk-based Approximate Nearest Neighbor) - Zvec, </w:t>
      </w:r>
      <w:hyperlink r:id="rId39">
        <w:r w:rsidDel="00000000" w:rsidR="00000000" w:rsidRPr="00000000">
          <w:rPr>
            <w:rFonts w:ascii="Google Sans" w:cs="Google Sans" w:eastAsia="Google Sans" w:hAnsi="Google Sans"/>
            <w:color w:val="0000ee"/>
            <w:sz w:val="24"/>
            <w:szCs w:val="24"/>
            <w:u w:val="single"/>
            <w:rtl w:val="0"/>
          </w:rPr>
          <w:t xml:space="preserve">https://zvec.org/en/docs/db/concepts/vector-index/diskann-index/</w:t>
        </w:r>
      </w:hyperlink>
      <w:r w:rsidDel="00000000" w:rsidR="00000000" w:rsidRPr="00000000">
        <w:rPr>
          <w:rtl w:val="0"/>
        </w:rPr>
      </w:r>
    </w:p>
    <w:p w:rsidR="00000000" w:rsidDel="00000000" w:rsidP="00000000" w:rsidRDefault="00000000" w:rsidRPr="00000000" w14:paraId="000000C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Fast Accurate Billion-point Nearest Neighbor Search on a Single Node, </w:t>
      </w:r>
      <w:hyperlink r:id="rId40">
        <w:r w:rsidDel="00000000" w:rsidR="00000000" w:rsidRPr="00000000">
          <w:rPr>
            <w:rFonts w:ascii="Google Sans" w:cs="Google Sans" w:eastAsia="Google Sans" w:hAnsi="Google Sans"/>
            <w:color w:val="0000ee"/>
            <w:sz w:val="24"/>
            <w:szCs w:val="24"/>
            <w:u w:val="single"/>
            <w:rtl w:val="0"/>
          </w:rPr>
          <w:t xml:space="preserve">https://suhasjs.github.io/files/diskann_neurips19.pdf</w:t>
        </w:r>
      </w:hyperlink>
      <w:r w:rsidDel="00000000" w:rsidR="00000000" w:rsidRPr="00000000">
        <w:rPr>
          <w:rtl w:val="0"/>
        </w:rPr>
      </w:r>
    </w:p>
    <w:p w:rsidR="00000000" w:rsidDel="00000000" w:rsidP="00000000" w:rsidRDefault="00000000" w:rsidRPr="00000000" w14:paraId="000000C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BGE-M3 Embeddings: Dense, Sparse &amp; Multi-Vector in 2026 - Pristren, </w:t>
      </w:r>
      <w:hyperlink r:id="rId41">
        <w:r w:rsidDel="00000000" w:rsidR="00000000" w:rsidRPr="00000000">
          <w:rPr>
            <w:rFonts w:ascii="Google Sans" w:cs="Google Sans" w:eastAsia="Google Sans" w:hAnsi="Google Sans"/>
            <w:color w:val="0000ee"/>
            <w:sz w:val="24"/>
            <w:szCs w:val="24"/>
            <w:u w:val="single"/>
            <w:rtl w:val="0"/>
          </w:rPr>
          <w:t xml:space="preserve">https://pristren.com/blog/bge-m3-embeddings-multilingual/</w:t>
        </w:r>
      </w:hyperlink>
      <w:r w:rsidDel="00000000" w:rsidR="00000000" w:rsidRPr="00000000">
        <w:rPr>
          <w:rtl w:val="0"/>
        </w:rPr>
      </w:r>
    </w:p>
    <w:p w:rsidR="00000000" w:rsidDel="00000000" w:rsidP="00000000" w:rsidRDefault="00000000" w:rsidRPr="00000000" w14:paraId="000000C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LLMs are Also Effective Embedding Models: An In-depth Overview, </w:t>
      </w:r>
      <w:hyperlink r:id="rId42">
        <w:r w:rsidDel="00000000" w:rsidR="00000000" w:rsidRPr="00000000">
          <w:rPr>
            <w:rFonts w:ascii="Google Sans" w:cs="Google Sans" w:eastAsia="Google Sans" w:hAnsi="Google Sans"/>
            <w:color w:val="0000ee"/>
            <w:sz w:val="24"/>
            <w:szCs w:val="24"/>
            <w:u w:val="single"/>
            <w:rtl w:val="0"/>
          </w:rPr>
          <w:t xml:space="preserve">https://arxiv.org/html/2412.12591v2</w:t>
        </w:r>
      </w:hyperlink>
      <w:r w:rsidDel="00000000" w:rsidR="00000000" w:rsidRPr="00000000">
        <w:rPr>
          <w:rtl w:val="0"/>
        </w:rPr>
      </w:r>
    </w:p>
    <w:p w:rsidR="00000000" w:rsidDel="00000000" w:rsidP="00000000" w:rsidRDefault="00000000" w:rsidRPr="00000000" w14:paraId="000000C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GPU-Native Approximate Nearest Neighbor Search with IVF-RaBitQ, </w:t>
      </w:r>
      <w:hyperlink r:id="rId43">
        <w:r w:rsidDel="00000000" w:rsidR="00000000" w:rsidRPr="00000000">
          <w:rPr>
            <w:rFonts w:ascii="Google Sans" w:cs="Google Sans" w:eastAsia="Google Sans" w:hAnsi="Google Sans"/>
            <w:color w:val="0000ee"/>
            <w:sz w:val="24"/>
            <w:szCs w:val="24"/>
            <w:u w:val="single"/>
            <w:rtl w:val="0"/>
          </w:rPr>
          <w:t xml:space="preserve">https://arxiv.org/html/2602.23999v1</w:t>
        </w:r>
      </w:hyperlink>
      <w:r w:rsidDel="00000000" w:rsidR="00000000" w:rsidRPr="00000000">
        <w:rPr>
          <w:rtl w:val="0"/>
        </w:rPr>
      </w:r>
    </w:p>
    <w:p w:rsidR="00000000" w:rsidDel="00000000" w:rsidP="00000000" w:rsidRDefault="00000000" w:rsidRPr="00000000" w14:paraId="000000C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TileMaxSim: IO-Aware GPU MaxSim Scoring with Dimension Tiling, </w:t>
      </w:r>
      <w:hyperlink r:id="rId44">
        <w:r w:rsidDel="00000000" w:rsidR="00000000" w:rsidRPr="00000000">
          <w:rPr>
            <w:rFonts w:ascii="Google Sans" w:cs="Google Sans" w:eastAsia="Google Sans" w:hAnsi="Google Sans"/>
            <w:color w:val="0000ee"/>
            <w:sz w:val="24"/>
            <w:szCs w:val="24"/>
            <w:u w:val="single"/>
            <w:rtl w:val="0"/>
          </w:rPr>
          <w:t xml:space="preserve">https://arxiv.org/html/2606.26439v1</w:t>
        </w:r>
      </w:hyperlink>
      <w:r w:rsidDel="00000000" w:rsidR="00000000" w:rsidRPr="00000000">
        <w:rPr>
          <w:rtl w:val="0"/>
        </w:rPr>
      </w:r>
    </w:p>
    <w:p w:rsidR="00000000" w:rsidDel="00000000" w:rsidP="00000000" w:rsidRDefault="00000000" w:rsidRPr="00000000" w14:paraId="000000D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DiskANN? Billion-Scale Vector Search Explained - Couchbase, </w:t>
      </w:r>
      <w:hyperlink r:id="rId45">
        <w:r w:rsidDel="00000000" w:rsidR="00000000" w:rsidRPr="00000000">
          <w:rPr>
            <w:rFonts w:ascii="Google Sans" w:cs="Google Sans" w:eastAsia="Google Sans" w:hAnsi="Google Sans"/>
            <w:color w:val="0000ee"/>
            <w:sz w:val="24"/>
            <w:szCs w:val="24"/>
            <w:u w:val="single"/>
            <w:rtl w:val="0"/>
          </w:rPr>
          <w:t xml:space="preserve">https://www.couchbase.com/blog/diskann/</w:t>
        </w:r>
      </w:hyperlink>
      <w:r w:rsidDel="00000000" w:rsidR="00000000" w:rsidRPr="00000000">
        <w:rPr>
          <w:rtl w:val="0"/>
        </w:rPr>
      </w:r>
    </w:p>
    <w:p w:rsidR="00000000" w:rsidDel="00000000" w:rsidP="00000000" w:rsidRDefault="00000000" w:rsidRPr="00000000" w14:paraId="000000D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LM-DiskANN: Low Memory Footprint in Disk-Native Dynamic Graph, </w:t>
      </w:r>
      <w:hyperlink r:id="rId46">
        <w:r w:rsidDel="00000000" w:rsidR="00000000" w:rsidRPr="00000000">
          <w:rPr>
            <w:rFonts w:ascii="Google Sans" w:cs="Google Sans" w:eastAsia="Google Sans" w:hAnsi="Google Sans"/>
            <w:color w:val="0000ee"/>
            <w:sz w:val="24"/>
            <w:szCs w:val="24"/>
            <w:u w:val="single"/>
            <w:rtl w:val="0"/>
          </w:rPr>
          <w:t xml:space="preserve">https://cse.unl.edu/~yu/homepage/publications/paper/2023.LM-DiskANN-Low%20Memory%20Footprint%20in%20Disk-Native%20Dynamic%20Graph-Based%20ANN%20Indexing.pdf</w:t>
        </w:r>
      </w:hyperlink>
      <w:r w:rsidDel="00000000" w:rsidR="00000000" w:rsidRPr="00000000">
        <w:rPr>
          <w:rtl w:val="0"/>
        </w:rPr>
      </w:r>
    </w:p>
    <w:p w:rsidR="00000000" w:rsidDel="00000000" w:rsidP="00000000" w:rsidRDefault="00000000" w:rsidRPr="00000000" w14:paraId="000000D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search - Chandan Singh, </w:t>
      </w:r>
      <w:hyperlink r:id="rId47">
        <w:r w:rsidDel="00000000" w:rsidR="00000000" w:rsidRPr="00000000">
          <w:rPr>
            <w:rFonts w:ascii="Google Sans" w:cs="Google Sans" w:eastAsia="Google Sans" w:hAnsi="Google Sans"/>
            <w:color w:val="0000ee"/>
            <w:sz w:val="24"/>
            <w:szCs w:val="24"/>
            <w:u w:val="single"/>
            <w:rtl w:val="0"/>
          </w:rPr>
          <w:t xml:space="preserve">https://csinva.io/blog/research/26_approximate_nearest_neighbor.html</w:t>
        </w:r>
      </w:hyperlink>
      <w:r w:rsidDel="00000000" w:rsidR="00000000" w:rsidRPr="00000000">
        <w:rPr>
          <w:rtl w:val="0"/>
        </w:rPr>
      </w:r>
    </w:p>
    <w:p w:rsidR="00000000" w:rsidDel="00000000" w:rsidP="00000000" w:rsidRDefault="00000000" w:rsidRPr="00000000" w14:paraId="000000D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emschwartz/hamming-bitwise-fast, </w:t>
      </w:r>
      <w:hyperlink r:id="rId48">
        <w:r w:rsidDel="00000000" w:rsidR="00000000" w:rsidRPr="00000000">
          <w:rPr>
            <w:rFonts w:ascii="Google Sans" w:cs="Google Sans" w:eastAsia="Google Sans" w:hAnsi="Google Sans"/>
            <w:color w:val="0000ee"/>
            <w:sz w:val="24"/>
            <w:szCs w:val="24"/>
            <w:u w:val="single"/>
            <w:rtl w:val="0"/>
          </w:rPr>
          <w:t xml:space="preserve">https://github.com/emschwartz/hamming-bitwise-fast</w:t>
        </w:r>
      </w:hyperlink>
      <w:r w:rsidDel="00000000" w:rsidR="00000000" w:rsidRPr="00000000">
        <w:rPr>
          <w:rtl w:val="0"/>
        </w:rPr>
      </w:r>
    </w:p>
    <w:p w:rsidR="00000000" w:rsidDel="00000000" w:rsidP="00000000" w:rsidRDefault="00000000" w:rsidRPr="00000000" w14:paraId="000000D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GPU-Native Approximate Nearest Neighbor Search with IVF-RaBitQ, </w:t>
      </w:r>
      <w:hyperlink r:id="rId49">
        <w:r w:rsidDel="00000000" w:rsidR="00000000" w:rsidRPr="00000000">
          <w:rPr>
            <w:rFonts w:ascii="Google Sans" w:cs="Google Sans" w:eastAsia="Google Sans" w:hAnsi="Google Sans"/>
            <w:color w:val="0000ee"/>
            <w:sz w:val="24"/>
            <w:szCs w:val="24"/>
            <w:u w:val="single"/>
            <w:rtl w:val="0"/>
          </w:rPr>
          <w:t xml:space="preserve">https://arxiv.org/pdf/2602.23999</w:t>
        </w:r>
      </w:hyperlink>
      <w:r w:rsidDel="00000000" w:rsidR="00000000" w:rsidRPr="00000000">
        <w:rPr>
          <w:rtl w:val="0"/>
        </w:rPr>
      </w:r>
    </w:p>
    <w:p w:rsidR="00000000" w:rsidDel="00000000" w:rsidP="00000000" w:rsidRDefault="00000000" w:rsidRPr="00000000" w14:paraId="000000D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Quantization - PQ, SQ &amp; Binary Compression Guide | Data AI, </w:t>
      </w:r>
      <w:hyperlink r:id="rId50">
        <w:r w:rsidDel="00000000" w:rsidR="00000000" w:rsidRPr="00000000">
          <w:rPr>
            <w:rFonts w:ascii="Google Sans" w:cs="Google Sans" w:eastAsia="Google Sans" w:hAnsi="Google Sans"/>
            <w:color w:val="0000ee"/>
            <w:sz w:val="24"/>
            <w:szCs w:val="24"/>
            <w:u w:val="single"/>
            <w:rtl w:val="0"/>
          </w:rPr>
          <w:t xml:space="preserve">https://www.dataaihub.co/learn/vector-quantization</w:t>
        </w:r>
      </w:hyperlink>
      <w:r w:rsidDel="00000000" w:rsidR="00000000" w:rsidRPr="00000000">
        <w:rPr>
          <w:rtl w:val="0"/>
        </w:rPr>
      </w:r>
    </w:p>
    <w:p w:rsidR="00000000" w:rsidDel="00000000" w:rsidP="00000000" w:rsidRDefault="00000000" w:rsidRPr="00000000" w14:paraId="000000D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Introduction to Amazon OpenSearch Service quantization techniques, </w:t>
      </w:r>
      <w:hyperlink r:id="rId51">
        <w:r w:rsidDel="00000000" w:rsidR="00000000" w:rsidRPr="00000000">
          <w:rPr>
            <w:rFonts w:ascii="Google Sans" w:cs="Google Sans" w:eastAsia="Google Sans" w:hAnsi="Google Sans"/>
            <w:color w:val="0000ee"/>
            <w:sz w:val="24"/>
            <w:szCs w:val="24"/>
            <w:u w:val="single"/>
            <w:rtl w:val="0"/>
          </w:rPr>
          <w:t xml:space="preserve">https://aws.amazon.com/blogs/big-data/cost-optimized-vector-database-introduction-to-amazon-opensearch-service-quantization-techniques/</w:t>
        </w:r>
      </w:hyperlink>
      <w:r w:rsidDel="00000000" w:rsidR="00000000" w:rsidRPr="00000000">
        <w:rPr>
          <w:rtl w:val="0"/>
        </w:rPr>
      </w:r>
    </w:p>
    <w:p w:rsidR="00000000" w:rsidDel="00000000" w:rsidP="00000000" w:rsidRDefault="00000000" w:rsidRPr="00000000" w14:paraId="000000D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Scaling Semantic Search to 41 Million Documents with Binary, </w:t>
      </w:r>
      <w:hyperlink r:id="rId52">
        <w:r w:rsidDel="00000000" w:rsidR="00000000" w:rsidRPr="00000000">
          <w:rPr>
            <w:rFonts w:ascii="Google Sans" w:cs="Google Sans" w:eastAsia="Google Sans" w:hAnsi="Google Sans"/>
            <w:color w:val="0000ee"/>
            <w:sz w:val="24"/>
            <w:szCs w:val="24"/>
            <w:u w:val="single"/>
            <w:rtl w:val="0"/>
          </w:rPr>
          <w:t xml:space="preserve">https://app.readytensor.ai/publications/scaling-semantic-search-to-41-million-documents-with-binary-quantized-embeddings-BMKDEIBrpL9l</w:t>
        </w:r>
      </w:hyperlink>
      <w:r w:rsidDel="00000000" w:rsidR="00000000" w:rsidRPr="00000000">
        <w:rPr>
          <w:rtl w:val="0"/>
        </w:rPr>
      </w:r>
    </w:p>
    <w:p w:rsidR="00000000" w:rsidDel="00000000" w:rsidP="00000000" w:rsidRDefault="00000000" w:rsidRPr="00000000" w14:paraId="000000D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arXiv:2401.00165v2 [cs.CL] 13 Jan 2024, </w:t>
      </w:r>
      <w:hyperlink r:id="rId53">
        <w:r w:rsidDel="00000000" w:rsidR="00000000" w:rsidRPr="00000000">
          <w:rPr>
            <w:rFonts w:ascii="Google Sans" w:cs="Google Sans" w:eastAsia="Google Sans" w:hAnsi="Google Sans"/>
            <w:color w:val="0000ee"/>
            <w:sz w:val="24"/>
            <w:szCs w:val="24"/>
            <w:u w:val="single"/>
            <w:rtl w:val="0"/>
          </w:rPr>
          <w:t xml:space="preserve">https://arxiv.org/pdf/2401.00165</w:t>
        </w:r>
      </w:hyperlink>
      <w:r w:rsidDel="00000000" w:rsidR="00000000" w:rsidRPr="00000000">
        <w:rPr>
          <w:rtl w:val="0"/>
        </w:rPr>
      </w:r>
    </w:p>
    <w:p w:rsidR="00000000" w:rsidDel="00000000" w:rsidP="00000000" w:rsidRDefault="00000000" w:rsidRPr="00000000" w14:paraId="000000D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Representational Instruction Tuning - arXiv, </w:t>
      </w:r>
      <w:hyperlink r:id="rId54">
        <w:r w:rsidDel="00000000" w:rsidR="00000000" w:rsidRPr="00000000">
          <w:rPr>
            <w:rFonts w:ascii="Google Sans" w:cs="Google Sans" w:eastAsia="Google Sans" w:hAnsi="Google Sans"/>
            <w:color w:val="0000ee"/>
            <w:sz w:val="24"/>
            <w:szCs w:val="24"/>
            <w:u w:val="single"/>
            <w:rtl w:val="0"/>
          </w:rPr>
          <w:t xml:space="preserve">https://arxiv.org/html/2402.09906v1</w:t>
        </w:r>
      </w:hyperlink>
      <w:r w:rsidDel="00000000" w:rsidR="00000000" w:rsidRPr="00000000">
        <w:rPr>
          <w:rtl w:val="0"/>
        </w:rPr>
      </w:r>
    </w:p>
    <w:p w:rsidR="00000000" w:rsidDel="00000000" w:rsidP="00000000" w:rsidRDefault="00000000" w:rsidRPr="00000000" w14:paraId="000000D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Representational Instruction Tuning | alphaXiv, </w:t>
      </w:r>
      <w:hyperlink r:id="rId55">
        <w:r w:rsidDel="00000000" w:rsidR="00000000" w:rsidRPr="00000000">
          <w:rPr>
            <w:rFonts w:ascii="Google Sans" w:cs="Google Sans" w:eastAsia="Google Sans" w:hAnsi="Google Sans"/>
            <w:color w:val="0000ee"/>
            <w:sz w:val="24"/>
            <w:szCs w:val="24"/>
            <w:u w:val="single"/>
            <w:rtl w:val="0"/>
          </w:rPr>
          <w:t xml:space="preserve">https://www.alphaxiv.org/abs/2402.09906</w:t>
        </w:r>
      </w:hyperlink>
      <w:r w:rsidDel="00000000" w:rsidR="00000000" w:rsidRPr="00000000">
        <w:rPr>
          <w:rtl w:val="0"/>
        </w:rPr>
      </w:r>
    </w:p>
    <w:p w:rsidR="00000000" w:rsidDel="00000000" w:rsidP="00000000" w:rsidRDefault="00000000" w:rsidRPr="00000000" w14:paraId="000000D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Generative Representational Instruction Tuning [Quick Review], </w:t>
      </w:r>
      <w:hyperlink r:id="rId56">
        <w:r w:rsidDel="00000000" w:rsidR="00000000" w:rsidRPr="00000000">
          <w:rPr>
            <w:rFonts w:ascii="Google Sans" w:cs="Google Sans" w:eastAsia="Google Sans" w:hAnsi="Google Sans"/>
            <w:color w:val="0000ee"/>
            <w:sz w:val="24"/>
            <w:szCs w:val="24"/>
            <w:u w:val="single"/>
            <w:rtl w:val="0"/>
          </w:rPr>
          <w:t xml:space="preserve">https://liner.com/review/generative-representational-instruction-tuning</w:t>
        </w:r>
      </w:hyperlink>
      <w:r w:rsidDel="00000000" w:rsidR="00000000" w:rsidRPr="00000000">
        <w:rPr>
          <w:rtl w:val="0"/>
        </w:rPr>
      </w:r>
    </w:p>
    <w:p w:rsidR="00000000" w:rsidDel="00000000" w:rsidP="00000000" w:rsidRDefault="00000000" w:rsidRPr="00000000" w14:paraId="000000D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embedding models on the MTEB leaderboard - Modal, </w:t>
      </w:r>
      <w:hyperlink r:id="rId57">
        <w:r w:rsidDel="00000000" w:rsidR="00000000" w:rsidRPr="00000000">
          <w:rPr>
            <w:rFonts w:ascii="Google Sans" w:cs="Google Sans" w:eastAsia="Google Sans" w:hAnsi="Google Sans"/>
            <w:color w:val="0000ee"/>
            <w:sz w:val="24"/>
            <w:szCs w:val="24"/>
            <w:u w:val="single"/>
            <w:rtl w:val="0"/>
          </w:rPr>
          <w:t xml:space="preserve">https://modal.com/blog/mteb-leaderboard-article</w:t>
        </w:r>
      </w:hyperlink>
      <w:r w:rsidDel="00000000" w:rsidR="00000000" w:rsidRPr="00000000">
        <w:rPr>
          <w:rtl w:val="0"/>
        </w:rPr>
      </w:r>
    </w:p>
    <w:p w:rsidR="00000000" w:rsidDel="00000000" w:rsidP="00000000" w:rsidRDefault="00000000" w:rsidRPr="00000000" w14:paraId="000000D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Ollama Embedding Models 2026: 7 Benchmarked by MTEB, </w:t>
      </w:r>
      <w:hyperlink r:id="rId58">
        <w:r w:rsidDel="00000000" w:rsidR="00000000" w:rsidRPr="00000000">
          <w:rPr>
            <w:rFonts w:ascii="Google Sans" w:cs="Google Sans" w:eastAsia="Google Sans" w:hAnsi="Google Sans"/>
            <w:color w:val="0000ee"/>
            <w:sz w:val="24"/>
            <w:szCs w:val="24"/>
            <w:u w:val="single"/>
            <w:rtl w:val="0"/>
          </w:rPr>
          <w:t xml:space="preserve">https://www.morphllm.com/ollama-embedding-models</w:t>
        </w:r>
      </w:hyperlink>
      <w:r w:rsidDel="00000000" w:rsidR="00000000" w:rsidRPr="00000000">
        <w:rPr>
          <w:rtl w:val="0"/>
        </w:rPr>
      </w:r>
    </w:p>
    <w:p w:rsidR="00000000" w:rsidDel="00000000" w:rsidP="00000000" w:rsidRDefault="00000000" w:rsidRPr="00000000" w14:paraId="000000D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Octen/Octen-Embedding-8B - Hugging Face, </w:t>
      </w:r>
      <w:hyperlink r:id="rId59">
        <w:r w:rsidDel="00000000" w:rsidR="00000000" w:rsidRPr="00000000">
          <w:rPr>
            <w:rFonts w:ascii="Google Sans" w:cs="Google Sans" w:eastAsia="Google Sans" w:hAnsi="Google Sans"/>
            <w:color w:val="0000ee"/>
            <w:sz w:val="24"/>
            <w:szCs w:val="24"/>
            <w:u w:val="single"/>
            <w:rtl w:val="0"/>
          </w:rPr>
          <w:t xml:space="preserve">https://huggingface.co/Octen/Octen-Embedding-8B</w:t>
        </w:r>
      </w:hyperlink>
      <w:r w:rsidDel="00000000" w:rsidR="00000000" w:rsidRPr="00000000">
        <w:rPr>
          <w:rtl w:val="0"/>
        </w:rPr>
      </w:r>
    </w:p>
    <w:p w:rsidR="00000000" w:rsidDel="00000000" w:rsidP="00000000" w:rsidRDefault="00000000" w:rsidRPr="00000000" w14:paraId="000000D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Constant-Space Multi-Vector Retrieval - arXiv, </w:t>
      </w:r>
      <w:hyperlink r:id="rId60">
        <w:r w:rsidDel="00000000" w:rsidR="00000000" w:rsidRPr="00000000">
          <w:rPr>
            <w:rFonts w:ascii="Google Sans" w:cs="Google Sans" w:eastAsia="Google Sans" w:hAnsi="Google Sans"/>
            <w:color w:val="0000ee"/>
            <w:sz w:val="24"/>
            <w:szCs w:val="24"/>
            <w:u w:val="single"/>
            <w:rtl w:val="0"/>
          </w:rPr>
          <w:t xml:space="preserve">https://arxiv.org/html/2504.01818v1</w:t>
        </w:r>
      </w:hyperlink>
      <w:r w:rsidDel="00000000" w:rsidR="00000000" w:rsidRPr="00000000">
        <w:rPr>
          <w:rtl w:val="0"/>
        </w:rPr>
      </w:r>
    </w:p>
    <w:p w:rsidR="00000000" w:rsidDel="00000000" w:rsidP="00000000" w:rsidRDefault="00000000" w:rsidRPr="00000000" w14:paraId="000000E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Reproducibility, Replicability, and Insights into Visual Document, </w:t>
      </w:r>
      <w:hyperlink r:id="rId61">
        <w:r w:rsidDel="00000000" w:rsidR="00000000" w:rsidRPr="00000000">
          <w:rPr>
            <w:rFonts w:ascii="Google Sans" w:cs="Google Sans" w:eastAsia="Google Sans" w:hAnsi="Google Sans"/>
            <w:color w:val="0000ee"/>
            <w:sz w:val="24"/>
            <w:szCs w:val="24"/>
            <w:u w:val="single"/>
            <w:rtl w:val="0"/>
          </w:rPr>
          <w:t xml:space="preserve">https://arxiv.org/html/2505.07730v1</w:t>
        </w:r>
      </w:hyperlink>
      <w:r w:rsidDel="00000000" w:rsidR="00000000" w:rsidRPr="00000000">
        <w:rPr>
          <w:rtl w:val="0"/>
        </w:rPr>
      </w:r>
    </w:p>
    <w:p w:rsidR="00000000" w:rsidDel="00000000" w:rsidP="00000000" w:rsidRDefault="00000000" w:rsidRPr="00000000" w14:paraId="000000E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An Overview of Late Interaction Retrieval Models: ColBERT, ColPali, </w:t>
      </w:r>
      <w:hyperlink r:id="rId62">
        <w:r w:rsidDel="00000000" w:rsidR="00000000" w:rsidRPr="00000000">
          <w:rPr>
            <w:rFonts w:ascii="Google Sans" w:cs="Google Sans" w:eastAsia="Google Sans" w:hAnsi="Google Sans"/>
            <w:color w:val="0000ee"/>
            <w:sz w:val="24"/>
            <w:szCs w:val="24"/>
            <w:u w:val="single"/>
            <w:rtl w:val="0"/>
          </w:rPr>
          <w:t xml:space="preserve">https://weaviate.io/blog/late-interaction-overview</w:t>
        </w:r>
      </w:hyperlink>
      <w:r w:rsidDel="00000000" w:rsidR="00000000" w:rsidRPr="00000000">
        <w:rPr>
          <w:rtl w:val="0"/>
        </w:rPr>
      </w:r>
    </w:p>
    <w:p w:rsidR="00000000" w:rsidDel="00000000" w:rsidP="00000000" w:rsidRDefault="00000000" w:rsidRPr="00000000" w14:paraId="000000E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ColBERT-Style Late Interaction - Emergent Mind, </w:t>
      </w:r>
      <w:hyperlink r:id="rId63">
        <w:r w:rsidDel="00000000" w:rsidR="00000000" w:rsidRPr="00000000">
          <w:rPr>
            <w:rFonts w:ascii="Google Sans" w:cs="Google Sans" w:eastAsia="Google Sans" w:hAnsi="Google Sans"/>
            <w:color w:val="0000ee"/>
            <w:sz w:val="24"/>
            <w:szCs w:val="24"/>
            <w:u w:val="single"/>
            <w:rtl w:val="0"/>
          </w:rPr>
          <w:t xml:space="preserve">https://www.emergentmind.com/topics/colbert-style-late-interaction</w:t>
        </w:r>
      </w:hyperlink>
      <w:r w:rsidDel="00000000" w:rsidR="00000000" w:rsidRPr="00000000">
        <w:rPr>
          <w:rtl w:val="0"/>
        </w:rPr>
      </w:r>
    </w:p>
    <w:p w:rsidR="00000000" w:rsidDel="00000000" w:rsidP="00000000" w:rsidRDefault="00000000" w:rsidRPr="00000000" w14:paraId="000000E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Flash-MaxSim: IO-Aware Fused Kernels for Late-Interaction Scoring, </w:t>
      </w:r>
      <w:hyperlink r:id="rId64">
        <w:r w:rsidDel="00000000" w:rsidR="00000000" w:rsidRPr="00000000">
          <w:rPr>
            <w:rFonts w:ascii="Google Sans" w:cs="Google Sans" w:eastAsia="Google Sans" w:hAnsi="Google Sans"/>
            <w:color w:val="0000ee"/>
            <w:sz w:val="24"/>
            <w:szCs w:val="24"/>
            <w:u w:val="single"/>
            <w:rtl w:val="0"/>
          </w:rPr>
          <w:t xml:space="preserve">https://arxiv.org/html/2605.29517v1</w:t>
        </w:r>
      </w:hyperlink>
      <w:r w:rsidDel="00000000" w:rsidR="00000000" w:rsidRPr="00000000">
        <w:rPr>
          <w:rtl w:val="0"/>
        </w:rPr>
      </w:r>
    </w:p>
    <w:p w:rsidR="00000000" w:rsidDel="00000000" w:rsidP="00000000" w:rsidRDefault="00000000" w:rsidRPr="00000000" w14:paraId="000000E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Token Pruning Optimization for Efficient Multi-Vector Dense Retrieval, </w:t>
      </w:r>
      <w:hyperlink r:id="rId65">
        <w:r w:rsidDel="00000000" w:rsidR="00000000" w:rsidRPr="00000000">
          <w:rPr>
            <w:rFonts w:ascii="Google Sans" w:cs="Google Sans" w:eastAsia="Google Sans" w:hAnsi="Google Sans"/>
            <w:color w:val="0000ee"/>
            <w:sz w:val="24"/>
            <w:szCs w:val="24"/>
            <w:u w:val="single"/>
            <w:rtl w:val="0"/>
          </w:rPr>
          <w:t xml:space="preserve">https://sites.cs.ucsb.edu/~tyang/papers/ECIR2025-LeapMV.pdf</w:t>
        </w:r>
      </w:hyperlink>
      <w:r w:rsidDel="00000000" w:rsidR="00000000" w:rsidRPr="00000000">
        <w:rPr>
          <w:rtl w:val="0"/>
        </w:rPr>
      </w:r>
    </w:p>
    <w:p w:rsidR="00000000" w:rsidDel="00000000" w:rsidP="00000000" w:rsidRDefault="00000000" w:rsidRPr="00000000" w14:paraId="000000E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Multi-Vector (Late Interaction) Embedding Models with Sentence, </w:t>
      </w:r>
      <w:hyperlink r:id="rId66">
        <w:r w:rsidDel="00000000" w:rsidR="00000000" w:rsidRPr="00000000">
          <w:rPr>
            <w:rFonts w:ascii="Google Sans" w:cs="Google Sans" w:eastAsia="Google Sans" w:hAnsi="Google Sans"/>
            <w:color w:val="0000ee"/>
            <w:sz w:val="24"/>
            <w:szCs w:val="24"/>
            <w:u w:val="single"/>
            <w:rtl w:val="0"/>
          </w:rPr>
          <w:t xml:space="preserve">https://huggingface.co/blog/multi-vector-encoder</w:t>
        </w:r>
      </w:hyperlink>
      <w:r w:rsidDel="00000000" w:rsidR="00000000" w:rsidRPr="00000000">
        <w:rPr>
          <w:rtl w:val="0"/>
        </w:rPr>
      </w:r>
    </w:p>
    <w:p w:rsidR="00000000" w:rsidDel="00000000" w:rsidP="00000000" w:rsidRDefault="00000000" w:rsidRPr="00000000" w14:paraId="000000E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Efficient Constant-Space Multi-Vector Retrieval - alphaXiv, </w:t>
      </w:r>
      <w:hyperlink r:id="rId67">
        <w:r w:rsidDel="00000000" w:rsidR="00000000" w:rsidRPr="00000000">
          <w:rPr>
            <w:rFonts w:ascii="Google Sans" w:cs="Google Sans" w:eastAsia="Google Sans" w:hAnsi="Google Sans"/>
            <w:color w:val="0000ee"/>
            <w:sz w:val="24"/>
            <w:szCs w:val="24"/>
            <w:u w:val="single"/>
            <w:rtl w:val="0"/>
          </w:rPr>
          <w:t xml:space="preserve">https://www.alphaxiv.org/abs/2504.01818</w:t>
        </w:r>
      </w:hyperlink>
      <w:r w:rsidDel="00000000" w:rsidR="00000000" w:rsidRPr="00000000">
        <w:rPr>
          <w:rtl w:val="0"/>
        </w:rPr>
      </w:r>
    </w:p>
    <w:p w:rsidR="00000000" w:rsidDel="00000000" w:rsidP="00000000" w:rsidRDefault="00000000" w:rsidRPr="00000000" w14:paraId="000000E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Hierarchical Patch Compression for ColPali: Efficient Multi-Vector, </w:t>
      </w:r>
      <w:hyperlink r:id="rId68">
        <w:r w:rsidDel="00000000" w:rsidR="00000000" w:rsidRPr="00000000">
          <w:rPr>
            <w:rFonts w:ascii="Google Sans" w:cs="Google Sans" w:eastAsia="Google Sans" w:hAnsi="Google Sans"/>
            <w:color w:val="0000ee"/>
            <w:sz w:val="24"/>
            <w:szCs w:val="24"/>
            <w:u w:val="single"/>
            <w:rtl w:val="0"/>
          </w:rPr>
          <w:t xml:space="preserve">https://arxiv.org/abs/2506.21601</w:t>
        </w:r>
      </w:hyperlink>
      <w:r w:rsidDel="00000000" w:rsidR="00000000" w:rsidRPr="00000000">
        <w:rPr>
          <w:rtl w:val="0"/>
        </w:rPr>
      </w:r>
    </w:p>
    <w:p w:rsidR="00000000" w:rsidDel="00000000" w:rsidP="00000000" w:rsidRDefault="00000000" w:rsidRPr="00000000" w14:paraId="000000E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Is Matryoshka Representation Learning? How Flexible, </w:t>
      </w:r>
      <w:hyperlink r:id="rId69">
        <w:r w:rsidDel="00000000" w:rsidR="00000000" w:rsidRPr="00000000">
          <w:rPr>
            <w:rFonts w:ascii="Google Sans" w:cs="Google Sans" w:eastAsia="Google Sans" w:hAnsi="Google Sans"/>
            <w:color w:val="0000ee"/>
            <w:sz w:val="24"/>
            <w:szCs w:val="24"/>
            <w:u w:val="single"/>
            <w:rtl w:val="0"/>
          </w:rPr>
          <w:t xml:space="preserve">https://www.mindstudio.ai/blog/what-is-matryoshka-representation-learning</w:t>
        </w:r>
      </w:hyperlink>
      <w:r w:rsidDel="00000000" w:rsidR="00000000" w:rsidRPr="00000000">
        <w:rPr>
          <w:rtl w:val="0"/>
        </w:rPr>
      </w:r>
    </w:p>
    <w:p w:rsidR="00000000" w:rsidDel="00000000" w:rsidP="00000000" w:rsidRDefault="00000000" w:rsidRPr="00000000" w14:paraId="000000E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Matryoshka embeddings: How to make vector search 5x faster, </w:t>
      </w:r>
      <w:hyperlink r:id="rId70">
        <w:r w:rsidDel="00000000" w:rsidR="00000000" w:rsidRPr="00000000">
          <w:rPr>
            <w:rFonts w:ascii="Google Sans" w:cs="Google Sans" w:eastAsia="Google Sans" w:hAnsi="Google Sans"/>
            <w:color w:val="0000ee"/>
            <w:sz w:val="24"/>
            <w:szCs w:val="24"/>
            <w:u w:val="single"/>
            <w:rtl w:val="0"/>
          </w:rPr>
          <w:t xml:space="preserve">https://medium.com/data-science-collective/matryoshka-embeddings-how-to-make-vector-search-5x-faster-f9fdc54d5ffd</w:t>
        </w:r>
      </w:hyperlink>
      <w:r w:rsidDel="00000000" w:rsidR="00000000" w:rsidRPr="00000000">
        <w:rPr>
          <w:rtl w:val="0"/>
        </w:rPr>
      </w:r>
    </w:p>
    <w:p w:rsidR="00000000" w:rsidDel="00000000" w:rsidP="00000000" w:rsidRDefault="00000000" w:rsidRPr="00000000" w14:paraId="000000E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end of high dimensions in AI search - Kx Systems, </w:t>
      </w:r>
      <w:hyperlink r:id="rId71">
        <w:r w:rsidDel="00000000" w:rsidR="00000000" w:rsidRPr="00000000">
          <w:rPr>
            <w:rFonts w:ascii="Google Sans" w:cs="Google Sans" w:eastAsia="Google Sans" w:hAnsi="Google Sans"/>
            <w:color w:val="0000ee"/>
            <w:sz w:val="24"/>
            <w:szCs w:val="24"/>
            <w:u w:val="single"/>
            <w:rtl w:val="0"/>
          </w:rPr>
          <w:t xml:space="preserve">https://kx.com/blog/end-high-dimensions-ai-search/</w:t>
        </w:r>
      </w:hyperlink>
      <w:r w:rsidDel="00000000" w:rsidR="00000000" w:rsidRPr="00000000">
        <w:rPr>
          <w:rtl w:val="0"/>
        </w:rPr>
      </w:r>
    </w:p>
    <w:p w:rsidR="00000000" w:rsidDel="00000000" w:rsidP="00000000" w:rsidRDefault="00000000" w:rsidRPr="00000000" w14:paraId="000000E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SOTA Embedding Model for Agentic Workflows Now in Public Preview, </w:t>
      </w:r>
      <w:hyperlink r:id="rId72">
        <w:r w:rsidDel="00000000" w:rsidR="00000000" w:rsidRPr="00000000">
          <w:rPr>
            <w:rFonts w:ascii="Google Sans" w:cs="Google Sans" w:eastAsia="Google Sans" w:hAnsi="Google Sans"/>
            <w:color w:val="0000ee"/>
            <w:sz w:val="24"/>
            <w:szCs w:val="24"/>
            <w:u w:val="single"/>
            <w:rtl w:val="0"/>
          </w:rPr>
          <w:t xml:space="preserve">https://www.databricks.com/blog/sota-embedding-model-agentic-workflows-now-public-preview</w:t>
        </w:r>
      </w:hyperlink>
      <w:r w:rsidDel="00000000" w:rsidR="00000000" w:rsidRPr="00000000">
        <w:rPr>
          <w:rtl w:val="0"/>
        </w:rPr>
      </w:r>
    </w:p>
    <w:p w:rsidR="00000000" w:rsidDel="00000000" w:rsidP="00000000" w:rsidRDefault="00000000" w:rsidRPr="00000000" w14:paraId="000000E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BAAI/bge-m3 - Hugging Face, </w:t>
      </w:r>
      <w:hyperlink r:id="rId73">
        <w:r w:rsidDel="00000000" w:rsidR="00000000" w:rsidRPr="00000000">
          <w:rPr>
            <w:rFonts w:ascii="Google Sans" w:cs="Google Sans" w:eastAsia="Google Sans" w:hAnsi="Google Sans"/>
            <w:color w:val="0000ee"/>
            <w:sz w:val="24"/>
            <w:szCs w:val="24"/>
            <w:u w:val="single"/>
            <w:rtl w:val="0"/>
          </w:rPr>
          <w:t xml:space="preserve">https://huggingface.co/BAAI/bge-m3</w:t>
        </w:r>
      </w:hyperlink>
      <w:r w:rsidDel="00000000" w:rsidR="00000000" w:rsidRPr="00000000">
        <w:rPr>
          <w:rtl w:val="0"/>
        </w:rPr>
      </w:r>
    </w:p>
    <w:p w:rsidR="00000000" w:rsidDel="00000000" w:rsidP="00000000" w:rsidRDefault="00000000" w:rsidRPr="00000000" w14:paraId="000000E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Embedding Models in 2026: Choosing, Benchmarking ... - Tensoria, </w:t>
      </w:r>
      <w:hyperlink r:id="rId74">
        <w:r w:rsidDel="00000000" w:rsidR="00000000" w:rsidRPr="00000000">
          <w:rPr>
            <w:rFonts w:ascii="Google Sans" w:cs="Google Sans" w:eastAsia="Google Sans" w:hAnsi="Google Sans"/>
            <w:color w:val="0000ee"/>
            <w:sz w:val="24"/>
            <w:szCs w:val="24"/>
            <w:u w:val="single"/>
            <w:rtl w:val="0"/>
          </w:rPr>
          <w:t xml:space="preserve">https://tensoria.fr/en/blog/embedding-models-2026-guide</w:t>
        </w:r>
      </w:hyperlink>
      <w:r w:rsidDel="00000000" w:rsidR="00000000" w:rsidRPr="00000000">
        <w:rPr>
          <w:rtl w:val="0"/>
        </w:rPr>
      </w:r>
    </w:p>
    <w:p w:rsidR="00000000" w:rsidDel="00000000" w:rsidP="00000000" w:rsidRDefault="00000000" w:rsidRPr="00000000" w14:paraId="000000E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Robustness of Neural Rankers to Typos: A Comparative Study - ielab, </w:t>
      </w:r>
      <w:hyperlink r:id="rId75">
        <w:r w:rsidDel="00000000" w:rsidR="00000000" w:rsidRPr="00000000">
          <w:rPr>
            <w:rFonts w:ascii="Google Sans" w:cs="Google Sans" w:eastAsia="Google Sans" w:hAnsi="Google Sans"/>
            <w:color w:val="0000ee"/>
            <w:sz w:val="24"/>
            <w:szCs w:val="24"/>
            <w:u w:val="single"/>
            <w:rtl w:val="0"/>
          </w:rPr>
          <w:t xml:space="preserve">https://ielab.io/publications/adcs2022-typos/adcs2022-comparative-study.pdf</w:t>
        </w:r>
      </w:hyperlink>
      <w:r w:rsidDel="00000000" w:rsidR="00000000" w:rsidRPr="00000000">
        <w:rPr>
          <w:rtl w:val="0"/>
        </w:rPr>
      </w:r>
    </w:p>
    <w:p w:rsidR="00000000" w:rsidDel="00000000" w:rsidP="00000000" w:rsidRDefault="00000000" w:rsidRPr="00000000" w14:paraId="000000E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Reciprocal Rank Fusion (RRF) explained in 4 mins - Medium, </w:t>
      </w:r>
      <w:hyperlink r:id="rId76">
        <w:r w:rsidDel="00000000" w:rsidR="00000000" w:rsidRPr="00000000">
          <w:rPr>
            <w:rFonts w:ascii="Google Sans" w:cs="Google Sans" w:eastAsia="Google Sans" w:hAnsi="Google Sans"/>
            <w:color w:val="0000ee"/>
            <w:sz w:val="24"/>
            <w:szCs w:val="24"/>
            <w:u w:val="single"/>
            <w:rtl w:val="0"/>
          </w:rPr>
          <w:t xml:space="preserve">https://medium.com/@devalshah1619/mathematical-intuition-behind-reciprocal-rank-fusion-rrf-explained-in-2-mins-002df0cc5e2a</w:t>
        </w:r>
      </w:hyperlink>
      <w:r w:rsidDel="00000000" w:rsidR="00000000" w:rsidRPr="00000000">
        <w:rPr>
          <w:rtl w:val="0"/>
        </w:rPr>
      </w:r>
    </w:p>
    <w:p w:rsidR="00000000" w:rsidDel="00000000" w:rsidP="00000000" w:rsidRDefault="00000000" w:rsidRPr="00000000" w14:paraId="000000F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Reciprocal Rank Fusion - Apache Doris, </w:t>
      </w:r>
      <w:hyperlink r:id="rId77">
        <w:r w:rsidDel="00000000" w:rsidR="00000000" w:rsidRPr="00000000">
          <w:rPr>
            <w:rFonts w:ascii="Google Sans" w:cs="Google Sans" w:eastAsia="Google Sans" w:hAnsi="Google Sans"/>
            <w:color w:val="0000ee"/>
            <w:sz w:val="24"/>
            <w:szCs w:val="24"/>
            <w:u w:val="single"/>
            <w:rtl w:val="0"/>
          </w:rPr>
          <w:t xml:space="preserve">https://doris.apache.org/docs/4.x/key-features/reciprocal-rank-fusion/</w:t>
        </w:r>
      </w:hyperlink>
      <w:r w:rsidDel="00000000" w:rsidR="00000000" w:rsidRPr="00000000">
        <w:rPr>
          <w:rtl w:val="0"/>
        </w:rPr>
      </w:r>
    </w:p>
    <w:p w:rsidR="00000000" w:rsidDel="00000000" w:rsidP="00000000" w:rsidRDefault="00000000" w:rsidRPr="00000000" w14:paraId="000000F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RAG — Understanding Reciprocal Rank Fusion in Hybrid, </w:t>
      </w:r>
      <w:hyperlink r:id="rId78">
        <w:r w:rsidDel="00000000" w:rsidR="00000000" w:rsidRPr="00000000">
          <w:rPr>
            <w:rFonts w:ascii="Google Sans" w:cs="Google Sans" w:eastAsia="Google Sans" w:hAnsi="Google Sans"/>
            <w:color w:val="0000ee"/>
            <w:sz w:val="24"/>
            <w:szCs w:val="24"/>
            <w:u w:val="single"/>
            <w:rtl w:val="0"/>
          </w:rPr>
          <w:t xml:space="preserve">https://glaforge.dev/posts/2026/02/10/advanced-rag-understanding-reciprocal-rank-fusion-in-hybrid-search/</w:t>
        </w:r>
      </w:hyperlink>
      <w:r w:rsidDel="00000000" w:rsidR="00000000" w:rsidRPr="00000000">
        <w:rPr>
          <w:rtl w:val="0"/>
        </w:rPr>
      </w:r>
    </w:p>
    <w:p w:rsidR="00000000" w:rsidDel="00000000" w:rsidP="00000000" w:rsidRDefault="00000000" w:rsidRPr="00000000" w14:paraId="000000F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ColBERT-XM: A Modular Multi-Vector Representation Model for, </w:t>
      </w:r>
      <w:hyperlink r:id="rId79">
        <w:r w:rsidDel="00000000" w:rsidR="00000000" w:rsidRPr="00000000">
          <w:rPr>
            <w:rFonts w:ascii="Google Sans" w:cs="Google Sans" w:eastAsia="Google Sans" w:hAnsi="Google Sans"/>
            <w:color w:val="0000ee"/>
            <w:sz w:val="24"/>
            <w:szCs w:val="24"/>
            <w:u w:val="single"/>
            <w:rtl w:val="0"/>
          </w:rPr>
          <w:t xml:space="preserve">https://aclanthology.org/2025.coling-main.295.pdf</w:t>
        </w:r>
      </w:hyperlink>
      <w:r w:rsidDel="00000000" w:rsidR="00000000" w:rsidRPr="00000000">
        <w:rPr>
          <w:rtl w:val="0"/>
        </w:rPr>
      </w:r>
    </w:p>
    <w:p w:rsidR="00000000" w:rsidDel="00000000" w:rsidP="00000000" w:rsidRDefault="00000000" w:rsidRPr="00000000" w14:paraId="000000F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Open-Weight Reranker Models 2026 - Presenc AI, </w:t>
      </w:r>
      <w:hyperlink r:id="rId80">
        <w:r w:rsidDel="00000000" w:rsidR="00000000" w:rsidRPr="00000000">
          <w:rPr>
            <w:rFonts w:ascii="Google Sans" w:cs="Google Sans" w:eastAsia="Google Sans" w:hAnsi="Google Sans"/>
            <w:color w:val="0000ee"/>
            <w:sz w:val="24"/>
            <w:szCs w:val="24"/>
            <w:u w:val="single"/>
            <w:rtl w:val="0"/>
          </w:rPr>
          <w:t xml:space="preserve">https://presenc.ai/research/best-open-weight-reranker-models-2026</w:t>
        </w:r>
      </w:hyperlink>
      <w:r w:rsidDel="00000000" w:rsidR="00000000" w:rsidRPr="00000000">
        <w:rPr>
          <w:rtl w:val="0"/>
        </w:rPr>
      </w:r>
    </w:p>
    <w:p w:rsidR="00000000" w:rsidDel="00000000" w:rsidP="00000000" w:rsidRDefault="00000000" w:rsidRPr="00000000" w14:paraId="000000F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Best Rerankers for RAG in 2026: 7 Models Compared - Future AGI, </w:t>
      </w:r>
      <w:hyperlink r:id="rId81">
        <w:r w:rsidDel="00000000" w:rsidR="00000000" w:rsidRPr="00000000">
          <w:rPr>
            <w:rFonts w:ascii="Google Sans" w:cs="Google Sans" w:eastAsia="Google Sans" w:hAnsi="Google Sans"/>
            <w:color w:val="0000ee"/>
            <w:sz w:val="24"/>
            <w:szCs w:val="24"/>
            <w:u w:val="single"/>
            <w:rtl w:val="0"/>
          </w:rPr>
          <w:t xml:space="preserve">https://futureagi.com/blog/best-rerankers-for-rag-2026/</w:t>
        </w:r>
      </w:hyperlink>
      <w:r w:rsidDel="00000000" w:rsidR="00000000" w:rsidRPr="00000000">
        <w:rPr>
          <w:rtl w:val="0"/>
        </w:rPr>
      </w:r>
    </w:p>
    <w:p w:rsidR="00000000" w:rsidDel="00000000" w:rsidP="00000000" w:rsidRDefault="00000000" w:rsidRPr="00000000" w14:paraId="000000F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RAG Reranking: Improving Retrieval Quality with Cross-Encoders, </w:t>
      </w:r>
      <w:hyperlink r:id="rId82">
        <w:r w:rsidDel="00000000" w:rsidR="00000000" w:rsidRPr="00000000">
          <w:rPr>
            <w:rFonts w:ascii="Google Sans" w:cs="Google Sans" w:eastAsia="Google Sans" w:hAnsi="Google Sans"/>
            <w:color w:val="0000ee"/>
            <w:sz w:val="24"/>
            <w:szCs w:val="24"/>
            <w:u w:val="single"/>
            <w:rtl w:val="0"/>
          </w:rPr>
          <w:t xml:space="preserve">https://bigdataboutique.com/blog/rag-reranking-improving-retrieval-quality-with-cross-encoders</w:t>
        </w:r>
      </w:hyperlink>
      <w:r w:rsidDel="00000000" w:rsidR="00000000" w:rsidRPr="00000000">
        <w:rPr>
          <w:rtl w:val="0"/>
        </w:rPr>
      </w:r>
    </w:p>
    <w:p w:rsidR="00000000" w:rsidDel="00000000" w:rsidP="00000000" w:rsidRDefault="00000000" w:rsidRPr="00000000" w14:paraId="000000F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62: Reranking with cross-encoders - The Holy Grail, </w:t>
      </w:r>
      <w:hyperlink r:id="rId83">
        <w:r w:rsidDel="00000000" w:rsidR="00000000" w:rsidRPr="00000000">
          <w:rPr>
            <w:rFonts w:ascii="Google Sans" w:cs="Google Sans" w:eastAsia="Google Sans" w:hAnsi="Google Sans"/>
            <w:color w:val="0000ee"/>
            <w:sz w:val="24"/>
            <w:szCs w:val="24"/>
            <w:u w:val="single"/>
            <w:rtl w:val="0"/>
          </w:rPr>
          <w:t xml:space="preserve">https://www.kunwar.page/chapter/062-reranking-with-cross-encoders</w:t>
        </w:r>
      </w:hyperlink>
      <w:r w:rsidDel="00000000" w:rsidR="00000000" w:rsidRPr="00000000">
        <w:rPr>
          <w:rtl w:val="0"/>
        </w:rPr>
      </w:r>
    </w:p>
    <w:p w:rsidR="00000000" w:rsidDel="00000000" w:rsidP="00000000" w:rsidRDefault="00000000" w:rsidRPr="00000000" w14:paraId="000000F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Evidentiality-aware Retrieval for Overcoming Abstractiveness in, </w:t>
      </w:r>
      <w:hyperlink r:id="rId84">
        <w:r w:rsidDel="00000000" w:rsidR="00000000" w:rsidRPr="00000000">
          <w:rPr>
            <w:rFonts w:ascii="Google Sans" w:cs="Google Sans" w:eastAsia="Google Sans" w:hAnsi="Google Sans"/>
            <w:color w:val="0000ee"/>
            <w:sz w:val="24"/>
            <w:szCs w:val="24"/>
            <w:u w:val="single"/>
            <w:rtl w:val="0"/>
          </w:rPr>
          <w:t xml:space="preserve">https://aclanthology.org/2024.findings-eacl.130.pdf</w:t>
        </w:r>
      </w:hyperlink>
      <w:r w:rsidDel="00000000" w:rsidR="00000000" w:rsidRPr="00000000">
        <w:rPr>
          <w:rtl w:val="0"/>
        </w:rPr>
      </w:r>
    </w:p>
    <w:p w:rsidR="00000000" w:rsidDel="00000000" w:rsidP="00000000" w:rsidRDefault="00000000" w:rsidRPr="00000000" w14:paraId="000000F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BEIR Benchmark for IR Models - Emergent Mind, </w:t>
      </w:r>
      <w:hyperlink r:id="rId85">
        <w:r w:rsidDel="00000000" w:rsidR="00000000" w:rsidRPr="00000000">
          <w:rPr>
            <w:rFonts w:ascii="Google Sans" w:cs="Google Sans" w:eastAsia="Google Sans" w:hAnsi="Google Sans"/>
            <w:color w:val="0000ee"/>
            <w:sz w:val="24"/>
            <w:szCs w:val="24"/>
            <w:u w:val="single"/>
            <w:rtl w:val="0"/>
          </w:rPr>
          <w:t xml:space="preserve">https://www.emergentmind.com/topics/beir-benchmark</w:t>
        </w:r>
      </w:hyperlink>
      <w:r w:rsidDel="00000000" w:rsidR="00000000" w:rsidRPr="00000000">
        <w:rPr>
          <w:rtl w:val="0"/>
        </w:rPr>
      </w:r>
    </w:p>
    <w:p w:rsidR="00000000" w:rsidDel="00000000" w:rsidP="00000000" w:rsidRDefault="00000000" w:rsidRPr="00000000" w14:paraId="000000F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BEIR: A Heterogenous Benchmark for Zero-shot Evaluation ... - arXiv, </w:t>
      </w:r>
      <w:hyperlink r:id="rId86">
        <w:r w:rsidDel="00000000" w:rsidR="00000000" w:rsidRPr="00000000">
          <w:rPr>
            <w:rFonts w:ascii="Google Sans" w:cs="Google Sans" w:eastAsia="Google Sans" w:hAnsi="Google Sans"/>
            <w:color w:val="0000ee"/>
            <w:sz w:val="24"/>
            <w:szCs w:val="24"/>
            <w:u w:val="single"/>
            <w:rtl w:val="0"/>
          </w:rPr>
          <w:t xml:space="preserve">https://arxiv.org/abs/2104.08663</w:t>
        </w:r>
      </w:hyperlink>
      <w:r w:rsidDel="00000000" w:rsidR="00000000" w:rsidRPr="00000000">
        <w:rPr>
          <w:rtl w:val="0"/>
        </w:rPr>
      </w:r>
    </w:p>
    <w:p w:rsidR="00000000" w:rsidDel="00000000" w:rsidP="00000000" w:rsidRDefault="00000000" w:rsidRPr="00000000" w14:paraId="000000F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Tune Hybrid Search in Qdrant, </w:t>
      </w:r>
      <w:hyperlink r:id="rId87">
        <w:r w:rsidDel="00000000" w:rsidR="00000000" w:rsidRPr="00000000">
          <w:rPr>
            <w:rFonts w:ascii="Google Sans" w:cs="Google Sans" w:eastAsia="Google Sans" w:hAnsi="Google Sans"/>
            <w:color w:val="0000ee"/>
            <w:sz w:val="24"/>
            <w:szCs w:val="24"/>
            <w:u w:val="single"/>
            <w:rtl w:val="0"/>
          </w:rPr>
          <w:t xml:space="preserve">https://qdrant.tech/articles/how-to-tune-hybrid-search/</w:t>
        </w:r>
      </w:hyperlink>
      <w:r w:rsidDel="00000000" w:rsidR="00000000" w:rsidRPr="00000000">
        <w:rPr>
          <w:rtl w:val="0"/>
        </w:rPr>
      </w:r>
    </w:p>
    <w:p w:rsidR="00000000" w:rsidDel="00000000" w:rsidP="00000000" w:rsidRDefault="00000000" w:rsidRPr="00000000" w14:paraId="000000F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Embedding models comparison: OpenAI, Google, Qwen, Nomic, more, </w:t>
      </w:r>
      <w:hyperlink r:id="rId88">
        <w:r w:rsidDel="00000000" w:rsidR="00000000" w:rsidRPr="00000000">
          <w:rPr>
            <w:rFonts w:ascii="Google Sans" w:cs="Google Sans" w:eastAsia="Google Sans" w:hAnsi="Google Sans"/>
            <w:color w:val="0000ee"/>
            <w:sz w:val="24"/>
            <w:szCs w:val="24"/>
            <w:u w:val="single"/>
            <w:rtl w:val="0"/>
          </w:rPr>
          <w:t xml:space="preserve">https://surrealdb.com/blog/embedding-models-comparison</w:t>
        </w:r>
      </w:hyperlink>
      <w:r w:rsidDel="00000000" w:rsidR="00000000" w:rsidRPr="00000000">
        <w:rPr>
          <w:rtl w:val="0"/>
        </w:rPr>
      </w:r>
    </w:p>
    <w:p w:rsidR="00000000" w:rsidDel="00000000" w:rsidP="00000000" w:rsidRDefault="00000000" w:rsidRPr="00000000" w14:paraId="000000F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Appendix A: Glossary - The Holy Grail, </w:t>
      </w:r>
      <w:hyperlink r:id="rId89">
        <w:r w:rsidDel="00000000" w:rsidR="00000000" w:rsidRPr="00000000">
          <w:rPr>
            <w:rFonts w:ascii="Google Sans" w:cs="Google Sans" w:eastAsia="Google Sans" w:hAnsi="Google Sans"/>
            <w:color w:val="0000ee"/>
            <w:sz w:val="24"/>
            <w:szCs w:val="24"/>
            <w:u w:val="single"/>
            <w:rtl w:val="0"/>
          </w:rPr>
          <w:t xml:space="preserve">https://www.kunwar.page/chapter/appendix-a-glossary</w:t>
        </w:r>
      </w:hyperlink>
      <w:r w:rsidDel="00000000" w:rsidR="00000000" w:rsidRPr="00000000">
        <w:rPr>
          <w:rtl w:val="0"/>
        </w:rPr>
      </w:r>
    </w:p>
    <w:p w:rsidR="00000000" w:rsidDel="00000000" w:rsidP="00000000" w:rsidRDefault="00000000" w:rsidRPr="00000000" w14:paraId="000000F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Embeddings and rerankers: what they are, why they're separate, </w:t>
      </w:r>
      <w:hyperlink r:id="rId90">
        <w:r w:rsidDel="00000000" w:rsidR="00000000" w:rsidRPr="00000000">
          <w:rPr>
            <w:rFonts w:ascii="Google Sans" w:cs="Google Sans" w:eastAsia="Google Sans" w:hAnsi="Google Sans"/>
            <w:color w:val="0000ee"/>
            <w:sz w:val="24"/>
            <w:szCs w:val="24"/>
            <w:u w:val="single"/>
            <w:rtl w:val="0"/>
          </w:rPr>
          <w:t xml:space="preserve">https://www.kunwar.page/chapter/009-embeddings-and-rerankers-what-they-are-why-they-re-separate-why-they-re-cheap</w:t>
        </w:r>
      </w:hyperlink>
      <w:r w:rsidDel="00000000" w:rsidR="00000000" w:rsidRPr="00000000">
        <w:rPr>
          <w:rtl w:val="0"/>
        </w:rPr>
      </w:r>
    </w:p>
    <w:p w:rsidR="00000000" w:rsidDel="00000000" w:rsidP="00000000" w:rsidRDefault="00000000" w:rsidRPr="00000000" w14:paraId="000000F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Chapter 49: TEI for embeddings and rerankers in production, </w:t>
      </w:r>
      <w:hyperlink r:id="rId91">
        <w:r w:rsidDel="00000000" w:rsidR="00000000" w:rsidRPr="00000000">
          <w:rPr>
            <w:rFonts w:ascii="Google Sans" w:cs="Google Sans" w:eastAsia="Google Sans" w:hAnsi="Google Sans"/>
            <w:color w:val="0000ee"/>
            <w:sz w:val="24"/>
            <w:szCs w:val="24"/>
            <w:u w:val="single"/>
            <w:rtl w:val="0"/>
          </w:rPr>
          <w:t xml:space="preserve">https://www.kunwar.page/chapter/049-tei-for-embeddings-and-rerankers-in-production</w:t>
        </w:r>
      </w:hyperlink>
      <w:r w:rsidDel="00000000" w:rsidR="00000000" w:rsidRPr="00000000">
        <w:rPr>
          <w:rtl w:val="0"/>
        </w:rPr>
      </w:r>
    </w:p>
    <w:p w:rsidR="00000000" w:rsidDel="00000000" w:rsidP="00000000" w:rsidRDefault="00000000" w:rsidRPr="00000000" w14:paraId="000000F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Non-negative Elastic Net Decoding for Information Retrieval - arXiv, </w:t>
      </w:r>
      <w:hyperlink r:id="rId92">
        <w:r w:rsidDel="00000000" w:rsidR="00000000" w:rsidRPr="00000000">
          <w:rPr>
            <w:rFonts w:ascii="Google Sans" w:cs="Google Sans" w:eastAsia="Google Sans" w:hAnsi="Google Sans"/>
            <w:color w:val="0000ee"/>
            <w:sz w:val="24"/>
            <w:szCs w:val="24"/>
            <w:u w:val="single"/>
            <w:rtl w:val="0"/>
          </w:rPr>
          <w:t xml:space="preserve">https://arxiv.org/abs/2606.17910</w:t>
        </w:r>
      </w:hyperlink>
      <w:r w:rsidDel="00000000" w:rsidR="00000000" w:rsidRPr="00000000">
        <w:rPr>
          <w:rtl w:val="0"/>
        </w:rPr>
      </w:r>
    </w:p>
    <w:p w:rsidR="00000000" w:rsidDel="00000000" w:rsidP="00000000" w:rsidRDefault="00000000" w:rsidRPr="00000000" w14:paraId="0000010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Training Dense Retrievers with Multiple Positive Passages - arXiv, </w:t>
      </w:r>
      <w:hyperlink r:id="rId93">
        <w:r w:rsidDel="00000000" w:rsidR="00000000" w:rsidRPr="00000000">
          <w:rPr>
            <w:rFonts w:ascii="Google Sans" w:cs="Google Sans" w:eastAsia="Google Sans" w:hAnsi="Google Sans"/>
            <w:color w:val="0000ee"/>
            <w:sz w:val="24"/>
            <w:szCs w:val="24"/>
            <w:u w:val="single"/>
            <w:rtl w:val="0"/>
          </w:rPr>
          <w:t xml:space="preserve">https://arxiv.org/html/2602.12727v1</w:t>
        </w:r>
      </w:hyperlink>
      <w:r w:rsidDel="00000000" w:rsidR="00000000" w:rsidRPr="00000000">
        <w:rPr>
          <w:rtl w:val="0"/>
        </w:rPr>
      </w:r>
    </w:p>
    <w:p w:rsidR="00000000" w:rsidDel="00000000" w:rsidP="00000000" w:rsidRDefault="00000000" w:rsidRPr="00000000" w14:paraId="0000010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huggingface/text-embeddings-inference: A blazing fast, </w:t>
      </w:r>
      <w:hyperlink r:id="rId94">
        <w:r w:rsidDel="00000000" w:rsidR="00000000" w:rsidRPr="00000000">
          <w:rPr>
            <w:rFonts w:ascii="Google Sans" w:cs="Google Sans" w:eastAsia="Google Sans" w:hAnsi="Google Sans"/>
            <w:color w:val="0000ee"/>
            <w:sz w:val="24"/>
            <w:szCs w:val="24"/>
            <w:u w:val="single"/>
            <w:rtl w:val="0"/>
          </w:rPr>
          <w:t xml:space="preserve">https://github.com/huggingface/text-embeddings-inference</w:t>
        </w:r>
      </w:hyperlink>
      <w:r w:rsidDel="00000000" w:rsidR="00000000" w:rsidRPr="00000000">
        <w:rPr>
          <w:rtl w:val="0"/>
        </w:rPr>
      </w:r>
    </w:p>
    <w:p w:rsidR="00000000" w:rsidDel="00000000" w:rsidP="00000000" w:rsidRDefault="00000000" w:rsidRPr="00000000" w14:paraId="0000010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Text Embeddings Inference - Hugging Face, </w:t>
      </w:r>
      <w:hyperlink r:id="rId95">
        <w:r w:rsidDel="00000000" w:rsidR="00000000" w:rsidRPr="00000000">
          <w:rPr>
            <w:rFonts w:ascii="Google Sans" w:cs="Google Sans" w:eastAsia="Google Sans" w:hAnsi="Google Sans"/>
            <w:color w:val="0000ee"/>
            <w:sz w:val="24"/>
            <w:szCs w:val="24"/>
            <w:u w:val="single"/>
            <w:rtl w:val="0"/>
          </w:rPr>
          <w:t xml:space="preserve">https://huggingface.co/docs/text-embeddings-inference/index</w:t>
        </w:r>
      </w:hyperlink>
      <w:r w:rsidDel="00000000" w:rsidR="00000000" w:rsidRPr="00000000">
        <w:rPr>
          <w:rtl w:val="0"/>
        </w:rPr>
      </w:r>
    </w:p>
    <w:p w:rsidR="00000000" w:rsidDel="00000000" w:rsidP="00000000" w:rsidRDefault="00000000" w:rsidRPr="00000000" w14:paraId="0000010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Comparison: pgvector, Qdrant, Milvus, Weaviate, </w:t>
      </w:r>
      <w:hyperlink r:id="rId96">
        <w:r w:rsidDel="00000000" w:rsidR="00000000" w:rsidRPr="00000000">
          <w:rPr>
            <w:rFonts w:ascii="Google Sans" w:cs="Google Sans" w:eastAsia="Google Sans" w:hAnsi="Google Sans"/>
            <w:color w:val="0000ee"/>
            <w:sz w:val="24"/>
            <w:szCs w:val="24"/>
            <w:u w:val="single"/>
            <w:rtl w:val="0"/>
          </w:rPr>
          <w:t xml:space="preserve">https://sukruyusufkaya.com/en/blog/vektor-veritabani-karsilastirma-pgvector-qdrant-milvus-2026</w:t>
        </w:r>
      </w:hyperlink>
      <w:r w:rsidDel="00000000" w:rsidR="00000000" w:rsidRPr="00000000">
        <w:rPr>
          <w:rtl w:val="0"/>
        </w:rPr>
      </w:r>
    </w:p>
    <w:p w:rsidR="00000000" w:rsidDel="00000000" w:rsidP="00000000" w:rsidRDefault="00000000" w:rsidRPr="00000000" w14:paraId="0000010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 Database Benchmarks 2026: 4 Ranked by QPS, Recall &amp; Cost, </w:t>
      </w:r>
      <w:hyperlink r:id="rId97">
        <w:r w:rsidDel="00000000" w:rsidR="00000000" w:rsidRPr="00000000">
          <w:rPr>
            <w:rFonts w:ascii="Google Sans" w:cs="Google Sans" w:eastAsia="Google Sans" w:hAnsi="Google Sans"/>
            <w:color w:val="0000ee"/>
            <w:sz w:val="24"/>
            <w:szCs w:val="24"/>
            <w:u w:val="single"/>
            <w:rtl w:val="0"/>
          </w:rPr>
          <w:t xml:space="preserve">https://iotdigitaltwinplm.com/vector-database-benchmarks-2026-pinecone-weaviate-qdrant-milvus/</w:t>
        </w:r>
      </w:hyperlink>
      <w:r w:rsidDel="00000000" w:rsidR="00000000" w:rsidRPr="00000000">
        <w:rPr>
          <w:rtl w:val="0"/>
        </w:rPr>
      </w:r>
    </w:p>
    <w:p w:rsidR="00000000" w:rsidDel="00000000" w:rsidP="00000000" w:rsidRDefault="00000000" w:rsidRPr="00000000" w14:paraId="0000010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Boost OpenSearch vector search performance with Intel AVX-512, </w:t>
      </w:r>
      <w:hyperlink r:id="rId98">
        <w:r w:rsidDel="00000000" w:rsidR="00000000" w:rsidRPr="00000000">
          <w:rPr>
            <w:rFonts w:ascii="Google Sans" w:cs="Google Sans" w:eastAsia="Google Sans" w:hAnsi="Google Sans"/>
            <w:color w:val="0000ee"/>
            <w:sz w:val="24"/>
            <w:szCs w:val="24"/>
            <w:u w:val="single"/>
            <w:rtl w:val="0"/>
          </w:rPr>
          <w:t xml:space="preserve">https://opensearch.org/blog/boost-opensearch-vector-search-performance-with-intel-avx512/</w:t>
        </w:r>
      </w:hyperlink>
      <w:r w:rsidDel="00000000" w:rsidR="00000000" w:rsidRPr="00000000">
        <w:rPr>
          <w:rtl w:val="0"/>
        </w:rPr>
      </w:r>
    </w:p>
    <w:p w:rsidR="00000000" w:rsidDel="00000000" w:rsidP="00000000" w:rsidRDefault="00000000" w:rsidRPr="00000000" w14:paraId="0000010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AI Inferencing with AMD EPYC Processors, </w:t>
      </w:r>
      <w:hyperlink r:id="rId99">
        <w:r w:rsidDel="00000000" w:rsidR="00000000" w:rsidRPr="00000000">
          <w:rPr>
            <w:rFonts w:ascii="Google Sans" w:cs="Google Sans" w:eastAsia="Google Sans" w:hAnsi="Google Sans"/>
            <w:color w:val="0000ee"/>
            <w:sz w:val="24"/>
            <w:szCs w:val="24"/>
            <w:u w:val="single"/>
            <w:rtl w:val="0"/>
          </w:rPr>
          <w:t xml:space="preserve">https://docs.amd.com/api/khub/documents/DbFNSHRj6tqGbA2OLc_uPg/content</w:t>
        </w:r>
      </w:hyperlink>
      <w:r w:rsidDel="00000000" w:rsidR="00000000" w:rsidRPr="00000000">
        <w:rPr>
          <w:rtl w:val="0"/>
        </w:rPr>
      </w:r>
    </w:p>
    <w:p w:rsidR="00000000" w:rsidDel="00000000" w:rsidP="00000000" w:rsidRDefault="00000000" w:rsidRPr="00000000" w14:paraId="0000010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GitHub - RyanCodrai/turbovec: A vector index built on TurboQuant, </w:t>
      </w:r>
      <w:hyperlink r:id="rId100">
        <w:r w:rsidDel="00000000" w:rsidR="00000000" w:rsidRPr="00000000">
          <w:rPr>
            <w:rFonts w:ascii="Google Sans" w:cs="Google Sans" w:eastAsia="Google Sans" w:hAnsi="Google Sans"/>
            <w:color w:val="0000ee"/>
            <w:sz w:val="24"/>
            <w:szCs w:val="24"/>
            <w:u w:val="single"/>
            <w:rtl w:val="0"/>
          </w:rPr>
          <w:t xml:space="preserve">https://github.com/ryancodrai/turbovec</w:t>
        </w:r>
      </w:hyperlink>
      <w:r w:rsidDel="00000000" w:rsidR="00000000" w:rsidRPr="00000000">
        <w:rPr>
          <w:rtl w:val="0"/>
        </w:rPr>
      </w:r>
    </w:p>
    <w:p w:rsidR="00000000" w:rsidDel="00000000" w:rsidP="00000000" w:rsidRDefault="00000000" w:rsidRPr="00000000" w14:paraId="0000010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jina-reranker-v2-base-multilingual - Search Foundation Models, </w:t>
      </w:r>
      <w:hyperlink r:id="rId101">
        <w:r w:rsidDel="00000000" w:rsidR="00000000" w:rsidRPr="00000000">
          <w:rPr>
            <w:rFonts w:ascii="Google Sans" w:cs="Google Sans" w:eastAsia="Google Sans" w:hAnsi="Google Sans"/>
            <w:color w:val="0000ee"/>
            <w:sz w:val="24"/>
            <w:szCs w:val="24"/>
            <w:u w:val="single"/>
            <w:rtl w:val="0"/>
          </w:rPr>
          <w:t xml:space="preserve">https://jina.ai/models/jina-reranker-v2-base-multilingual/</w:t>
        </w:r>
      </w:hyperlink>
      <w:r w:rsidDel="00000000" w:rsidR="00000000" w:rsidRPr="00000000">
        <w:rPr>
          <w:rtl w:val="0"/>
        </w:rPr>
      </w:r>
    </w:p>
    <w:p w:rsidR="00000000" w:rsidDel="00000000" w:rsidP="00000000" w:rsidRDefault="00000000" w:rsidRPr="00000000" w14:paraId="0000010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FlashAttention and the GPU memory hierarchy - The Holy Grail, </w:t>
      </w:r>
      <w:hyperlink r:id="rId102">
        <w:r w:rsidDel="00000000" w:rsidR="00000000" w:rsidRPr="00000000">
          <w:rPr>
            <w:rFonts w:ascii="Google Sans" w:cs="Google Sans" w:eastAsia="Google Sans" w:hAnsi="Google Sans"/>
            <w:color w:val="0000ee"/>
            <w:sz w:val="24"/>
            <w:szCs w:val="24"/>
            <w:u w:val="single"/>
            <w:rtl w:val="0"/>
          </w:rPr>
          <w:t xml:space="preserve">https://www.kunwar.page/chapter/025-flashattention-and-the-gpu-memory-hierarchy</w:t>
        </w:r>
      </w:hyperlink>
      <w:r w:rsidDel="00000000" w:rsidR="00000000" w:rsidRPr="00000000">
        <w:rPr>
          <w:rtl w:val="0"/>
        </w:rPr>
      </w:r>
    </w:p>
    <w:p w:rsidR="00000000" w:rsidDel="00000000" w:rsidP="00000000" w:rsidRDefault="00000000" w:rsidRPr="00000000" w14:paraId="0000010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FlashAttention-2: Faster Attention with Better Parallelism and Work, </w:t>
      </w:r>
      <w:hyperlink r:id="rId103">
        <w:r w:rsidDel="00000000" w:rsidR="00000000" w:rsidRPr="00000000">
          <w:rPr>
            <w:rFonts w:ascii="Google Sans" w:cs="Google Sans" w:eastAsia="Google Sans" w:hAnsi="Google Sans"/>
            <w:color w:val="0000ee"/>
            <w:sz w:val="24"/>
            <w:szCs w:val="24"/>
            <w:u w:val="single"/>
            <w:rtl w:val="0"/>
          </w:rPr>
          <w:t xml:space="preserve">https://arxiv.org/abs/2307.08691</w:t>
        </w:r>
      </w:hyperlink>
      <w:r w:rsidDel="00000000" w:rsidR="00000000" w:rsidRPr="00000000">
        <w:rPr>
          <w:rtl w:val="0"/>
        </w:rPr>
      </w:r>
    </w:p>
    <w:p w:rsidR="00000000" w:rsidDel="00000000" w:rsidP="00000000" w:rsidRDefault="00000000" w:rsidRPr="00000000" w14:paraId="0000010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FlashAttention-2: Faster Attention with Better Parallelism and Work, </w:t>
      </w:r>
      <w:hyperlink r:id="rId104">
        <w:r w:rsidDel="00000000" w:rsidR="00000000" w:rsidRPr="00000000">
          <w:rPr>
            <w:rFonts w:ascii="Google Sans" w:cs="Google Sans" w:eastAsia="Google Sans" w:hAnsi="Google Sans"/>
            <w:color w:val="0000ee"/>
            <w:sz w:val="24"/>
            <w:szCs w:val="24"/>
            <w:u w:val="single"/>
            <w:rtl w:val="0"/>
          </w:rPr>
          <w:t xml:space="preserve">https://crfm.stanford.edu/2023/07/17/flash2.html</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suhasjs.github.io/files/diskann_neurips19.pdf" TargetMode="External"/><Relationship Id="rId42" Type="http://schemas.openxmlformats.org/officeDocument/2006/relationships/hyperlink" Target="https://arxiv.org/html/2412.12591v2" TargetMode="External"/><Relationship Id="rId41" Type="http://schemas.openxmlformats.org/officeDocument/2006/relationships/hyperlink" Target="https://pristren.com/blog/bge-m3-embeddings-multilingual/" TargetMode="External"/><Relationship Id="rId44" Type="http://schemas.openxmlformats.org/officeDocument/2006/relationships/hyperlink" Target="https://arxiv.org/html/2606.26439v1" TargetMode="External"/><Relationship Id="rId43" Type="http://schemas.openxmlformats.org/officeDocument/2006/relationships/hyperlink" Target="https://arxiv.org/html/2602.23999v1" TargetMode="External"/><Relationship Id="rId46" Type="http://schemas.openxmlformats.org/officeDocument/2006/relationships/hyperlink" Target="https://cse.unl.edu/~yu/homepage/publications/paper/2023.LM-DiskANN-Low%20Memory%20Footprint%20in%20Disk-Native%20Dynamic%20Graph-Based%20ANN%20Indexing.pdf" TargetMode="External"/><Relationship Id="rId45" Type="http://schemas.openxmlformats.org/officeDocument/2006/relationships/hyperlink" Target="https://www.couchbase.com/blog/diskann/" TargetMode="External"/><Relationship Id="rId104" Type="http://schemas.openxmlformats.org/officeDocument/2006/relationships/hyperlink" Target="https://crfm.stanford.edu/2023/07/17/flash2.html" TargetMode="External"/><Relationship Id="rId48" Type="http://schemas.openxmlformats.org/officeDocument/2006/relationships/hyperlink" Target="https://github.com/emschwartz/hamming-bitwise-fast" TargetMode="External"/><Relationship Id="rId47" Type="http://schemas.openxmlformats.org/officeDocument/2006/relationships/hyperlink" Target="https://csinva.io/blog/research/26_approximate_nearest_neighbor.html" TargetMode="External"/><Relationship Id="rId49" Type="http://schemas.openxmlformats.org/officeDocument/2006/relationships/hyperlink" Target="https://arxiv.org/pdf/2602.23999" TargetMode="External"/><Relationship Id="rId103" Type="http://schemas.openxmlformats.org/officeDocument/2006/relationships/hyperlink" Target="https://arxiv.org/abs/2307.08691" TargetMode="External"/><Relationship Id="rId102" Type="http://schemas.openxmlformats.org/officeDocument/2006/relationships/hyperlink" Target="https://www.kunwar.page/chapter/025-flashattention-and-the-gpu-memory-hierarchy" TargetMode="External"/><Relationship Id="rId101" Type="http://schemas.openxmlformats.org/officeDocument/2006/relationships/hyperlink" Target="https://jina.ai/models/jina-reranker-v2-base-multilingual/" TargetMode="External"/><Relationship Id="rId100" Type="http://schemas.openxmlformats.org/officeDocument/2006/relationships/hyperlink" Target="https://github.com/ryancodrai/turbovec" TargetMode="External"/><Relationship Id="rId31" Type="http://schemas.openxmlformats.org/officeDocument/2006/relationships/hyperlink" Target="https://arxiv.org/pdf/2203.11163" TargetMode="External"/><Relationship Id="rId30" Type="http://schemas.openxmlformats.org/officeDocument/2006/relationships/hyperlink" Target="https://arxiv.org/pdf/2211.14876" TargetMode="External"/><Relationship Id="rId33" Type="http://schemas.openxmlformats.org/officeDocument/2006/relationships/hyperlink" Target="https://arxiv.org/pdf/2412.16615" TargetMode="External"/><Relationship Id="rId32" Type="http://schemas.openxmlformats.org/officeDocument/2006/relationships/hyperlink" Target="https://arxiv.org/pdf/2212.03533" TargetMode="External"/><Relationship Id="rId35" Type="http://schemas.openxmlformats.org/officeDocument/2006/relationships/hyperlink" Target="https://www.researchgate.net/publication/352364344_RocketQA_An_Optimized_Training_Approach_to_Dense_Passage_Retrieval_for_Open-Domain_Question_Answering" TargetMode="External"/><Relationship Id="rId34" Type="http://schemas.openxmlformats.org/officeDocument/2006/relationships/hyperlink" Target="https://ciir-publications.cs.umass.edu/pub/web/getpdf.php?id=1481" TargetMode="External"/><Relationship Id="rId37" Type="http://schemas.openxmlformats.org/officeDocument/2006/relationships/hyperlink" Target="https://arxiv.org/html/2606.17910v1" TargetMode="External"/><Relationship Id="rId36" Type="http://schemas.openxmlformats.org/officeDocument/2006/relationships/hyperlink" Target="https://aclanthology.org/2022.emnlp-main.445.pdf" TargetMode="External"/><Relationship Id="rId39" Type="http://schemas.openxmlformats.org/officeDocument/2006/relationships/hyperlink" Target="https://zvec.org/en/docs/db/concepts/vector-index/diskann-index/" TargetMode="External"/><Relationship Id="rId38" Type="http://schemas.openxmlformats.org/officeDocument/2006/relationships/hyperlink" Target="https://arxiv.org/pdf/2606.17910" TargetMode="External"/><Relationship Id="rId20" Type="http://schemas.openxmlformats.org/officeDocument/2006/relationships/image" Target="media/image14.png"/><Relationship Id="rId22" Type="http://schemas.openxmlformats.org/officeDocument/2006/relationships/image" Target="media/image11.png"/><Relationship Id="rId21" Type="http://schemas.openxmlformats.org/officeDocument/2006/relationships/image" Target="media/image1.png"/><Relationship Id="rId24" Type="http://schemas.openxmlformats.org/officeDocument/2006/relationships/image" Target="media/image18.png"/><Relationship Id="rId23" Type="http://schemas.openxmlformats.org/officeDocument/2006/relationships/image" Target="media/image17.png"/><Relationship Id="rId26" Type="http://schemas.openxmlformats.org/officeDocument/2006/relationships/hyperlink" Target="https://www.researchgate.net/publication/376629908_Dense_Text_Retrieval_based_on_Pretrained_Language_Models_A_Survey" TargetMode="External"/><Relationship Id="rId25" Type="http://schemas.openxmlformats.org/officeDocument/2006/relationships/hyperlink" Target="https://arxiv.org/html/2211.14876v1" TargetMode="External"/><Relationship Id="rId28" Type="http://schemas.openxmlformats.org/officeDocument/2006/relationships/hyperlink" Target="https://jiafengguo.github.io/2022/2022-Pre-train%20a%20Discriminative%20Text%20Encoder%20for%20Dense%20Retrieval%20via%20Contrastive%20Span%20Prediction.pdf" TargetMode="External"/><Relationship Id="rId27" Type="http://schemas.openxmlformats.org/officeDocument/2006/relationships/hyperlink" Target="https://arxiv.org/html/2607.23507v1" TargetMode="External"/><Relationship Id="rId29" Type="http://schemas.openxmlformats.org/officeDocument/2006/relationships/hyperlink" Target="https://arxiv.org/html/2604.07079v1" TargetMode="External"/><Relationship Id="rId95" Type="http://schemas.openxmlformats.org/officeDocument/2006/relationships/hyperlink" Target="https://huggingface.co/docs/text-embeddings-inference/index" TargetMode="External"/><Relationship Id="rId94" Type="http://schemas.openxmlformats.org/officeDocument/2006/relationships/hyperlink" Target="https://github.com/huggingface/text-embeddings-inference" TargetMode="External"/><Relationship Id="rId97" Type="http://schemas.openxmlformats.org/officeDocument/2006/relationships/hyperlink" Target="https://iotdigitaltwinplm.com/vector-database-benchmarks-2026-pinecone-weaviate-qdrant-milvus/" TargetMode="External"/><Relationship Id="rId96" Type="http://schemas.openxmlformats.org/officeDocument/2006/relationships/hyperlink" Target="https://sukruyusufkaya.com/en/blog/vektor-veritabani-karsilastirma-pgvector-qdrant-milvus-2026" TargetMode="External"/><Relationship Id="rId11" Type="http://schemas.openxmlformats.org/officeDocument/2006/relationships/image" Target="media/image7.png"/><Relationship Id="rId99" Type="http://schemas.openxmlformats.org/officeDocument/2006/relationships/hyperlink" Target="https://docs.amd.com/api/khub/documents/DbFNSHRj6tqGbA2OLc_uPg/content" TargetMode="External"/><Relationship Id="rId10" Type="http://schemas.openxmlformats.org/officeDocument/2006/relationships/image" Target="media/image15.png"/><Relationship Id="rId98" Type="http://schemas.openxmlformats.org/officeDocument/2006/relationships/hyperlink" Target="https://opensearch.org/blog/boost-opensearch-vector-search-performance-with-intel-avx512/" TargetMode="External"/><Relationship Id="rId13" Type="http://schemas.openxmlformats.org/officeDocument/2006/relationships/image" Target="media/image4.png"/><Relationship Id="rId12" Type="http://schemas.openxmlformats.org/officeDocument/2006/relationships/image" Target="media/image8.png"/><Relationship Id="rId91" Type="http://schemas.openxmlformats.org/officeDocument/2006/relationships/hyperlink" Target="https://www.kunwar.page/chapter/049-tei-for-embeddings-and-rerankers-in-production" TargetMode="External"/><Relationship Id="rId90" Type="http://schemas.openxmlformats.org/officeDocument/2006/relationships/hyperlink" Target="https://www.kunwar.page/chapter/009-embeddings-and-rerankers-what-they-are-why-they-re-separate-why-they-re-cheap" TargetMode="External"/><Relationship Id="rId93" Type="http://schemas.openxmlformats.org/officeDocument/2006/relationships/hyperlink" Target="https://arxiv.org/html/2602.12727v1" TargetMode="External"/><Relationship Id="rId92" Type="http://schemas.openxmlformats.org/officeDocument/2006/relationships/hyperlink" Target="https://arxiv.org/abs/2606.17910" TargetMode="External"/><Relationship Id="rId15" Type="http://schemas.openxmlformats.org/officeDocument/2006/relationships/image" Target="media/image3.png"/><Relationship Id="rId14" Type="http://schemas.openxmlformats.org/officeDocument/2006/relationships/image" Target="media/image16.png"/><Relationship Id="rId17" Type="http://schemas.openxmlformats.org/officeDocument/2006/relationships/image" Target="media/image5.png"/><Relationship Id="rId16" Type="http://schemas.openxmlformats.org/officeDocument/2006/relationships/image" Target="media/image13.png"/><Relationship Id="rId19" Type="http://schemas.openxmlformats.org/officeDocument/2006/relationships/image" Target="media/image12.png"/><Relationship Id="rId18" Type="http://schemas.openxmlformats.org/officeDocument/2006/relationships/image" Target="media/image19.png"/><Relationship Id="rId84" Type="http://schemas.openxmlformats.org/officeDocument/2006/relationships/hyperlink" Target="https://aclanthology.org/2024.findings-eacl.130.pdf" TargetMode="External"/><Relationship Id="rId83" Type="http://schemas.openxmlformats.org/officeDocument/2006/relationships/hyperlink" Target="https://www.kunwar.page/chapter/062-reranking-with-cross-encoders" TargetMode="External"/><Relationship Id="rId86" Type="http://schemas.openxmlformats.org/officeDocument/2006/relationships/hyperlink" Target="https://arxiv.org/abs/2104.08663" TargetMode="External"/><Relationship Id="rId85" Type="http://schemas.openxmlformats.org/officeDocument/2006/relationships/hyperlink" Target="https://www.emergentmind.com/topics/beir-benchmark" TargetMode="External"/><Relationship Id="rId88" Type="http://schemas.openxmlformats.org/officeDocument/2006/relationships/hyperlink" Target="https://surrealdb.com/blog/embedding-models-comparison" TargetMode="External"/><Relationship Id="rId87" Type="http://schemas.openxmlformats.org/officeDocument/2006/relationships/hyperlink" Target="https://qdrant.tech/articles/how-to-tune-hybrid-search/" TargetMode="External"/><Relationship Id="rId89" Type="http://schemas.openxmlformats.org/officeDocument/2006/relationships/hyperlink" Target="https://www.kunwar.page/chapter/appendix-a-glossary" TargetMode="External"/><Relationship Id="rId80" Type="http://schemas.openxmlformats.org/officeDocument/2006/relationships/hyperlink" Target="https://presenc.ai/research/best-open-weight-reranker-models-2026" TargetMode="External"/><Relationship Id="rId82" Type="http://schemas.openxmlformats.org/officeDocument/2006/relationships/hyperlink" Target="https://bigdataboutique.com/blog/rag-reranking-improving-retrieval-quality-with-cross-encoders" TargetMode="External"/><Relationship Id="rId81" Type="http://schemas.openxmlformats.org/officeDocument/2006/relationships/hyperlink" Target="https://futureagi.com/blog/best-rerankers-for-rag-2026/"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2.png"/><Relationship Id="rId8" Type="http://schemas.openxmlformats.org/officeDocument/2006/relationships/image" Target="media/image9.png"/><Relationship Id="rId73" Type="http://schemas.openxmlformats.org/officeDocument/2006/relationships/hyperlink" Target="https://huggingface.co/BAAI/bge-m3" TargetMode="External"/><Relationship Id="rId72" Type="http://schemas.openxmlformats.org/officeDocument/2006/relationships/hyperlink" Target="https://www.databricks.com/blog/sota-embedding-model-agentic-workflows-now-public-preview" TargetMode="External"/><Relationship Id="rId75" Type="http://schemas.openxmlformats.org/officeDocument/2006/relationships/hyperlink" Target="https://ielab.io/publications/adcs2022-typos/adcs2022-comparative-study.pdf" TargetMode="External"/><Relationship Id="rId74" Type="http://schemas.openxmlformats.org/officeDocument/2006/relationships/hyperlink" Target="https://tensoria.fr/en/blog/embedding-models-2026-guide" TargetMode="External"/><Relationship Id="rId77" Type="http://schemas.openxmlformats.org/officeDocument/2006/relationships/hyperlink" Target="https://doris.apache.org/docs/4.x/key-features/reciprocal-rank-fusion/" TargetMode="External"/><Relationship Id="rId76" Type="http://schemas.openxmlformats.org/officeDocument/2006/relationships/hyperlink" Target="https://medium.com/@devalshah1619/mathematical-intuition-behind-reciprocal-rank-fusion-rrf-explained-in-2-mins-002df0cc5e2a" TargetMode="External"/><Relationship Id="rId79" Type="http://schemas.openxmlformats.org/officeDocument/2006/relationships/hyperlink" Target="https://aclanthology.org/2025.coling-main.295.pdf" TargetMode="External"/><Relationship Id="rId78" Type="http://schemas.openxmlformats.org/officeDocument/2006/relationships/hyperlink" Target="https://glaforge.dev/posts/2026/02/10/advanced-rag-understanding-reciprocal-rank-fusion-in-hybrid-search/" TargetMode="External"/><Relationship Id="rId71" Type="http://schemas.openxmlformats.org/officeDocument/2006/relationships/hyperlink" Target="https://kx.com/blog/end-high-dimensions-ai-search/" TargetMode="External"/><Relationship Id="rId70" Type="http://schemas.openxmlformats.org/officeDocument/2006/relationships/hyperlink" Target="https://medium.com/data-science-collective/matryoshka-embeddings-how-to-make-vector-search-5x-faster-f9fdc54d5ffd" TargetMode="External"/><Relationship Id="rId62" Type="http://schemas.openxmlformats.org/officeDocument/2006/relationships/hyperlink" Target="https://weaviate.io/blog/late-interaction-overview" TargetMode="External"/><Relationship Id="rId61" Type="http://schemas.openxmlformats.org/officeDocument/2006/relationships/hyperlink" Target="https://arxiv.org/html/2505.07730v1" TargetMode="External"/><Relationship Id="rId64" Type="http://schemas.openxmlformats.org/officeDocument/2006/relationships/hyperlink" Target="https://arxiv.org/html/2605.29517v1" TargetMode="External"/><Relationship Id="rId63" Type="http://schemas.openxmlformats.org/officeDocument/2006/relationships/hyperlink" Target="https://www.emergentmind.com/topics/colbert-style-late-interaction" TargetMode="External"/><Relationship Id="rId66" Type="http://schemas.openxmlformats.org/officeDocument/2006/relationships/hyperlink" Target="https://huggingface.co/blog/multi-vector-encoder" TargetMode="External"/><Relationship Id="rId65" Type="http://schemas.openxmlformats.org/officeDocument/2006/relationships/hyperlink" Target="https://sites.cs.ucsb.edu/~tyang/papers/ECIR2025-LeapMV.pdf" TargetMode="External"/><Relationship Id="rId68" Type="http://schemas.openxmlformats.org/officeDocument/2006/relationships/hyperlink" Target="https://arxiv.org/abs/2506.21601" TargetMode="External"/><Relationship Id="rId67" Type="http://schemas.openxmlformats.org/officeDocument/2006/relationships/hyperlink" Target="https://www.alphaxiv.org/abs/2504.01818" TargetMode="External"/><Relationship Id="rId60" Type="http://schemas.openxmlformats.org/officeDocument/2006/relationships/hyperlink" Target="https://arxiv.org/html/2504.01818v1" TargetMode="External"/><Relationship Id="rId69" Type="http://schemas.openxmlformats.org/officeDocument/2006/relationships/hyperlink" Target="https://www.mindstudio.ai/blog/what-is-matryoshka-representation-learning" TargetMode="External"/><Relationship Id="rId51" Type="http://schemas.openxmlformats.org/officeDocument/2006/relationships/hyperlink" Target="https://aws.amazon.com/blogs/big-data/cost-optimized-vector-database-introduction-to-amazon-opensearch-service-quantization-techniques/" TargetMode="External"/><Relationship Id="rId50" Type="http://schemas.openxmlformats.org/officeDocument/2006/relationships/hyperlink" Target="https://www.dataaihub.co/learn/vector-quantization" TargetMode="External"/><Relationship Id="rId53" Type="http://schemas.openxmlformats.org/officeDocument/2006/relationships/hyperlink" Target="https://arxiv.org/pdf/2401.00165" TargetMode="External"/><Relationship Id="rId52" Type="http://schemas.openxmlformats.org/officeDocument/2006/relationships/hyperlink" Target="https://app.readytensor.ai/publications/scaling-semantic-search-to-41-million-documents-with-binary-quantized-embeddings-BMKDEIBrpL9l" TargetMode="External"/><Relationship Id="rId55" Type="http://schemas.openxmlformats.org/officeDocument/2006/relationships/hyperlink" Target="https://www.alphaxiv.org/abs/2402.09906" TargetMode="External"/><Relationship Id="rId54" Type="http://schemas.openxmlformats.org/officeDocument/2006/relationships/hyperlink" Target="https://arxiv.org/html/2402.09906v1" TargetMode="External"/><Relationship Id="rId57" Type="http://schemas.openxmlformats.org/officeDocument/2006/relationships/hyperlink" Target="https://modal.com/blog/mteb-leaderboard-article" TargetMode="External"/><Relationship Id="rId56" Type="http://schemas.openxmlformats.org/officeDocument/2006/relationships/hyperlink" Target="https://liner.com/review/generative-representational-instruction-tuning" TargetMode="External"/><Relationship Id="rId59" Type="http://schemas.openxmlformats.org/officeDocument/2006/relationships/hyperlink" Target="https://huggingface.co/Octen/Octen-Embedding-8B" TargetMode="External"/><Relationship Id="rId58" Type="http://schemas.openxmlformats.org/officeDocument/2006/relationships/hyperlink" Target="https://www.morphllm.com/ollama-embedding-model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