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b/>
          <w:color w:val="4A5568"/>
          <w:sz w:val="24"/>
        </w:rPr>
        <w:t>DATA SCIENCE INTERNSHIP — CAPSTONE REPORT (WEEK 5)</w:t>
      </w:r>
    </w:p>
    <w:p>
      <w:pPr>
        <w:spacing w:before="0" w:after="360"/>
      </w:pPr>
      <w:r>
        <w:rPr>
          <w:b/>
          <w:color w:val="1B365D"/>
          <w:sz w:val="44"/>
        </w:rPr>
        <w:t>Comprehensive Physicochemical Quality Assessment &amp; Machine Learning Classification: Empirical Evidence, Model Diagnostics, and Strategic Operational Frameworks</w:t>
      </w:r>
    </w:p>
    <w:p>
      <w:pPr>
        <w:spacing w:before="0" w:after="560"/>
      </w:pPr>
      <w:r>
        <w:rPr>
          <w:color w:val="64748B"/>
          <w:sz w:val="22"/>
        </w:rPr>
        <w:t>An end-to-end analytical synthesis combining robust descriptive statistics, non-parametric inferential hypothesis testing, leakage-free machine learning pipelines, feature permutation interpretability, and structured decision frameworks.</w:t>
      </w:r>
    </w:p>
    <w:p>
      <w:pPr>
        <w:spacing w:before="800" w:after="80"/>
      </w:pPr>
      <w:r>
        <w:rPr>
          <w:color w:val="4A5568"/>
          <w:sz w:val="19"/>
        </w:rPr>
        <w:t>Project Track: Applied Machine Learning &amp; Statistical Inference</w:t>
        <w:br/>
        <w:t>Benchmark Dataset: UCI Machine Learning Repository (Red Wine Quality, Cortez et al.)</w:t>
        <w:br/>
        <w:t>Artifact Directory: src/ | outputs/ | report/</w:t>
        <w:br/>
        <w:t>Status: Production Validated (Reproducible Seed: 42)</w:t>
      </w:r>
    </w:p>
    <w:p>
      <w:r>
        <w:br w:type="page"/>
      </w:r>
    </w:p>
    <w:p>
      <w:pPr>
        <w:keepNext/>
        <w:spacing w:before="320" w:after="120"/>
      </w:pPr>
      <w:r>
        <w:rPr>
          <w:b/>
          <w:color w:val="1B365D"/>
          <w:sz w:val="32"/>
        </w:rPr>
        <w:t>1. Executive Summary</w:t>
      </w:r>
    </w:p>
    <w:p>
      <w:pPr>
        <w:spacing w:before="0" w:after="120" w:line="276" w:lineRule="auto"/>
      </w:pPr>
      <w:r>
        <w:rPr>
          <w:color w:val="1E293B"/>
          <w:sz w:val="21"/>
        </w:rPr>
        <w:t>This comprehensive Data Science report synthesizes an end-to-end empirical investigation into whether physicochemical properties can reliably discriminate wine quality. Leveraging the validated benchmark dataset of 1,599 red Vinho Verde samples from the UCI Machine Learning Repository, we establish an integrated pipeline spanning exploratory data analysis, rigorous hypothesis testing, leak-free supervised classification modeling, permutation feature importance, and error diagnostics.</w:t>
      </w:r>
    </w:p>
    <w:p>
      <w:pPr>
        <w:spacing w:before="0" w:after="120" w:line="276" w:lineRule="auto"/>
      </w:pPr>
      <w:r>
        <w:rPr>
          <w:color w:val="1E293B"/>
          <w:sz w:val="21"/>
        </w:rPr>
        <w:t>The primary research question evaluates the degree to which objective laboratory measurements predict sensory quality classifications (dichotomized as Standard Quality for sensory scores &lt; 6 and Good Quality for scores &gt;= 6, representing 46.5% and 53.5% of the corpus, respectively). Non-parametric inferential evaluations (Mann-Whitney U tests with Benjamini-Hochberg False Discovery Rate correction) reveal that 9 of the 11 examined physicochemical features exhibit statistically significant differences (p &lt; 0.05) between quality tiers, with alcohol concentration (Cohen's d = 0.97, p &lt; 0.001) and volatile acidity (Cohen's d = -0.68, p &lt; 0.001) exhibiting the strongest statistical effect sizes.</w:t>
      </w:r>
    </w:p>
    <w:p>
      <w:pPr>
        <w:spacing w:before="0" w:after="120" w:line="276" w:lineRule="auto"/>
      </w:pPr>
      <w:r>
        <w:rPr>
          <w:color w:val="1E293B"/>
          <w:sz w:val="21"/>
        </w:rPr>
        <w:t>In supervised machine learning evaluations conducted on a strictly isolated 20% holdout test partition (N = 320), the Random Forest demonstrated superior discrimination capability, achieving an out-of-sample accuracy of 74.69%, a ROC-AUC of 0.8571, a Macro F1-score of 0.7463, sensitivity of 74.27%, and specificity of 75.17%. By contrast, regularized Logistic Regression and Decision Trees achieved test accuracies of 74.06% and 73.44%, respectively.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1B365D"/>
              <w:bottom w:val="none"/>
              <w:right w:val="none"/>
            </w:tcBorders>
          </w:tcPr>
          <w:p>
            <w:pPr>
              <w:spacing w:before="40" w:after="80"/>
            </w:pPr>
            <w:r>
              <w:rPr>
                <w:b/>
                <w:color w:val="1B365D"/>
                <w:sz w:val="22"/>
              </w:rPr>
              <w:t>Executive Key Findings &amp; Operational Takeaways</w:t>
            </w:r>
          </w:p>
          <w:p>
            <w:pPr>
              <w:spacing w:before="0" w:after="60"/>
            </w:pPr>
            <w:r>
              <w:rPr>
                <w:color w:val="1E293B"/>
                <w:sz w:val="20"/>
              </w:rPr>
              <w:t>• Discrimination Efficacy: Ensemble tree modeling successfully classifies wine quality with 74.69% holdout accuracy and 0.8571 ROC-AUC.</w:t>
            </w:r>
          </w:p>
          <w:p>
            <w:pPr>
              <w:spacing w:before="0" w:after="60"/>
            </w:pPr>
            <w:r>
              <w:rPr>
                <w:color w:val="1E293B"/>
                <w:sz w:val="20"/>
              </w:rPr>
              <w:t>• Primary Quality Drivers: Higher ethanol content (elevated in Good Quality) and controlled volatile acidity (suppressed in Good Quality) are the most powerful discriminators.</w:t>
            </w:r>
          </w:p>
          <w:p>
            <w:pPr>
              <w:spacing w:before="0" w:after="60"/>
            </w:pPr>
            <w:r>
              <w:rPr>
                <w:color w:val="1E293B"/>
                <w:sz w:val="20"/>
              </w:rPr>
              <w:t>• Non-Significant Factors: Neither pH (p = 0.836) nor residual sugar (p = 0.580) exhibits significant univariate divergence between quality classes.</w:t>
            </w:r>
          </w:p>
          <w:p>
            <w:pPr>
              <w:spacing w:before="0" w:after="60"/>
            </w:pPr>
            <w:r>
              <w:rPr>
                <w:color w:val="1E293B"/>
                <w:sz w:val="20"/>
              </w:rPr>
              <w:t>• Strategic Utility: Physicochemical modeling should serve as a high-throughput preliminary screening mechanism, prioritizing batches for expert sensory panels rather than fully replacing human tasting.</w:t>
            </w:r>
          </w:p>
        </w:tc>
      </w:tr>
    </w:tbl>
    <w:p>
      <w:pPr>
        <w:spacing w:before="40" w:after="120"/>
      </w:pPr>
    </w:p>
    <w:p>
      <w:pPr>
        <w:keepNext/>
        <w:spacing w:before="320" w:after="120"/>
      </w:pPr>
      <w:r>
        <w:rPr>
          <w:b/>
          <w:color w:val="1B365D"/>
          <w:sz w:val="32"/>
        </w:rPr>
        <w:t>2. Introduction</w:t>
      </w:r>
    </w:p>
    <w:p>
      <w:pPr>
        <w:spacing w:before="0" w:after="120" w:line="276" w:lineRule="auto"/>
      </w:pPr>
      <w:r>
        <w:rPr>
          <w:color w:val="1E293B"/>
          <w:sz w:val="21"/>
        </w:rPr>
        <w:t>Quality assurance in viticulture and commercial enology is historically reliant on sensory analysis conducted by certified expert panels. While human organoleptic evaluations capture subtle flavor complexities and mouthfeel nuances, they are inherently resource-intensive, subject to physiological taster fatigue, and prone to subjective variance. Consequently, modern analytical enology increasingly explores the integration of objective physicochemical profiling as a complementary decision-support system.</w:t>
      </w:r>
    </w:p>
    <w:p>
      <w:pPr>
        <w:spacing w:before="0" w:after="120" w:line="276" w:lineRule="auto"/>
      </w:pPr>
      <w:r>
        <w:rPr>
          <w:color w:val="1E293B"/>
          <w:sz w:val="21"/>
        </w:rPr>
        <w:t>Building upon the preliminary model explorations initiated in prior weeks, this capstone investigation delivers an exhaustive, scientifically disciplined case study. Rather than presenting isolated analytical artifacts, this report structures a cohesive methodological narrative connecting laboratory chemistry, statistical validation, algorithmic classification, granular error profiling, and realistic operational recommendations for stakeholders.</w:t>
      </w:r>
    </w:p>
    <w:p>
      <w:pPr>
        <w:keepNext/>
        <w:spacing w:before="320" w:after="120"/>
      </w:pPr>
      <w:r>
        <w:rPr>
          <w:b/>
          <w:color w:val="1B365D"/>
          <w:sz w:val="32"/>
        </w:rPr>
        <w:t>3. Project Objective and Research Question</w:t>
      </w:r>
    </w:p>
    <w:p>
      <w:pPr>
        <w:spacing w:before="0" w:after="120" w:line="276" w:lineRule="auto"/>
      </w:pPr>
      <w:r>
        <w:rPr>
          <w:b/>
          <w:color w:val="1E293B"/>
          <w:sz w:val="21"/>
        </w:rPr>
        <w:t xml:space="preserve">Primary Research Question: </w:t>
      </w:r>
      <w:r>
        <w:rPr>
          <w:color w:val="1E293B"/>
          <w:sz w:val="21"/>
        </w:rPr>
        <w:t>The core research problem addressed by this study is formulated as follows:</w:t>
      </w:r>
    </w:p>
    <w:p>
      <w:pPr>
        <w:spacing w:before="0" w:after="120" w:line="276" w:lineRule="auto"/>
      </w:pPr>
      <w:r>
        <w:rPr>
          <w:b/>
          <w:color w:val="1E293B"/>
          <w:sz w:val="21"/>
        </w:rPr>
        <w:t xml:space="preserve">Formulation: </w:t>
      </w:r>
      <w:r>
        <w:rPr>
          <w:color w:val="1E293B"/>
          <w:sz w:val="21"/>
        </w:rPr>
        <w:t>"Can objective physicochemical characteristics be utilized to reliably classify red wine quality, and what empirical insights can support laboratory screening workflows and future analytical enhancements?"</w:t>
      </w:r>
    </w:p>
    <w:p>
      <w:pPr>
        <w:spacing w:before="0" w:after="120" w:line="276" w:lineRule="auto"/>
      </w:pPr>
      <w:r>
        <w:rPr>
          <w:b/>
          <w:color w:val="1E293B"/>
          <w:sz w:val="21"/>
        </w:rPr>
        <w:t xml:space="preserve">Core Objectives: </w:t>
      </w:r>
      <w:r>
        <w:rPr>
          <w:color w:val="1E293B"/>
          <w:sz w:val="21"/>
        </w:rPr>
        <w:t>To rigorously address this inquiry, the investigation is partitioned into four primary technical objectives:</w:t>
      </w:r>
    </w:p>
    <w:p>
      <w:pPr>
        <w:spacing w:before="0" w:after="120" w:line="276" w:lineRule="auto"/>
      </w:pPr>
      <w:r>
        <w:rPr>
          <w:color w:val="1E293B"/>
          <w:sz w:val="21"/>
        </w:rPr>
        <w:t>1. Statistical Characterization: Formally test whether measurable chemical parameters exhibit statistically significant distribution shifts across sensory quality tiers.</w:t>
      </w:r>
    </w:p>
    <w:p>
      <w:pPr>
        <w:spacing w:before="0" w:after="120" w:line="276" w:lineRule="auto"/>
      </w:pPr>
      <w:r>
        <w:rPr>
          <w:color w:val="1E293B"/>
          <w:sz w:val="21"/>
        </w:rPr>
        <w:t>2. Predictive Benchmark: Develop and evaluate leakage-free classification pipelines across linear and non-linear paradigms (Logistic Regression, Decision Trees, Random Forests).</w:t>
      </w:r>
    </w:p>
    <w:p>
      <w:pPr>
        <w:spacing w:before="0" w:after="120" w:line="276" w:lineRule="auto"/>
      </w:pPr>
      <w:r>
        <w:rPr>
          <w:color w:val="1E293B"/>
          <w:sz w:val="21"/>
        </w:rPr>
        <w:t>3. Model Interpretability &amp; Error Auditing: Quantify feature importance using both permutation and parametric methods, while auditing false-positive and false-negative failure modes.</w:t>
      </w:r>
    </w:p>
    <w:p>
      <w:pPr>
        <w:spacing w:before="0" w:after="120" w:line="276" w:lineRule="auto"/>
      </w:pPr>
      <w:r>
        <w:rPr>
          <w:color w:val="1E293B"/>
          <w:sz w:val="21"/>
        </w:rPr>
        <w:t>4. Strategic Actionability: Translate mathematical and empirical findings into structured, risk-aware operational recommendations for quality control teams.</w:t>
      </w:r>
    </w:p>
    <w:p>
      <w:pPr>
        <w:keepNext/>
        <w:spacing w:before="320" w:after="120"/>
      </w:pPr>
      <w:r>
        <w:rPr>
          <w:b/>
          <w:color w:val="1B365D"/>
          <w:sz w:val="32"/>
        </w:rPr>
        <w:t>4. Dataset and Data Source</w:t>
      </w:r>
    </w:p>
    <w:p>
      <w:pPr>
        <w:spacing w:before="0" w:after="120" w:line="276" w:lineRule="auto"/>
      </w:pPr>
      <w:r>
        <w:rPr>
          <w:color w:val="1E293B"/>
          <w:sz w:val="21"/>
        </w:rPr>
        <w:t>The study employs the canonical Red Wine Quality benchmark dataset curated by Cortez et al. (2009), hosted publicly at the UC Irvine Machine Learning Repository. The dataset captures 1,599 discrete samples of red 'Vinho Verde' produced in the northwest region of Portugal. Each record is characterized by 11 continuous physicochemical features obtained through automated chemical testing, paired with a median sensory quality score evaluated by a minimum of three trained wine assessors.</w:t>
      </w:r>
    </w:p>
    <w:p>
      <w:pPr>
        <w:spacing w:before="160" w:after="80"/>
      </w:pPr>
      <w:r>
        <w:rPr>
          <w:b/>
          <w:color w:val="1B365D"/>
          <w:sz w:val="20"/>
        </w:rPr>
        <w:t>Table 1: UCI Red Wine Quality Dataset Specification and Attributes</w:t>
      </w:r>
    </w:p>
    <w:tbl>
      <w:tblPr>
        <w:tblW w:type="auto" w:w="0"/>
        <w:jc w:val="center"/>
        <w:tblLook w:firstColumn="1" w:firstRow="1" w:lastColumn="0" w:lastRow="0" w:noHBand="0" w:noVBand="1" w:val="04A0"/>
      </w:tblPr>
      <w:tblGrid>
        <w:gridCol w:w="4680"/>
        <w:gridCol w:w="4680"/>
      </w:tblGrid>
      <w:tr>
        <w:tc>
          <w:tcPr>
            <w:tcW w:type="dxa" w:w="4680"/>
            <w:shd w:fill="1B365D"/>
            <w:tcMar>
              <w:top w:w="80" w:type="dxa"/>
              <w:bottom w:w="80" w:type="dxa"/>
              <w:left w:w="100" w:type="dxa"/>
              <w:right w:w="100" w:type="dxa"/>
            </w:tcMar>
          </w:tcPr>
          <w:p>
            <w:pPr>
              <w:spacing w:before="0" w:after="0"/>
              <w:jc w:val="left"/>
            </w:pPr>
            <w:r>
              <w:rPr>
                <w:b/>
                <w:color w:val="FFFFFF"/>
                <w:sz w:val="18"/>
              </w:rPr>
              <w:t>Attribute</w:t>
            </w:r>
          </w:p>
        </w:tc>
        <w:tc>
          <w:tcPr>
            <w:tcW w:type="dxa" w:w="4680"/>
            <w:shd w:fill="1B365D"/>
            <w:tcMar>
              <w:top w:w="80" w:type="dxa"/>
              <w:bottom w:w="80" w:type="dxa"/>
              <w:left w:w="100" w:type="dxa"/>
              <w:right w:w="100" w:type="dxa"/>
            </w:tcMar>
          </w:tcPr>
          <w:p>
            <w:pPr>
              <w:spacing w:before="0" w:after="0"/>
              <w:jc w:val="left"/>
            </w:pPr>
            <w:r>
              <w:rPr>
                <w:b/>
                <w:color w:val="FFFFFF"/>
                <w:sz w:val="18"/>
              </w:rPr>
              <w:t>Value</w:t>
            </w:r>
          </w:p>
        </w:tc>
      </w:tr>
      <w:tr>
        <w:tc>
          <w:tcPr>
            <w:tcW w:type="dxa" w:w="4680"/>
            <w:shd w:fill="FFFFFF"/>
            <w:tcMar>
              <w:top w:w="60" w:type="dxa"/>
              <w:bottom w:w="60" w:type="dxa"/>
              <w:left w:w="100" w:type="dxa"/>
              <w:right w:w="100" w:type="dxa"/>
            </w:tcMar>
          </w:tcPr>
          <w:p>
            <w:pPr>
              <w:spacing w:before="0" w:after="0"/>
            </w:pPr>
            <w:r>
              <w:rPr>
                <w:color w:val="1E293B"/>
                <w:sz w:val="17"/>
              </w:rPr>
              <w:t>Total Sample Size (N)</w:t>
            </w:r>
          </w:p>
        </w:tc>
        <w:tc>
          <w:tcPr>
            <w:tcW w:type="dxa" w:w="4680"/>
            <w:shd w:fill="FFFFFF"/>
            <w:tcMar>
              <w:top w:w="60" w:type="dxa"/>
              <w:bottom w:w="60" w:type="dxa"/>
              <w:left w:w="100" w:type="dxa"/>
              <w:right w:w="100" w:type="dxa"/>
            </w:tcMar>
          </w:tcPr>
          <w:p>
            <w:pPr>
              <w:spacing w:before="0" w:after="0"/>
            </w:pPr>
            <w:r>
              <w:rPr>
                <w:color w:val="1E293B"/>
                <w:sz w:val="17"/>
              </w:rPr>
              <w:t>1599</w:t>
            </w:r>
          </w:p>
        </w:tc>
      </w:tr>
      <w:tr>
        <w:tc>
          <w:tcPr>
            <w:tcW w:type="dxa" w:w="4680"/>
            <w:shd w:fill="F8FAFC"/>
            <w:tcMar>
              <w:top w:w="60" w:type="dxa"/>
              <w:bottom w:w="60" w:type="dxa"/>
              <w:left w:w="100" w:type="dxa"/>
              <w:right w:w="100" w:type="dxa"/>
            </w:tcMar>
          </w:tcPr>
          <w:p>
            <w:pPr>
              <w:spacing w:before="0" w:after="0"/>
            </w:pPr>
            <w:r>
              <w:rPr>
                <w:color w:val="1E293B"/>
                <w:sz w:val="17"/>
              </w:rPr>
              <w:t>Number of Physicochemical Features</w:t>
            </w:r>
          </w:p>
        </w:tc>
        <w:tc>
          <w:tcPr>
            <w:tcW w:type="dxa" w:w="4680"/>
            <w:shd w:fill="F8FAFC"/>
            <w:tcMar>
              <w:top w:w="60" w:type="dxa"/>
              <w:bottom w:w="60" w:type="dxa"/>
              <w:left w:w="100" w:type="dxa"/>
              <w:right w:w="100" w:type="dxa"/>
            </w:tcMar>
          </w:tcPr>
          <w:p>
            <w:pPr>
              <w:spacing w:before="0" w:after="0"/>
            </w:pPr>
            <w:r>
              <w:rPr>
                <w:color w:val="1E293B"/>
                <w:sz w:val="17"/>
              </w:rPr>
              <w:t>11</w:t>
            </w:r>
          </w:p>
        </w:tc>
      </w:tr>
      <w:tr>
        <w:tc>
          <w:tcPr>
            <w:tcW w:type="dxa" w:w="4680"/>
            <w:shd w:fill="FFFFFF"/>
            <w:tcMar>
              <w:top w:w="60" w:type="dxa"/>
              <w:bottom w:w="60" w:type="dxa"/>
              <w:left w:w="100" w:type="dxa"/>
              <w:right w:w="100" w:type="dxa"/>
            </w:tcMar>
          </w:tcPr>
          <w:p>
            <w:pPr>
              <w:spacing w:before="0" w:after="0"/>
            </w:pPr>
            <w:r>
              <w:rPr>
                <w:color w:val="1E293B"/>
                <w:sz w:val="17"/>
              </w:rPr>
              <w:t>Sensory Quality Score Range</w:t>
            </w:r>
          </w:p>
        </w:tc>
        <w:tc>
          <w:tcPr>
            <w:tcW w:type="dxa" w:w="4680"/>
            <w:shd w:fill="FFFFFF"/>
            <w:tcMar>
              <w:top w:w="60" w:type="dxa"/>
              <w:bottom w:w="60" w:type="dxa"/>
              <w:left w:w="100" w:type="dxa"/>
              <w:right w:w="100" w:type="dxa"/>
            </w:tcMar>
          </w:tcPr>
          <w:p>
            <w:pPr>
              <w:spacing w:before="0" w:after="0"/>
            </w:pPr>
            <w:r>
              <w:rPr>
                <w:color w:val="1E293B"/>
                <w:sz w:val="17"/>
              </w:rPr>
              <w:t>3 to 8</w:t>
            </w:r>
          </w:p>
        </w:tc>
      </w:tr>
      <w:tr>
        <w:tc>
          <w:tcPr>
            <w:tcW w:type="dxa" w:w="4680"/>
            <w:shd w:fill="F8FAFC"/>
            <w:tcMar>
              <w:top w:w="60" w:type="dxa"/>
              <w:bottom w:w="60" w:type="dxa"/>
              <w:left w:w="100" w:type="dxa"/>
              <w:right w:w="100" w:type="dxa"/>
            </w:tcMar>
          </w:tcPr>
          <w:p>
            <w:pPr>
              <w:spacing w:before="0" w:after="0"/>
            </w:pPr>
            <w:r>
              <w:rPr>
                <w:color w:val="1E293B"/>
                <w:sz w:val="17"/>
              </w:rPr>
              <w:t>Standard Quality Count (&lt;6)</w:t>
            </w:r>
          </w:p>
        </w:tc>
        <w:tc>
          <w:tcPr>
            <w:tcW w:type="dxa" w:w="4680"/>
            <w:shd w:fill="F8FAFC"/>
            <w:tcMar>
              <w:top w:w="60" w:type="dxa"/>
              <w:bottom w:w="60" w:type="dxa"/>
              <w:left w:w="100" w:type="dxa"/>
              <w:right w:w="100" w:type="dxa"/>
            </w:tcMar>
          </w:tcPr>
          <w:p>
            <w:pPr>
              <w:spacing w:before="0" w:after="0"/>
            </w:pPr>
            <w:r>
              <w:rPr>
                <w:color w:val="1E293B"/>
                <w:sz w:val="17"/>
              </w:rPr>
              <w:t>744 (46.53%)</w:t>
            </w:r>
          </w:p>
        </w:tc>
      </w:tr>
      <w:tr>
        <w:tc>
          <w:tcPr>
            <w:tcW w:type="dxa" w:w="4680"/>
            <w:shd w:fill="FFFFFF"/>
            <w:tcMar>
              <w:top w:w="60" w:type="dxa"/>
              <w:bottom w:w="60" w:type="dxa"/>
              <w:left w:w="100" w:type="dxa"/>
              <w:right w:w="100" w:type="dxa"/>
            </w:tcMar>
          </w:tcPr>
          <w:p>
            <w:pPr>
              <w:spacing w:before="0" w:after="0"/>
            </w:pPr>
            <w:r>
              <w:rPr>
                <w:color w:val="1E293B"/>
                <w:sz w:val="17"/>
              </w:rPr>
              <w:t>Good Quality Count (&gt;=6)</w:t>
            </w:r>
          </w:p>
        </w:tc>
        <w:tc>
          <w:tcPr>
            <w:tcW w:type="dxa" w:w="4680"/>
            <w:shd w:fill="FFFFFF"/>
            <w:tcMar>
              <w:top w:w="60" w:type="dxa"/>
              <w:bottom w:w="60" w:type="dxa"/>
              <w:left w:w="100" w:type="dxa"/>
              <w:right w:w="100" w:type="dxa"/>
            </w:tcMar>
          </w:tcPr>
          <w:p>
            <w:pPr>
              <w:spacing w:before="0" w:after="0"/>
            </w:pPr>
            <w:r>
              <w:rPr>
                <w:color w:val="1E293B"/>
                <w:sz w:val="17"/>
              </w:rPr>
              <w:t>855 (53.47%)</w:t>
            </w:r>
          </w:p>
        </w:tc>
      </w:tr>
      <w:tr>
        <w:tc>
          <w:tcPr>
            <w:tcW w:type="dxa" w:w="4680"/>
            <w:shd w:fill="F8FAFC"/>
            <w:tcMar>
              <w:top w:w="60" w:type="dxa"/>
              <w:bottom w:w="60" w:type="dxa"/>
              <w:left w:w="100" w:type="dxa"/>
              <w:right w:w="100" w:type="dxa"/>
            </w:tcMar>
          </w:tcPr>
          <w:p>
            <w:pPr>
              <w:spacing w:before="0" w:after="0"/>
            </w:pPr>
            <w:r>
              <w:rPr>
                <w:color w:val="1E293B"/>
                <w:sz w:val="17"/>
              </w:rPr>
              <w:t>Missing Values Count</w:t>
            </w:r>
          </w:p>
        </w:tc>
        <w:tc>
          <w:tcPr>
            <w:tcW w:type="dxa" w:w="4680"/>
            <w:shd w:fill="F8FAFC"/>
            <w:tcMar>
              <w:top w:w="60" w:type="dxa"/>
              <w:bottom w:w="60" w:type="dxa"/>
              <w:left w:w="100" w:type="dxa"/>
              <w:right w:w="100" w:type="dxa"/>
            </w:tcMar>
          </w:tcPr>
          <w:p>
            <w:pPr>
              <w:spacing w:before="0" w:after="0"/>
            </w:pPr>
            <w:r>
              <w:rPr>
                <w:color w:val="1E293B"/>
                <w:sz w:val="17"/>
              </w:rPr>
              <w:t>0 (100% complete)</w:t>
            </w:r>
          </w:p>
        </w:tc>
      </w:tr>
      <w:tr>
        <w:tc>
          <w:tcPr>
            <w:tcW w:type="dxa" w:w="4680"/>
            <w:shd w:fill="FFFFFF"/>
            <w:tcMar>
              <w:top w:w="60" w:type="dxa"/>
              <w:bottom w:w="60" w:type="dxa"/>
              <w:left w:w="100" w:type="dxa"/>
              <w:right w:w="100" w:type="dxa"/>
            </w:tcMar>
          </w:tcPr>
          <w:p>
            <w:pPr>
              <w:spacing w:before="0" w:after="0"/>
            </w:pPr>
            <w:r>
              <w:rPr>
                <w:color w:val="1E293B"/>
                <w:sz w:val="17"/>
              </w:rPr>
              <w:t>Duplicate Records Count</w:t>
            </w:r>
          </w:p>
        </w:tc>
        <w:tc>
          <w:tcPr>
            <w:tcW w:type="dxa" w:w="4680"/>
            <w:shd w:fill="FFFFFF"/>
            <w:tcMar>
              <w:top w:w="60" w:type="dxa"/>
              <w:bottom w:w="60" w:type="dxa"/>
              <w:left w:w="100" w:type="dxa"/>
              <w:right w:w="100" w:type="dxa"/>
            </w:tcMar>
          </w:tcPr>
          <w:p>
            <w:pPr>
              <w:spacing w:before="0" w:after="0"/>
            </w:pPr>
            <w:r>
              <w:rPr>
                <w:color w:val="1E293B"/>
                <w:sz w:val="17"/>
              </w:rPr>
              <w:t>240 (retained; unverified batch origin)</w:t>
            </w:r>
          </w:p>
        </w:tc>
      </w:tr>
    </w:tbl>
    <w:p>
      <w:pPr>
        <w:spacing w:before="40" w:after="120"/>
      </w:pPr>
      <w:r>
        <w:rPr>
          <w:i/>
          <w:color w:val="64748B"/>
          <w:sz w:val="17"/>
        </w:rPr>
        <w:t>Note: All 11 features represent continuous laboratory measurements. Quality score represents median sensory evaluation.</w:t>
      </w:r>
    </w:p>
    <w:p>
      <w:pPr>
        <w:keepNext/>
        <w:spacing w:before="320" w:after="120"/>
      </w:pPr>
      <w:r>
        <w:rPr>
          <w:b/>
          <w:color w:val="1B365D"/>
          <w:sz w:val="32"/>
        </w:rPr>
        <w:t>5. Data Preparation and Preprocessing</w:t>
      </w:r>
    </w:p>
    <w:p>
      <w:pPr>
        <w:spacing w:before="0" w:after="120" w:line="276" w:lineRule="auto"/>
      </w:pPr>
      <w:r>
        <w:rPr>
          <w:color w:val="1E293B"/>
          <w:sz w:val="21"/>
        </w:rPr>
        <w:t>Data hygiene protocols verified complete integrity across all 1,599 observations, with 0 missing values or structural anomalies detected. The dataset contains 240 duplicate feature/label records. Because the available dataset does not provide a unique production-batch identifier, these records cannot be independently verified as repeated measurements from the same production batch. Therefore, the duplicate records were retained rather than removed, and this decision is acknowledged as a limitation of the dataset.</w:t>
      </w:r>
    </w:p>
    <w:p>
      <w:pPr>
        <w:spacing w:before="0" w:after="120" w:line="276" w:lineRule="auto"/>
      </w:pPr>
      <w:r>
        <w:rPr>
          <w:color w:val="1E293B"/>
          <w:sz w:val="21"/>
        </w:rPr>
        <w:t>To formulate a balanced and operationally meaningful classification objective, the continuous quality scale (ranging from 3 to 8 in the sample) was partitioned into a binary target: Standard Quality (scores 3, 4, 5; N = 744, 46.53%) versus Good Quality (scores 6, 7, 8; N = 855, 53.47%). To strictly guard against data leakage, all dataset transformations, standardizations, and imputation guards were encapsulated within Scikit-Learn Pipeline architectures, fitted strictly on training splits.</w:t>
      </w:r>
    </w:p>
    <w:p>
      <w:pPr>
        <w:spacing w:before="0" w:after="120" w:line="276" w:lineRule="auto"/>
      </w:pPr>
      <w:r>
        <w:rPr>
          <w:b/>
          <w:color w:val="1E293B"/>
          <w:sz w:val="21"/>
        </w:rPr>
        <w:t xml:space="preserve">Partitioning Strategy: </w:t>
      </w:r>
      <w:r>
        <w:rPr>
          <w:color w:val="1E293B"/>
          <w:sz w:val="21"/>
        </w:rPr>
        <w:t>The complete dataset was partitioned using stratified random sampling (80% training, N = 1,279; 20% holdout test, N = 320) with a fixed random seed (seed = 42), ensuring exact parity of target class ratios across both subsets.</w:t>
      </w:r>
    </w:p>
    <w:p>
      <w:pPr>
        <w:keepNext/>
        <w:spacing w:before="320" w:after="120"/>
      </w:pPr>
      <w:r>
        <w:rPr>
          <w:b/>
          <w:color w:val="1B365D"/>
          <w:sz w:val="32"/>
        </w:rPr>
        <w:t>6. Exploratory Data Analysis (EDA)</w:t>
      </w:r>
    </w:p>
    <w:p>
      <w:pPr>
        <w:spacing w:before="0" w:after="120" w:line="276" w:lineRule="auto"/>
      </w:pPr>
      <w:r>
        <w:rPr>
          <w:color w:val="1E293B"/>
          <w:sz w:val="21"/>
        </w:rPr>
        <w:t>Exploratory data analysis focused on mapping feature distributions, dispersion metrics, skewness, and inter-feature correlation structures. The target variable exhibits an approximate normal bell curve over the discrete scores 5 (N = 681) and 6 (N = 638), with extreme scores 3 (N = 10) and 8 (N = 18) sparsely populated, confirming the operational necessity of the dichotomized binary target.</w:t>
      </w:r>
    </w:p>
    <w:p>
      <w:pPr>
        <w:spacing w:before="160" w:after="80"/>
        <w:jc w:val="center"/>
      </w:pPr>
      <w:r>
        <w:drawing>
          <wp:inline xmlns:a="http://schemas.openxmlformats.org/drawingml/2006/main" xmlns:pic="http://schemas.openxmlformats.org/drawingml/2006/picture">
            <wp:extent cx="5486400" cy="2076050"/>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486400" cy="2076050"/>
                    </a:xfrm>
                    <a:prstGeom prst="rect"/>
                  </pic:spPr>
                </pic:pic>
              </a:graphicData>
            </a:graphic>
          </wp:inline>
        </w:drawing>
      </w:r>
    </w:p>
    <w:p>
      <w:pPr>
        <w:spacing w:before="40" w:after="160"/>
        <w:jc w:val="center"/>
      </w:pPr>
      <w:r>
        <w:rPr>
          <w:b/>
          <w:color w:val="1B365D"/>
          <w:sz w:val="19"/>
        </w:rPr>
        <w:t xml:space="preserve">Figure 1: Target Quality Distribution and Binary Class Balance. </w:t>
      </w:r>
      <w:r>
        <w:rPr>
          <w:i/>
          <w:color w:val="64748B"/>
          <w:sz w:val="18"/>
        </w:rPr>
        <w:t>Discrete sensory quality scores (left) versus the dichotomized classification balance (right) across 1,599 red wine samples.</w:t>
      </w:r>
    </w:p>
    <w:p>
      <w:pPr>
        <w:spacing w:before="160" w:after="80"/>
        <w:jc w:val="center"/>
      </w:pPr>
      <w:r>
        <w:drawing>
          <wp:inline xmlns:a="http://schemas.openxmlformats.org/drawingml/2006/main" xmlns:pic="http://schemas.openxmlformats.org/drawingml/2006/picture">
            <wp:extent cx="5486400" cy="3776293"/>
            <wp:docPr id="2" name="Picture 2"/>
            <wp:cNvGraphicFramePr>
              <a:graphicFrameLocks noChangeAspect="1"/>
            </wp:cNvGraphicFramePr>
            <a:graphic>
              <a:graphicData uri="http://schemas.openxmlformats.org/drawingml/2006/picture">
                <pic:pic>
                  <pic:nvPicPr>
                    <pic:cNvPr id="0" name="02_physicochemical_distributions.png"/>
                    <pic:cNvPicPr/>
                  </pic:nvPicPr>
                  <pic:blipFill>
                    <a:blip r:embed="rId10"/>
                    <a:stretch>
                      <a:fillRect/>
                    </a:stretch>
                  </pic:blipFill>
                  <pic:spPr>
                    <a:xfrm>
                      <a:off x="0" y="0"/>
                      <a:ext cx="5486400" cy="3776293"/>
                    </a:xfrm>
                    <a:prstGeom prst="rect"/>
                  </pic:spPr>
                </pic:pic>
              </a:graphicData>
            </a:graphic>
          </wp:inline>
        </w:drawing>
      </w:r>
    </w:p>
    <w:p>
      <w:pPr>
        <w:spacing w:before="40" w:after="160"/>
        <w:jc w:val="center"/>
      </w:pPr>
      <w:r>
        <w:rPr>
          <w:b/>
          <w:color w:val="1B365D"/>
          <w:sz w:val="19"/>
        </w:rPr>
        <w:t xml:space="preserve">Figure 2: Physicochemical Feature Distributions Stratified by Quality Class. </w:t>
      </w:r>
      <w:r>
        <w:rPr>
          <w:i/>
          <w:color w:val="64748B"/>
          <w:sz w:val="18"/>
        </w:rPr>
        <w:t>Kernel density estimates and histograms across all 11 physicochemical features. Noticeable distributional separation is evident in alcohol, volatile acidity, and sulphates.</w:t>
      </w:r>
    </w:p>
    <w:p>
      <w:pPr>
        <w:spacing w:before="160" w:after="80"/>
      </w:pPr>
      <w:r>
        <w:rPr>
          <w:b/>
          <w:color w:val="1B365D"/>
          <w:sz w:val="20"/>
        </w:rPr>
        <w:t>Table 2: Summary Descriptive Statistics of Physicochemical Attributes (N = 1,599)</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B365D"/>
            <w:tcMar>
              <w:top w:w="80" w:type="dxa"/>
              <w:bottom w:w="80" w:type="dxa"/>
              <w:left w:w="100" w:type="dxa"/>
              <w:right w:w="100" w:type="dxa"/>
            </w:tcMar>
          </w:tcPr>
          <w:p>
            <w:pPr>
              <w:spacing w:before="0" w:after="0"/>
              <w:jc w:val="left"/>
            </w:pPr>
            <w:r>
              <w:rPr>
                <w:b/>
                <w:color w:val="FFFFFF"/>
                <w:sz w:val="18"/>
              </w:rPr>
              <w:t>Feature</w:t>
            </w:r>
          </w:p>
        </w:tc>
        <w:tc>
          <w:tcPr>
            <w:tcW w:type="dxa" w:w="1040"/>
            <w:shd w:fill="1B365D"/>
            <w:tcMar>
              <w:top w:w="80" w:type="dxa"/>
              <w:bottom w:w="80" w:type="dxa"/>
              <w:left w:w="100" w:type="dxa"/>
              <w:right w:w="100" w:type="dxa"/>
            </w:tcMar>
          </w:tcPr>
          <w:p>
            <w:pPr>
              <w:spacing w:before="0" w:after="0"/>
              <w:jc w:val="left"/>
            </w:pPr>
            <w:r>
              <w:rPr>
                <w:b/>
                <w:color w:val="FFFFFF"/>
                <w:sz w:val="18"/>
              </w:rPr>
              <w:t>Mean</w:t>
            </w:r>
          </w:p>
        </w:tc>
        <w:tc>
          <w:tcPr>
            <w:tcW w:type="dxa" w:w="1040"/>
            <w:shd w:fill="1B365D"/>
            <w:tcMar>
              <w:top w:w="80" w:type="dxa"/>
              <w:bottom w:w="80" w:type="dxa"/>
              <w:left w:w="100" w:type="dxa"/>
              <w:right w:w="100" w:type="dxa"/>
            </w:tcMar>
          </w:tcPr>
          <w:p>
            <w:pPr>
              <w:spacing w:before="0" w:after="0"/>
              <w:jc w:val="left"/>
            </w:pPr>
            <w:r>
              <w:rPr>
                <w:b/>
                <w:color w:val="FFFFFF"/>
                <w:sz w:val="18"/>
              </w:rPr>
              <w:t>Std</w:t>
            </w:r>
          </w:p>
        </w:tc>
        <w:tc>
          <w:tcPr>
            <w:tcW w:type="dxa" w:w="1040"/>
            <w:shd w:fill="1B365D"/>
            <w:tcMar>
              <w:top w:w="80" w:type="dxa"/>
              <w:bottom w:w="80" w:type="dxa"/>
              <w:left w:w="100" w:type="dxa"/>
              <w:right w:w="100" w:type="dxa"/>
            </w:tcMar>
          </w:tcPr>
          <w:p>
            <w:pPr>
              <w:spacing w:before="0" w:after="0"/>
              <w:jc w:val="left"/>
            </w:pPr>
            <w:r>
              <w:rPr>
                <w:b/>
                <w:color w:val="FFFFFF"/>
                <w:sz w:val="18"/>
              </w:rPr>
              <w:t>Median</w:t>
            </w:r>
          </w:p>
        </w:tc>
        <w:tc>
          <w:tcPr>
            <w:tcW w:type="dxa" w:w="1040"/>
            <w:shd w:fill="1B365D"/>
            <w:tcMar>
              <w:top w:w="80" w:type="dxa"/>
              <w:bottom w:w="80" w:type="dxa"/>
              <w:left w:w="100" w:type="dxa"/>
              <w:right w:w="100" w:type="dxa"/>
            </w:tcMar>
          </w:tcPr>
          <w:p>
            <w:pPr>
              <w:spacing w:before="0" w:after="0"/>
              <w:jc w:val="left"/>
            </w:pPr>
            <w:r>
              <w:rPr>
                <w:b/>
                <w:color w:val="FFFFFF"/>
                <w:sz w:val="18"/>
              </w:rPr>
              <w:t>Iqr</w:t>
            </w:r>
          </w:p>
        </w:tc>
        <w:tc>
          <w:tcPr>
            <w:tcW w:type="dxa" w:w="1040"/>
            <w:shd w:fill="1B365D"/>
            <w:tcMar>
              <w:top w:w="80" w:type="dxa"/>
              <w:bottom w:w="80" w:type="dxa"/>
              <w:left w:w="100" w:type="dxa"/>
              <w:right w:w="100" w:type="dxa"/>
            </w:tcMar>
          </w:tcPr>
          <w:p>
            <w:pPr>
              <w:spacing w:before="0" w:after="0"/>
              <w:jc w:val="left"/>
            </w:pPr>
            <w:r>
              <w:rPr>
                <w:b/>
                <w:color w:val="FFFFFF"/>
                <w:sz w:val="18"/>
              </w:rPr>
              <w:t>Min</w:t>
            </w:r>
          </w:p>
        </w:tc>
        <w:tc>
          <w:tcPr>
            <w:tcW w:type="dxa" w:w="1040"/>
            <w:shd w:fill="1B365D"/>
            <w:tcMar>
              <w:top w:w="80" w:type="dxa"/>
              <w:bottom w:w="80" w:type="dxa"/>
              <w:left w:w="100" w:type="dxa"/>
              <w:right w:w="100" w:type="dxa"/>
            </w:tcMar>
          </w:tcPr>
          <w:p>
            <w:pPr>
              <w:spacing w:before="0" w:after="0"/>
              <w:jc w:val="left"/>
            </w:pPr>
            <w:r>
              <w:rPr>
                <w:b/>
                <w:color w:val="FFFFFF"/>
                <w:sz w:val="18"/>
              </w:rPr>
              <w:t>Max</w:t>
            </w:r>
          </w:p>
        </w:tc>
        <w:tc>
          <w:tcPr>
            <w:tcW w:type="dxa" w:w="1040"/>
            <w:shd w:fill="1B365D"/>
            <w:tcMar>
              <w:top w:w="80" w:type="dxa"/>
              <w:bottom w:w="80" w:type="dxa"/>
              <w:left w:w="100" w:type="dxa"/>
              <w:right w:w="100" w:type="dxa"/>
            </w:tcMar>
          </w:tcPr>
          <w:p>
            <w:pPr>
              <w:spacing w:before="0" w:after="0"/>
              <w:jc w:val="left"/>
            </w:pPr>
            <w:r>
              <w:rPr>
                <w:b/>
                <w:color w:val="FFFFFF"/>
                <w:sz w:val="18"/>
              </w:rPr>
              <w:t>Skewness</w:t>
            </w:r>
          </w:p>
        </w:tc>
        <w:tc>
          <w:tcPr>
            <w:tcW w:type="dxa" w:w="1040"/>
            <w:shd w:fill="1B365D"/>
            <w:tcMar>
              <w:top w:w="80" w:type="dxa"/>
              <w:bottom w:w="80" w:type="dxa"/>
              <w:left w:w="100" w:type="dxa"/>
              <w:right w:w="100" w:type="dxa"/>
            </w:tcMar>
          </w:tcPr>
          <w:p>
            <w:pPr>
              <w:spacing w:before="0" w:after="0"/>
              <w:jc w:val="left"/>
            </w:pPr>
            <w:r>
              <w:rPr>
                <w:b/>
                <w:color w:val="FFFFFF"/>
                <w:sz w:val="18"/>
              </w:rPr>
              <w:t>Kurtosis</w:t>
            </w:r>
          </w:p>
        </w:tc>
      </w:tr>
      <w:tr>
        <w:tc>
          <w:tcPr>
            <w:tcW w:type="dxa" w:w="1040"/>
            <w:shd w:fill="FFFFFF"/>
            <w:tcMar>
              <w:top w:w="60" w:type="dxa"/>
              <w:bottom w:w="60" w:type="dxa"/>
              <w:left w:w="100" w:type="dxa"/>
              <w:right w:w="100" w:type="dxa"/>
            </w:tcMar>
          </w:tcPr>
          <w:p>
            <w:pPr>
              <w:spacing w:before="0" w:after="0"/>
            </w:pPr>
            <w:r>
              <w:rPr>
                <w:color w:val="1E293B"/>
                <w:sz w:val="17"/>
              </w:rPr>
              <w:t>fixed_acidity</w:t>
            </w:r>
          </w:p>
        </w:tc>
        <w:tc>
          <w:tcPr>
            <w:tcW w:type="dxa" w:w="1040"/>
            <w:shd w:fill="FFFFFF"/>
            <w:tcMar>
              <w:top w:w="60" w:type="dxa"/>
              <w:bottom w:w="60" w:type="dxa"/>
              <w:left w:w="100" w:type="dxa"/>
              <w:right w:w="100" w:type="dxa"/>
            </w:tcMar>
          </w:tcPr>
          <w:p>
            <w:pPr>
              <w:spacing w:before="0" w:after="0"/>
            </w:pPr>
            <w:r>
              <w:rPr>
                <w:color w:val="1E293B"/>
                <w:sz w:val="17"/>
              </w:rPr>
              <w:t>8.3196</w:t>
            </w:r>
          </w:p>
        </w:tc>
        <w:tc>
          <w:tcPr>
            <w:tcW w:type="dxa" w:w="1040"/>
            <w:shd w:fill="FFFFFF"/>
            <w:tcMar>
              <w:top w:w="60" w:type="dxa"/>
              <w:bottom w:w="60" w:type="dxa"/>
              <w:left w:w="100" w:type="dxa"/>
              <w:right w:w="100" w:type="dxa"/>
            </w:tcMar>
          </w:tcPr>
          <w:p>
            <w:pPr>
              <w:spacing w:before="0" w:after="0"/>
            </w:pPr>
            <w:r>
              <w:rPr>
                <w:color w:val="1E293B"/>
                <w:sz w:val="17"/>
              </w:rPr>
              <w:t>1.7411</w:t>
            </w:r>
          </w:p>
        </w:tc>
        <w:tc>
          <w:tcPr>
            <w:tcW w:type="dxa" w:w="1040"/>
            <w:shd w:fill="FFFFFF"/>
            <w:tcMar>
              <w:top w:w="60" w:type="dxa"/>
              <w:bottom w:w="60" w:type="dxa"/>
              <w:left w:w="100" w:type="dxa"/>
              <w:right w:w="100" w:type="dxa"/>
            </w:tcMar>
          </w:tcPr>
          <w:p>
            <w:pPr>
              <w:spacing w:before="0" w:after="0"/>
            </w:pPr>
            <w:r>
              <w:rPr>
                <w:color w:val="1E293B"/>
                <w:sz w:val="17"/>
              </w:rPr>
              <w:t>7.9000</w:t>
            </w:r>
          </w:p>
        </w:tc>
        <w:tc>
          <w:tcPr>
            <w:tcW w:type="dxa" w:w="1040"/>
            <w:shd w:fill="FFFFFF"/>
            <w:tcMar>
              <w:top w:w="60" w:type="dxa"/>
              <w:bottom w:w="60" w:type="dxa"/>
              <w:left w:w="100" w:type="dxa"/>
              <w:right w:w="100" w:type="dxa"/>
            </w:tcMar>
          </w:tcPr>
          <w:p>
            <w:pPr>
              <w:spacing w:before="0" w:after="0"/>
            </w:pPr>
            <w:r>
              <w:rPr>
                <w:color w:val="1E293B"/>
                <w:sz w:val="17"/>
              </w:rPr>
              <w:t>2.1000</w:t>
            </w:r>
          </w:p>
        </w:tc>
        <w:tc>
          <w:tcPr>
            <w:tcW w:type="dxa" w:w="1040"/>
            <w:shd w:fill="FFFFFF"/>
            <w:tcMar>
              <w:top w:w="60" w:type="dxa"/>
              <w:bottom w:w="60" w:type="dxa"/>
              <w:left w:w="100" w:type="dxa"/>
              <w:right w:w="100" w:type="dxa"/>
            </w:tcMar>
          </w:tcPr>
          <w:p>
            <w:pPr>
              <w:spacing w:before="0" w:after="0"/>
            </w:pPr>
            <w:r>
              <w:rPr>
                <w:color w:val="1E293B"/>
                <w:sz w:val="17"/>
              </w:rPr>
              <w:t>4.6000</w:t>
            </w:r>
          </w:p>
        </w:tc>
        <w:tc>
          <w:tcPr>
            <w:tcW w:type="dxa" w:w="1040"/>
            <w:shd w:fill="FFFFFF"/>
            <w:tcMar>
              <w:top w:w="60" w:type="dxa"/>
              <w:bottom w:w="60" w:type="dxa"/>
              <w:left w:w="100" w:type="dxa"/>
              <w:right w:w="100" w:type="dxa"/>
            </w:tcMar>
          </w:tcPr>
          <w:p>
            <w:pPr>
              <w:spacing w:before="0" w:after="0"/>
            </w:pPr>
            <w:r>
              <w:rPr>
                <w:color w:val="1E293B"/>
                <w:sz w:val="17"/>
              </w:rPr>
              <w:t>15.9000</w:t>
            </w:r>
          </w:p>
        </w:tc>
        <w:tc>
          <w:tcPr>
            <w:tcW w:type="dxa" w:w="1040"/>
            <w:shd w:fill="FFFFFF"/>
            <w:tcMar>
              <w:top w:w="60" w:type="dxa"/>
              <w:bottom w:w="60" w:type="dxa"/>
              <w:left w:w="100" w:type="dxa"/>
              <w:right w:w="100" w:type="dxa"/>
            </w:tcMar>
          </w:tcPr>
          <w:p>
            <w:pPr>
              <w:spacing w:before="0" w:after="0"/>
            </w:pPr>
            <w:r>
              <w:rPr>
                <w:color w:val="1E293B"/>
                <w:sz w:val="17"/>
              </w:rPr>
              <w:t>0.9818</w:t>
            </w:r>
          </w:p>
        </w:tc>
        <w:tc>
          <w:tcPr>
            <w:tcW w:type="dxa" w:w="1040"/>
            <w:shd w:fill="FFFFFF"/>
            <w:tcMar>
              <w:top w:w="60" w:type="dxa"/>
              <w:bottom w:w="60" w:type="dxa"/>
              <w:left w:w="100" w:type="dxa"/>
              <w:right w:w="100" w:type="dxa"/>
            </w:tcMar>
          </w:tcPr>
          <w:p>
            <w:pPr>
              <w:spacing w:before="0" w:after="0"/>
            </w:pPr>
            <w:r>
              <w:rPr>
                <w:color w:val="1E293B"/>
                <w:sz w:val="17"/>
              </w:rPr>
              <w:t>1.1249</w:t>
            </w:r>
          </w:p>
        </w:tc>
      </w:tr>
      <w:tr>
        <w:tc>
          <w:tcPr>
            <w:tcW w:type="dxa" w:w="1040"/>
            <w:shd w:fill="F8FAFC"/>
            <w:tcMar>
              <w:top w:w="60" w:type="dxa"/>
              <w:bottom w:w="60" w:type="dxa"/>
              <w:left w:w="100" w:type="dxa"/>
              <w:right w:w="100" w:type="dxa"/>
            </w:tcMar>
          </w:tcPr>
          <w:p>
            <w:pPr>
              <w:spacing w:before="0" w:after="0"/>
            </w:pPr>
            <w:r>
              <w:rPr>
                <w:color w:val="1E293B"/>
                <w:sz w:val="17"/>
              </w:rPr>
              <w:t>volatile_acidity</w:t>
            </w:r>
          </w:p>
        </w:tc>
        <w:tc>
          <w:tcPr>
            <w:tcW w:type="dxa" w:w="1040"/>
            <w:shd w:fill="F8FAFC"/>
            <w:tcMar>
              <w:top w:w="60" w:type="dxa"/>
              <w:bottom w:w="60" w:type="dxa"/>
              <w:left w:w="100" w:type="dxa"/>
              <w:right w:w="100" w:type="dxa"/>
            </w:tcMar>
          </w:tcPr>
          <w:p>
            <w:pPr>
              <w:spacing w:before="0" w:after="0"/>
            </w:pPr>
            <w:r>
              <w:rPr>
                <w:color w:val="1E293B"/>
                <w:sz w:val="17"/>
              </w:rPr>
              <w:t>0.5278</w:t>
            </w:r>
          </w:p>
        </w:tc>
        <w:tc>
          <w:tcPr>
            <w:tcW w:type="dxa" w:w="1040"/>
            <w:shd w:fill="F8FAFC"/>
            <w:tcMar>
              <w:top w:w="60" w:type="dxa"/>
              <w:bottom w:w="60" w:type="dxa"/>
              <w:left w:w="100" w:type="dxa"/>
              <w:right w:w="100" w:type="dxa"/>
            </w:tcMar>
          </w:tcPr>
          <w:p>
            <w:pPr>
              <w:spacing w:before="0" w:after="0"/>
            </w:pPr>
            <w:r>
              <w:rPr>
                <w:color w:val="1E293B"/>
                <w:sz w:val="17"/>
              </w:rPr>
              <w:t>0.1791</w:t>
            </w:r>
          </w:p>
        </w:tc>
        <w:tc>
          <w:tcPr>
            <w:tcW w:type="dxa" w:w="1040"/>
            <w:shd w:fill="F8FAFC"/>
            <w:tcMar>
              <w:top w:w="60" w:type="dxa"/>
              <w:bottom w:w="60" w:type="dxa"/>
              <w:left w:w="100" w:type="dxa"/>
              <w:right w:w="100" w:type="dxa"/>
            </w:tcMar>
          </w:tcPr>
          <w:p>
            <w:pPr>
              <w:spacing w:before="0" w:after="0"/>
            </w:pPr>
            <w:r>
              <w:rPr>
                <w:color w:val="1E293B"/>
                <w:sz w:val="17"/>
              </w:rPr>
              <w:t>0.5200</w:t>
            </w:r>
          </w:p>
        </w:tc>
        <w:tc>
          <w:tcPr>
            <w:tcW w:type="dxa" w:w="1040"/>
            <w:shd w:fill="F8FAFC"/>
            <w:tcMar>
              <w:top w:w="60" w:type="dxa"/>
              <w:bottom w:w="60" w:type="dxa"/>
              <w:left w:w="100" w:type="dxa"/>
              <w:right w:w="100" w:type="dxa"/>
            </w:tcMar>
          </w:tcPr>
          <w:p>
            <w:pPr>
              <w:spacing w:before="0" w:after="0"/>
            </w:pPr>
            <w:r>
              <w:rPr>
                <w:color w:val="1E293B"/>
                <w:sz w:val="17"/>
              </w:rPr>
              <w:t>0.2500</w:t>
            </w:r>
          </w:p>
        </w:tc>
        <w:tc>
          <w:tcPr>
            <w:tcW w:type="dxa" w:w="1040"/>
            <w:shd w:fill="F8FAFC"/>
            <w:tcMar>
              <w:top w:w="60" w:type="dxa"/>
              <w:bottom w:w="60" w:type="dxa"/>
              <w:left w:w="100" w:type="dxa"/>
              <w:right w:w="100" w:type="dxa"/>
            </w:tcMar>
          </w:tcPr>
          <w:p>
            <w:pPr>
              <w:spacing w:before="0" w:after="0"/>
            </w:pPr>
            <w:r>
              <w:rPr>
                <w:color w:val="1E293B"/>
                <w:sz w:val="17"/>
              </w:rPr>
              <w:t>0.1200</w:t>
            </w:r>
          </w:p>
        </w:tc>
        <w:tc>
          <w:tcPr>
            <w:tcW w:type="dxa" w:w="1040"/>
            <w:shd w:fill="F8FAFC"/>
            <w:tcMar>
              <w:top w:w="60" w:type="dxa"/>
              <w:bottom w:w="60" w:type="dxa"/>
              <w:left w:w="100" w:type="dxa"/>
              <w:right w:w="100" w:type="dxa"/>
            </w:tcMar>
          </w:tcPr>
          <w:p>
            <w:pPr>
              <w:spacing w:before="0" w:after="0"/>
            </w:pPr>
            <w:r>
              <w:rPr>
                <w:color w:val="1E293B"/>
                <w:sz w:val="17"/>
              </w:rPr>
              <w:t>1.5800</w:t>
            </w:r>
          </w:p>
        </w:tc>
        <w:tc>
          <w:tcPr>
            <w:tcW w:type="dxa" w:w="1040"/>
            <w:shd w:fill="F8FAFC"/>
            <w:tcMar>
              <w:top w:w="60" w:type="dxa"/>
              <w:bottom w:w="60" w:type="dxa"/>
              <w:left w:w="100" w:type="dxa"/>
              <w:right w:w="100" w:type="dxa"/>
            </w:tcMar>
          </w:tcPr>
          <w:p>
            <w:pPr>
              <w:spacing w:before="0" w:after="0"/>
            </w:pPr>
            <w:r>
              <w:rPr>
                <w:color w:val="1E293B"/>
                <w:sz w:val="17"/>
              </w:rPr>
              <w:t>0.6710</w:t>
            </w:r>
          </w:p>
        </w:tc>
        <w:tc>
          <w:tcPr>
            <w:tcW w:type="dxa" w:w="1040"/>
            <w:shd w:fill="F8FAFC"/>
            <w:tcMar>
              <w:top w:w="60" w:type="dxa"/>
              <w:bottom w:w="60" w:type="dxa"/>
              <w:left w:w="100" w:type="dxa"/>
              <w:right w:w="100" w:type="dxa"/>
            </w:tcMar>
          </w:tcPr>
          <w:p>
            <w:pPr>
              <w:spacing w:before="0" w:after="0"/>
            </w:pPr>
            <w:r>
              <w:rPr>
                <w:color w:val="1E293B"/>
                <w:sz w:val="17"/>
              </w:rPr>
              <w:t>1.2180</w:t>
            </w:r>
          </w:p>
        </w:tc>
      </w:tr>
      <w:tr>
        <w:tc>
          <w:tcPr>
            <w:tcW w:type="dxa" w:w="1040"/>
            <w:shd w:fill="FFFFFF"/>
            <w:tcMar>
              <w:top w:w="60" w:type="dxa"/>
              <w:bottom w:w="60" w:type="dxa"/>
              <w:left w:w="100" w:type="dxa"/>
              <w:right w:w="100" w:type="dxa"/>
            </w:tcMar>
          </w:tcPr>
          <w:p>
            <w:pPr>
              <w:spacing w:before="0" w:after="0"/>
            </w:pPr>
            <w:r>
              <w:rPr>
                <w:color w:val="1E293B"/>
                <w:sz w:val="17"/>
              </w:rPr>
              <w:t>citric_acid</w:t>
            </w:r>
          </w:p>
        </w:tc>
        <w:tc>
          <w:tcPr>
            <w:tcW w:type="dxa" w:w="1040"/>
            <w:shd w:fill="FFFFFF"/>
            <w:tcMar>
              <w:top w:w="60" w:type="dxa"/>
              <w:bottom w:w="60" w:type="dxa"/>
              <w:left w:w="100" w:type="dxa"/>
              <w:right w:w="100" w:type="dxa"/>
            </w:tcMar>
          </w:tcPr>
          <w:p>
            <w:pPr>
              <w:spacing w:before="0" w:after="0"/>
            </w:pPr>
            <w:r>
              <w:rPr>
                <w:color w:val="1E293B"/>
                <w:sz w:val="17"/>
              </w:rPr>
              <w:t>0.2710</w:t>
            </w:r>
          </w:p>
        </w:tc>
        <w:tc>
          <w:tcPr>
            <w:tcW w:type="dxa" w:w="1040"/>
            <w:shd w:fill="FFFFFF"/>
            <w:tcMar>
              <w:top w:w="60" w:type="dxa"/>
              <w:bottom w:w="60" w:type="dxa"/>
              <w:left w:w="100" w:type="dxa"/>
              <w:right w:w="100" w:type="dxa"/>
            </w:tcMar>
          </w:tcPr>
          <w:p>
            <w:pPr>
              <w:spacing w:before="0" w:after="0"/>
            </w:pPr>
            <w:r>
              <w:rPr>
                <w:color w:val="1E293B"/>
                <w:sz w:val="17"/>
              </w:rPr>
              <w:t>0.1948</w:t>
            </w:r>
          </w:p>
        </w:tc>
        <w:tc>
          <w:tcPr>
            <w:tcW w:type="dxa" w:w="1040"/>
            <w:shd w:fill="FFFFFF"/>
            <w:tcMar>
              <w:top w:w="60" w:type="dxa"/>
              <w:bottom w:w="60" w:type="dxa"/>
              <w:left w:w="100" w:type="dxa"/>
              <w:right w:w="100" w:type="dxa"/>
            </w:tcMar>
          </w:tcPr>
          <w:p>
            <w:pPr>
              <w:spacing w:before="0" w:after="0"/>
            </w:pPr>
            <w:r>
              <w:rPr>
                <w:color w:val="1E293B"/>
                <w:sz w:val="17"/>
              </w:rPr>
              <w:t>0.2600</w:t>
            </w:r>
          </w:p>
        </w:tc>
        <w:tc>
          <w:tcPr>
            <w:tcW w:type="dxa" w:w="1040"/>
            <w:shd w:fill="FFFFFF"/>
            <w:tcMar>
              <w:top w:w="60" w:type="dxa"/>
              <w:bottom w:w="60" w:type="dxa"/>
              <w:left w:w="100" w:type="dxa"/>
              <w:right w:w="100" w:type="dxa"/>
            </w:tcMar>
          </w:tcPr>
          <w:p>
            <w:pPr>
              <w:spacing w:before="0" w:after="0"/>
            </w:pPr>
            <w:r>
              <w:rPr>
                <w:color w:val="1E293B"/>
                <w:sz w:val="17"/>
              </w:rPr>
              <w:t>0.3300</w:t>
            </w:r>
          </w:p>
        </w:tc>
        <w:tc>
          <w:tcPr>
            <w:tcW w:type="dxa" w:w="1040"/>
            <w:shd w:fill="FFFFFF"/>
            <w:tcMar>
              <w:top w:w="60" w:type="dxa"/>
              <w:bottom w:w="60" w:type="dxa"/>
              <w:left w:w="100" w:type="dxa"/>
              <w:right w:w="100" w:type="dxa"/>
            </w:tcMar>
          </w:tcPr>
          <w:p>
            <w:pPr>
              <w:spacing w:before="0" w:after="0"/>
            </w:pPr>
            <w:r>
              <w:rPr>
                <w:color w:val="1E293B"/>
                <w:sz w:val="17"/>
              </w:rPr>
              <w:t>0.0000</w:t>
            </w:r>
          </w:p>
        </w:tc>
        <w:tc>
          <w:tcPr>
            <w:tcW w:type="dxa" w:w="1040"/>
            <w:shd w:fill="FFFFFF"/>
            <w:tcMar>
              <w:top w:w="60" w:type="dxa"/>
              <w:bottom w:w="60" w:type="dxa"/>
              <w:left w:w="100" w:type="dxa"/>
              <w:right w:w="100" w:type="dxa"/>
            </w:tcMar>
          </w:tcPr>
          <w:p>
            <w:pPr>
              <w:spacing w:before="0" w:after="0"/>
            </w:pPr>
            <w:r>
              <w:rPr>
                <w:color w:val="1E293B"/>
                <w:sz w:val="17"/>
              </w:rPr>
              <w:t>1.0000</w:t>
            </w:r>
          </w:p>
        </w:tc>
        <w:tc>
          <w:tcPr>
            <w:tcW w:type="dxa" w:w="1040"/>
            <w:shd w:fill="FFFFFF"/>
            <w:tcMar>
              <w:top w:w="60" w:type="dxa"/>
              <w:bottom w:w="60" w:type="dxa"/>
              <w:left w:w="100" w:type="dxa"/>
              <w:right w:w="100" w:type="dxa"/>
            </w:tcMar>
          </w:tcPr>
          <w:p>
            <w:pPr>
              <w:spacing w:before="0" w:after="0"/>
            </w:pPr>
            <w:r>
              <w:rPr>
                <w:color w:val="1E293B"/>
                <w:sz w:val="17"/>
              </w:rPr>
              <w:t>0.3180</w:t>
            </w:r>
          </w:p>
        </w:tc>
        <w:tc>
          <w:tcPr>
            <w:tcW w:type="dxa" w:w="1040"/>
            <w:shd w:fill="FFFFFF"/>
            <w:tcMar>
              <w:top w:w="60" w:type="dxa"/>
              <w:bottom w:w="60" w:type="dxa"/>
              <w:left w:w="100" w:type="dxa"/>
              <w:right w:w="100" w:type="dxa"/>
            </w:tcMar>
          </w:tcPr>
          <w:p>
            <w:pPr>
              <w:spacing w:before="0" w:after="0"/>
            </w:pPr>
            <w:r>
              <w:rPr>
                <w:color w:val="1E293B"/>
                <w:sz w:val="17"/>
              </w:rPr>
              <w:t>-0.7903</w:t>
            </w:r>
          </w:p>
        </w:tc>
      </w:tr>
      <w:tr>
        <w:tc>
          <w:tcPr>
            <w:tcW w:type="dxa" w:w="1040"/>
            <w:shd w:fill="F8FAFC"/>
            <w:tcMar>
              <w:top w:w="60" w:type="dxa"/>
              <w:bottom w:w="60" w:type="dxa"/>
              <w:left w:w="100" w:type="dxa"/>
              <w:right w:w="100" w:type="dxa"/>
            </w:tcMar>
          </w:tcPr>
          <w:p>
            <w:pPr>
              <w:spacing w:before="0" w:after="0"/>
            </w:pPr>
            <w:r>
              <w:rPr>
                <w:color w:val="1E293B"/>
                <w:sz w:val="17"/>
              </w:rPr>
              <w:t>residual_sugar</w:t>
            </w:r>
          </w:p>
        </w:tc>
        <w:tc>
          <w:tcPr>
            <w:tcW w:type="dxa" w:w="1040"/>
            <w:shd w:fill="F8FAFC"/>
            <w:tcMar>
              <w:top w:w="60" w:type="dxa"/>
              <w:bottom w:w="60" w:type="dxa"/>
              <w:left w:w="100" w:type="dxa"/>
              <w:right w:w="100" w:type="dxa"/>
            </w:tcMar>
          </w:tcPr>
          <w:p>
            <w:pPr>
              <w:spacing w:before="0" w:after="0"/>
            </w:pPr>
            <w:r>
              <w:rPr>
                <w:color w:val="1E293B"/>
                <w:sz w:val="17"/>
              </w:rPr>
              <w:t>2.5388</w:t>
            </w:r>
          </w:p>
        </w:tc>
        <w:tc>
          <w:tcPr>
            <w:tcW w:type="dxa" w:w="1040"/>
            <w:shd w:fill="F8FAFC"/>
            <w:tcMar>
              <w:top w:w="60" w:type="dxa"/>
              <w:bottom w:w="60" w:type="dxa"/>
              <w:left w:w="100" w:type="dxa"/>
              <w:right w:w="100" w:type="dxa"/>
            </w:tcMar>
          </w:tcPr>
          <w:p>
            <w:pPr>
              <w:spacing w:before="0" w:after="0"/>
            </w:pPr>
            <w:r>
              <w:rPr>
                <w:color w:val="1E293B"/>
                <w:sz w:val="17"/>
              </w:rPr>
              <w:t>1.4099</w:t>
            </w:r>
          </w:p>
        </w:tc>
        <w:tc>
          <w:tcPr>
            <w:tcW w:type="dxa" w:w="1040"/>
            <w:shd w:fill="F8FAFC"/>
            <w:tcMar>
              <w:top w:w="60" w:type="dxa"/>
              <w:bottom w:w="60" w:type="dxa"/>
              <w:left w:w="100" w:type="dxa"/>
              <w:right w:w="100" w:type="dxa"/>
            </w:tcMar>
          </w:tcPr>
          <w:p>
            <w:pPr>
              <w:spacing w:before="0" w:after="0"/>
            </w:pPr>
            <w:r>
              <w:rPr>
                <w:color w:val="1E293B"/>
                <w:sz w:val="17"/>
              </w:rPr>
              <w:t>2.2000</w:t>
            </w:r>
          </w:p>
        </w:tc>
        <w:tc>
          <w:tcPr>
            <w:tcW w:type="dxa" w:w="1040"/>
            <w:shd w:fill="F8FAFC"/>
            <w:tcMar>
              <w:top w:w="60" w:type="dxa"/>
              <w:bottom w:w="60" w:type="dxa"/>
              <w:left w:w="100" w:type="dxa"/>
              <w:right w:w="100" w:type="dxa"/>
            </w:tcMar>
          </w:tcPr>
          <w:p>
            <w:pPr>
              <w:spacing w:before="0" w:after="0"/>
            </w:pPr>
            <w:r>
              <w:rPr>
                <w:color w:val="1E293B"/>
                <w:sz w:val="17"/>
              </w:rPr>
              <w:t>0.7000</w:t>
            </w:r>
          </w:p>
        </w:tc>
        <w:tc>
          <w:tcPr>
            <w:tcW w:type="dxa" w:w="1040"/>
            <w:shd w:fill="F8FAFC"/>
            <w:tcMar>
              <w:top w:w="60" w:type="dxa"/>
              <w:bottom w:w="60" w:type="dxa"/>
              <w:left w:w="100" w:type="dxa"/>
              <w:right w:w="100" w:type="dxa"/>
            </w:tcMar>
          </w:tcPr>
          <w:p>
            <w:pPr>
              <w:spacing w:before="0" w:after="0"/>
            </w:pPr>
            <w:r>
              <w:rPr>
                <w:color w:val="1E293B"/>
                <w:sz w:val="17"/>
              </w:rPr>
              <w:t>0.9000</w:t>
            </w:r>
          </w:p>
        </w:tc>
        <w:tc>
          <w:tcPr>
            <w:tcW w:type="dxa" w:w="1040"/>
            <w:shd w:fill="F8FAFC"/>
            <w:tcMar>
              <w:top w:w="60" w:type="dxa"/>
              <w:bottom w:w="60" w:type="dxa"/>
              <w:left w:w="100" w:type="dxa"/>
              <w:right w:w="100" w:type="dxa"/>
            </w:tcMar>
          </w:tcPr>
          <w:p>
            <w:pPr>
              <w:spacing w:before="0" w:after="0"/>
            </w:pPr>
            <w:r>
              <w:rPr>
                <w:color w:val="1E293B"/>
                <w:sz w:val="17"/>
              </w:rPr>
              <w:t>15.5000</w:t>
            </w:r>
          </w:p>
        </w:tc>
        <w:tc>
          <w:tcPr>
            <w:tcW w:type="dxa" w:w="1040"/>
            <w:shd w:fill="F8FAFC"/>
            <w:tcMar>
              <w:top w:w="60" w:type="dxa"/>
              <w:bottom w:w="60" w:type="dxa"/>
              <w:left w:w="100" w:type="dxa"/>
              <w:right w:w="100" w:type="dxa"/>
            </w:tcMar>
          </w:tcPr>
          <w:p>
            <w:pPr>
              <w:spacing w:before="0" w:after="0"/>
            </w:pPr>
            <w:r>
              <w:rPr>
                <w:color w:val="1E293B"/>
                <w:sz w:val="17"/>
              </w:rPr>
              <w:t>4.5364</w:t>
            </w:r>
          </w:p>
        </w:tc>
        <w:tc>
          <w:tcPr>
            <w:tcW w:type="dxa" w:w="1040"/>
            <w:shd w:fill="F8FAFC"/>
            <w:tcMar>
              <w:top w:w="60" w:type="dxa"/>
              <w:bottom w:w="60" w:type="dxa"/>
              <w:left w:w="100" w:type="dxa"/>
              <w:right w:w="100" w:type="dxa"/>
            </w:tcMar>
          </w:tcPr>
          <w:p>
            <w:pPr>
              <w:spacing w:before="0" w:after="0"/>
            </w:pPr>
            <w:r>
              <w:rPr>
                <w:color w:val="1E293B"/>
                <w:sz w:val="17"/>
              </w:rPr>
              <w:t>28.5244</w:t>
            </w:r>
          </w:p>
        </w:tc>
      </w:tr>
      <w:tr>
        <w:tc>
          <w:tcPr>
            <w:tcW w:type="dxa" w:w="1040"/>
            <w:shd w:fill="FFFFFF"/>
            <w:tcMar>
              <w:top w:w="60" w:type="dxa"/>
              <w:bottom w:w="60" w:type="dxa"/>
              <w:left w:w="100" w:type="dxa"/>
              <w:right w:w="100" w:type="dxa"/>
            </w:tcMar>
          </w:tcPr>
          <w:p>
            <w:pPr>
              <w:spacing w:before="0" w:after="0"/>
            </w:pPr>
            <w:r>
              <w:rPr>
                <w:color w:val="1E293B"/>
                <w:sz w:val="17"/>
              </w:rPr>
              <w:t>chlorides</w:t>
            </w:r>
          </w:p>
        </w:tc>
        <w:tc>
          <w:tcPr>
            <w:tcW w:type="dxa" w:w="1040"/>
            <w:shd w:fill="FFFFFF"/>
            <w:tcMar>
              <w:top w:w="60" w:type="dxa"/>
              <w:bottom w:w="60" w:type="dxa"/>
              <w:left w:w="100" w:type="dxa"/>
              <w:right w:w="100" w:type="dxa"/>
            </w:tcMar>
          </w:tcPr>
          <w:p>
            <w:pPr>
              <w:spacing w:before="0" w:after="0"/>
            </w:pPr>
            <w:r>
              <w:rPr>
                <w:color w:val="1E293B"/>
                <w:sz w:val="17"/>
              </w:rPr>
              <w:t>0.0875</w:t>
            </w:r>
          </w:p>
        </w:tc>
        <w:tc>
          <w:tcPr>
            <w:tcW w:type="dxa" w:w="1040"/>
            <w:shd w:fill="FFFFFF"/>
            <w:tcMar>
              <w:top w:w="60" w:type="dxa"/>
              <w:bottom w:w="60" w:type="dxa"/>
              <w:left w:w="100" w:type="dxa"/>
              <w:right w:w="100" w:type="dxa"/>
            </w:tcMar>
          </w:tcPr>
          <w:p>
            <w:pPr>
              <w:spacing w:before="0" w:after="0"/>
            </w:pPr>
            <w:r>
              <w:rPr>
                <w:color w:val="1E293B"/>
                <w:sz w:val="17"/>
              </w:rPr>
              <w:t>0.0471</w:t>
            </w:r>
          </w:p>
        </w:tc>
        <w:tc>
          <w:tcPr>
            <w:tcW w:type="dxa" w:w="1040"/>
            <w:shd w:fill="FFFFFF"/>
            <w:tcMar>
              <w:top w:w="60" w:type="dxa"/>
              <w:bottom w:w="60" w:type="dxa"/>
              <w:left w:w="100" w:type="dxa"/>
              <w:right w:w="100" w:type="dxa"/>
            </w:tcMar>
          </w:tcPr>
          <w:p>
            <w:pPr>
              <w:spacing w:before="0" w:after="0"/>
            </w:pPr>
            <w:r>
              <w:rPr>
                <w:color w:val="1E293B"/>
                <w:sz w:val="17"/>
              </w:rPr>
              <w:t>0.0790</w:t>
            </w:r>
          </w:p>
        </w:tc>
        <w:tc>
          <w:tcPr>
            <w:tcW w:type="dxa" w:w="1040"/>
            <w:shd w:fill="FFFFFF"/>
            <w:tcMar>
              <w:top w:w="60" w:type="dxa"/>
              <w:bottom w:w="60" w:type="dxa"/>
              <w:left w:w="100" w:type="dxa"/>
              <w:right w:w="100" w:type="dxa"/>
            </w:tcMar>
          </w:tcPr>
          <w:p>
            <w:pPr>
              <w:spacing w:before="0" w:after="0"/>
            </w:pPr>
            <w:r>
              <w:rPr>
                <w:color w:val="1E293B"/>
                <w:sz w:val="17"/>
              </w:rPr>
              <w:t>0.0200</w:t>
            </w:r>
          </w:p>
        </w:tc>
        <w:tc>
          <w:tcPr>
            <w:tcW w:type="dxa" w:w="1040"/>
            <w:shd w:fill="FFFFFF"/>
            <w:tcMar>
              <w:top w:w="60" w:type="dxa"/>
              <w:bottom w:w="60" w:type="dxa"/>
              <w:left w:w="100" w:type="dxa"/>
              <w:right w:w="100" w:type="dxa"/>
            </w:tcMar>
          </w:tcPr>
          <w:p>
            <w:pPr>
              <w:spacing w:before="0" w:after="0"/>
            </w:pPr>
            <w:r>
              <w:rPr>
                <w:color w:val="1E293B"/>
                <w:sz w:val="17"/>
              </w:rPr>
              <w:t>0.0120</w:t>
            </w:r>
          </w:p>
        </w:tc>
        <w:tc>
          <w:tcPr>
            <w:tcW w:type="dxa" w:w="1040"/>
            <w:shd w:fill="FFFFFF"/>
            <w:tcMar>
              <w:top w:w="60" w:type="dxa"/>
              <w:bottom w:w="60" w:type="dxa"/>
              <w:left w:w="100" w:type="dxa"/>
              <w:right w:w="100" w:type="dxa"/>
            </w:tcMar>
          </w:tcPr>
          <w:p>
            <w:pPr>
              <w:spacing w:before="0" w:after="0"/>
            </w:pPr>
            <w:r>
              <w:rPr>
                <w:color w:val="1E293B"/>
                <w:sz w:val="17"/>
              </w:rPr>
              <w:t>0.6110</w:t>
            </w:r>
          </w:p>
        </w:tc>
        <w:tc>
          <w:tcPr>
            <w:tcW w:type="dxa" w:w="1040"/>
            <w:shd w:fill="FFFFFF"/>
            <w:tcMar>
              <w:top w:w="60" w:type="dxa"/>
              <w:bottom w:w="60" w:type="dxa"/>
              <w:left w:w="100" w:type="dxa"/>
              <w:right w:w="100" w:type="dxa"/>
            </w:tcMar>
          </w:tcPr>
          <w:p>
            <w:pPr>
              <w:spacing w:before="0" w:after="0"/>
            </w:pPr>
            <w:r>
              <w:rPr>
                <w:color w:val="1E293B"/>
                <w:sz w:val="17"/>
              </w:rPr>
              <w:t>5.6750</w:t>
            </w:r>
          </w:p>
        </w:tc>
        <w:tc>
          <w:tcPr>
            <w:tcW w:type="dxa" w:w="1040"/>
            <w:shd w:fill="FFFFFF"/>
            <w:tcMar>
              <w:top w:w="60" w:type="dxa"/>
              <w:bottom w:w="60" w:type="dxa"/>
              <w:left w:w="100" w:type="dxa"/>
              <w:right w:w="100" w:type="dxa"/>
            </w:tcMar>
          </w:tcPr>
          <w:p>
            <w:pPr>
              <w:spacing w:before="0" w:after="0"/>
            </w:pPr>
            <w:r>
              <w:rPr>
                <w:color w:val="1E293B"/>
                <w:sz w:val="17"/>
              </w:rPr>
              <w:t>41.5817</w:t>
            </w:r>
          </w:p>
        </w:tc>
      </w:tr>
      <w:tr>
        <w:tc>
          <w:tcPr>
            <w:tcW w:type="dxa" w:w="1040"/>
            <w:shd w:fill="F8FAFC"/>
            <w:tcMar>
              <w:top w:w="60" w:type="dxa"/>
              <w:bottom w:w="60" w:type="dxa"/>
              <w:left w:w="100" w:type="dxa"/>
              <w:right w:w="100" w:type="dxa"/>
            </w:tcMar>
          </w:tcPr>
          <w:p>
            <w:pPr>
              <w:spacing w:before="0" w:after="0"/>
            </w:pPr>
            <w:r>
              <w:rPr>
                <w:color w:val="1E293B"/>
                <w:sz w:val="17"/>
              </w:rPr>
              <w:t>free_sulfur_dioxide</w:t>
            </w:r>
          </w:p>
        </w:tc>
        <w:tc>
          <w:tcPr>
            <w:tcW w:type="dxa" w:w="1040"/>
            <w:shd w:fill="F8FAFC"/>
            <w:tcMar>
              <w:top w:w="60" w:type="dxa"/>
              <w:bottom w:w="60" w:type="dxa"/>
              <w:left w:w="100" w:type="dxa"/>
              <w:right w:w="100" w:type="dxa"/>
            </w:tcMar>
          </w:tcPr>
          <w:p>
            <w:pPr>
              <w:spacing w:before="0" w:after="0"/>
            </w:pPr>
            <w:r>
              <w:rPr>
                <w:color w:val="1E293B"/>
                <w:sz w:val="17"/>
              </w:rPr>
              <w:t>15.8749</w:t>
            </w:r>
          </w:p>
        </w:tc>
        <w:tc>
          <w:tcPr>
            <w:tcW w:type="dxa" w:w="1040"/>
            <w:shd w:fill="F8FAFC"/>
            <w:tcMar>
              <w:top w:w="60" w:type="dxa"/>
              <w:bottom w:w="60" w:type="dxa"/>
              <w:left w:w="100" w:type="dxa"/>
              <w:right w:w="100" w:type="dxa"/>
            </w:tcMar>
          </w:tcPr>
          <w:p>
            <w:pPr>
              <w:spacing w:before="0" w:after="0"/>
            </w:pPr>
            <w:r>
              <w:rPr>
                <w:color w:val="1E293B"/>
                <w:sz w:val="17"/>
              </w:rPr>
              <w:t>10.4602</w:t>
            </w:r>
          </w:p>
        </w:tc>
        <w:tc>
          <w:tcPr>
            <w:tcW w:type="dxa" w:w="1040"/>
            <w:shd w:fill="F8FAFC"/>
            <w:tcMar>
              <w:top w:w="60" w:type="dxa"/>
              <w:bottom w:w="60" w:type="dxa"/>
              <w:left w:w="100" w:type="dxa"/>
              <w:right w:w="100" w:type="dxa"/>
            </w:tcMar>
          </w:tcPr>
          <w:p>
            <w:pPr>
              <w:spacing w:before="0" w:after="0"/>
            </w:pPr>
            <w:r>
              <w:rPr>
                <w:color w:val="1E293B"/>
                <w:sz w:val="17"/>
              </w:rPr>
              <w:t>14.0000</w:t>
            </w:r>
          </w:p>
        </w:tc>
        <w:tc>
          <w:tcPr>
            <w:tcW w:type="dxa" w:w="1040"/>
            <w:shd w:fill="F8FAFC"/>
            <w:tcMar>
              <w:top w:w="60" w:type="dxa"/>
              <w:bottom w:w="60" w:type="dxa"/>
              <w:left w:w="100" w:type="dxa"/>
              <w:right w:w="100" w:type="dxa"/>
            </w:tcMar>
          </w:tcPr>
          <w:p>
            <w:pPr>
              <w:spacing w:before="0" w:after="0"/>
            </w:pPr>
            <w:r>
              <w:rPr>
                <w:color w:val="1E293B"/>
                <w:sz w:val="17"/>
              </w:rPr>
              <w:t>14.0000</w:t>
            </w:r>
          </w:p>
        </w:tc>
        <w:tc>
          <w:tcPr>
            <w:tcW w:type="dxa" w:w="1040"/>
            <w:shd w:fill="F8FAFC"/>
            <w:tcMar>
              <w:top w:w="60" w:type="dxa"/>
              <w:bottom w:w="60" w:type="dxa"/>
              <w:left w:w="100" w:type="dxa"/>
              <w:right w:w="100" w:type="dxa"/>
            </w:tcMar>
          </w:tcPr>
          <w:p>
            <w:pPr>
              <w:spacing w:before="0" w:after="0"/>
            </w:pPr>
            <w:r>
              <w:rPr>
                <w:color w:val="1E293B"/>
                <w:sz w:val="17"/>
              </w:rPr>
              <w:t>1.0000</w:t>
            </w:r>
          </w:p>
        </w:tc>
        <w:tc>
          <w:tcPr>
            <w:tcW w:type="dxa" w:w="1040"/>
            <w:shd w:fill="F8FAFC"/>
            <w:tcMar>
              <w:top w:w="60" w:type="dxa"/>
              <w:bottom w:w="60" w:type="dxa"/>
              <w:left w:w="100" w:type="dxa"/>
              <w:right w:w="100" w:type="dxa"/>
            </w:tcMar>
          </w:tcPr>
          <w:p>
            <w:pPr>
              <w:spacing w:before="0" w:after="0"/>
            </w:pPr>
            <w:r>
              <w:rPr>
                <w:color w:val="1E293B"/>
                <w:sz w:val="17"/>
              </w:rPr>
              <w:t>72.0000</w:t>
            </w:r>
          </w:p>
        </w:tc>
        <w:tc>
          <w:tcPr>
            <w:tcW w:type="dxa" w:w="1040"/>
            <w:shd w:fill="F8FAFC"/>
            <w:tcMar>
              <w:top w:w="60" w:type="dxa"/>
              <w:bottom w:w="60" w:type="dxa"/>
              <w:left w:w="100" w:type="dxa"/>
              <w:right w:w="100" w:type="dxa"/>
            </w:tcMar>
          </w:tcPr>
          <w:p>
            <w:pPr>
              <w:spacing w:before="0" w:after="0"/>
            </w:pPr>
            <w:r>
              <w:rPr>
                <w:color w:val="1E293B"/>
                <w:sz w:val="17"/>
              </w:rPr>
              <w:t>1.2494</w:t>
            </w:r>
          </w:p>
        </w:tc>
        <w:tc>
          <w:tcPr>
            <w:tcW w:type="dxa" w:w="1040"/>
            <w:shd w:fill="F8FAFC"/>
            <w:tcMar>
              <w:top w:w="60" w:type="dxa"/>
              <w:bottom w:w="60" w:type="dxa"/>
              <w:left w:w="100" w:type="dxa"/>
              <w:right w:w="100" w:type="dxa"/>
            </w:tcMar>
          </w:tcPr>
          <w:p>
            <w:pPr>
              <w:spacing w:before="0" w:after="0"/>
            </w:pPr>
            <w:r>
              <w:rPr>
                <w:color w:val="1E293B"/>
                <w:sz w:val="17"/>
              </w:rPr>
              <w:t>2.0135</w:t>
            </w:r>
          </w:p>
        </w:tc>
      </w:tr>
      <w:tr>
        <w:tc>
          <w:tcPr>
            <w:tcW w:type="dxa" w:w="1040"/>
            <w:shd w:fill="FFFFFF"/>
            <w:tcMar>
              <w:top w:w="60" w:type="dxa"/>
              <w:bottom w:w="60" w:type="dxa"/>
              <w:left w:w="100" w:type="dxa"/>
              <w:right w:w="100" w:type="dxa"/>
            </w:tcMar>
          </w:tcPr>
          <w:p>
            <w:pPr>
              <w:spacing w:before="0" w:after="0"/>
            </w:pPr>
            <w:r>
              <w:rPr>
                <w:color w:val="1E293B"/>
                <w:sz w:val="17"/>
              </w:rPr>
              <w:t>total_sulfur_dioxide</w:t>
            </w:r>
          </w:p>
        </w:tc>
        <w:tc>
          <w:tcPr>
            <w:tcW w:type="dxa" w:w="1040"/>
            <w:shd w:fill="FFFFFF"/>
            <w:tcMar>
              <w:top w:w="60" w:type="dxa"/>
              <w:bottom w:w="60" w:type="dxa"/>
              <w:left w:w="100" w:type="dxa"/>
              <w:right w:w="100" w:type="dxa"/>
            </w:tcMar>
          </w:tcPr>
          <w:p>
            <w:pPr>
              <w:spacing w:before="0" w:after="0"/>
            </w:pPr>
            <w:r>
              <w:rPr>
                <w:color w:val="1E293B"/>
                <w:sz w:val="17"/>
              </w:rPr>
              <w:t>46.4678</w:t>
            </w:r>
          </w:p>
        </w:tc>
        <w:tc>
          <w:tcPr>
            <w:tcW w:type="dxa" w:w="1040"/>
            <w:shd w:fill="FFFFFF"/>
            <w:tcMar>
              <w:top w:w="60" w:type="dxa"/>
              <w:bottom w:w="60" w:type="dxa"/>
              <w:left w:w="100" w:type="dxa"/>
              <w:right w:w="100" w:type="dxa"/>
            </w:tcMar>
          </w:tcPr>
          <w:p>
            <w:pPr>
              <w:spacing w:before="0" w:after="0"/>
            </w:pPr>
            <w:r>
              <w:rPr>
                <w:color w:val="1E293B"/>
                <w:sz w:val="17"/>
              </w:rPr>
              <w:t>32.8953</w:t>
            </w:r>
          </w:p>
        </w:tc>
        <w:tc>
          <w:tcPr>
            <w:tcW w:type="dxa" w:w="1040"/>
            <w:shd w:fill="FFFFFF"/>
            <w:tcMar>
              <w:top w:w="60" w:type="dxa"/>
              <w:bottom w:w="60" w:type="dxa"/>
              <w:left w:w="100" w:type="dxa"/>
              <w:right w:w="100" w:type="dxa"/>
            </w:tcMar>
          </w:tcPr>
          <w:p>
            <w:pPr>
              <w:spacing w:before="0" w:after="0"/>
            </w:pPr>
            <w:r>
              <w:rPr>
                <w:color w:val="1E293B"/>
                <w:sz w:val="17"/>
              </w:rPr>
              <w:t>38.0000</w:t>
            </w:r>
          </w:p>
        </w:tc>
        <w:tc>
          <w:tcPr>
            <w:tcW w:type="dxa" w:w="1040"/>
            <w:shd w:fill="FFFFFF"/>
            <w:tcMar>
              <w:top w:w="60" w:type="dxa"/>
              <w:bottom w:w="60" w:type="dxa"/>
              <w:left w:w="100" w:type="dxa"/>
              <w:right w:w="100" w:type="dxa"/>
            </w:tcMar>
          </w:tcPr>
          <w:p>
            <w:pPr>
              <w:spacing w:before="0" w:after="0"/>
            </w:pPr>
            <w:r>
              <w:rPr>
                <w:color w:val="1E293B"/>
                <w:sz w:val="17"/>
              </w:rPr>
              <w:t>40.0000</w:t>
            </w:r>
          </w:p>
        </w:tc>
        <w:tc>
          <w:tcPr>
            <w:tcW w:type="dxa" w:w="1040"/>
            <w:shd w:fill="FFFFFF"/>
            <w:tcMar>
              <w:top w:w="60" w:type="dxa"/>
              <w:bottom w:w="60" w:type="dxa"/>
              <w:left w:w="100" w:type="dxa"/>
              <w:right w:w="100" w:type="dxa"/>
            </w:tcMar>
          </w:tcPr>
          <w:p>
            <w:pPr>
              <w:spacing w:before="0" w:after="0"/>
            </w:pPr>
            <w:r>
              <w:rPr>
                <w:color w:val="1E293B"/>
                <w:sz w:val="17"/>
              </w:rPr>
              <w:t>6.0000</w:t>
            </w:r>
          </w:p>
        </w:tc>
        <w:tc>
          <w:tcPr>
            <w:tcW w:type="dxa" w:w="1040"/>
            <w:shd w:fill="FFFFFF"/>
            <w:tcMar>
              <w:top w:w="60" w:type="dxa"/>
              <w:bottom w:w="60" w:type="dxa"/>
              <w:left w:w="100" w:type="dxa"/>
              <w:right w:w="100" w:type="dxa"/>
            </w:tcMar>
          </w:tcPr>
          <w:p>
            <w:pPr>
              <w:spacing w:before="0" w:after="0"/>
            </w:pPr>
            <w:r>
              <w:rPr>
                <w:color w:val="1E293B"/>
                <w:sz w:val="17"/>
              </w:rPr>
              <w:t>289.0000</w:t>
            </w:r>
          </w:p>
        </w:tc>
        <w:tc>
          <w:tcPr>
            <w:tcW w:type="dxa" w:w="1040"/>
            <w:shd w:fill="FFFFFF"/>
            <w:tcMar>
              <w:top w:w="60" w:type="dxa"/>
              <w:bottom w:w="60" w:type="dxa"/>
              <w:left w:w="100" w:type="dxa"/>
              <w:right w:w="100" w:type="dxa"/>
            </w:tcMar>
          </w:tcPr>
          <w:p>
            <w:pPr>
              <w:spacing w:before="0" w:after="0"/>
            </w:pPr>
            <w:r>
              <w:rPr>
                <w:color w:val="1E293B"/>
                <w:sz w:val="17"/>
              </w:rPr>
              <w:t>1.5141</w:t>
            </w:r>
          </w:p>
        </w:tc>
        <w:tc>
          <w:tcPr>
            <w:tcW w:type="dxa" w:w="1040"/>
            <w:shd w:fill="FFFFFF"/>
            <w:tcMar>
              <w:top w:w="60" w:type="dxa"/>
              <w:bottom w:w="60" w:type="dxa"/>
              <w:left w:w="100" w:type="dxa"/>
              <w:right w:w="100" w:type="dxa"/>
            </w:tcMar>
          </w:tcPr>
          <w:p>
            <w:pPr>
              <w:spacing w:before="0" w:after="0"/>
            </w:pPr>
            <w:r>
              <w:rPr>
                <w:color w:val="1E293B"/>
                <w:sz w:val="17"/>
              </w:rPr>
              <w:t>3.7942</w:t>
            </w:r>
          </w:p>
        </w:tc>
      </w:tr>
      <w:tr>
        <w:tc>
          <w:tcPr>
            <w:tcW w:type="dxa" w:w="1040"/>
            <w:shd w:fill="F8FAFC"/>
            <w:tcMar>
              <w:top w:w="60" w:type="dxa"/>
              <w:bottom w:w="60" w:type="dxa"/>
              <w:left w:w="100" w:type="dxa"/>
              <w:right w:w="100" w:type="dxa"/>
            </w:tcMar>
          </w:tcPr>
          <w:p>
            <w:pPr>
              <w:spacing w:before="0" w:after="0"/>
            </w:pPr>
            <w:r>
              <w:rPr>
                <w:color w:val="1E293B"/>
                <w:sz w:val="17"/>
              </w:rPr>
              <w:t>density</w:t>
            </w:r>
          </w:p>
        </w:tc>
        <w:tc>
          <w:tcPr>
            <w:tcW w:type="dxa" w:w="1040"/>
            <w:shd w:fill="F8FAFC"/>
            <w:tcMar>
              <w:top w:w="60" w:type="dxa"/>
              <w:bottom w:w="60" w:type="dxa"/>
              <w:left w:w="100" w:type="dxa"/>
              <w:right w:w="100" w:type="dxa"/>
            </w:tcMar>
          </w:tcPr>
          <w:p>
            <w:pPr>
              <w:spacing w:before="0" w:after="0"/>
            </w:pPr>
            <w:r>
              <w:rPr>
                <w:color w:val="1E293B"/>
                <w:sz w:val="17"/>
              </w:rPr>
              <w:t>0.9967</w:t>
            </w:r>
          </w:p>
        </w:tc>
        <w:tc>
          <w:tcPr>
            <w:tcW w:type="dxa" w:w="1040"/>
            <w:shd w:fill="F8FAFC"/>
            <w:tcMar>
              <w:top w:w="60" w:type="dxa"/>
              <w:bottom w:w="60" w:type="dxa"/>
              <w:left w:w="100" w:type="dxa"/>
              <w:right w:w="100" w:type="dxa"/>
            </w:tcMar>
          </w:tcPr>
          <w:p>
            <w:pPr>
              <w:spacing w:before="0" w:after="0"/>
            </w:pPr>
            <w:r>
              <w:rPr>
                <w:color w:val="1E293B"/>
                <w:sz w:val="17"/>
              </w:rPr>
              <w:t>0.0019</w:t>
            </w:r>
          </w:p>
        </w:tc>
        <w:tc>
          <w:tcPr>
            <w:tcW w:type="dxa" w:w="1040"/>
            <w:shd w:fill="F8FAFC"/>
            <w:tcMar>
              <w:top w:w="60" w:type="dxa"/>
              <w:bottom w:w="60" w:type="dxa"/>
              <w:left w:w="100" w:type="dxa"/>
              <w:right w:w="100" w:type="dxa"/>
            </w:tcMar>
          </w:tcPr>
          <w:p>
            <w:pPr>
              <w:spacing w:before="0" w:after="0"/>
            </w:pPr>
            <w:r>
              <w:rPr>
                <w:color w:val="1E293B"/>
                <w:sz w:val="17"/>
              </w:rPr>
              <w:t>0.9968</w:t>
            </w:r>
          </w:p>
        </w:tc>
        <w:tc>
          <w:tcPr>
            <w:tcW w:type="dxa" w:w="1040"/>
            <w:shd w:fill="F8FAFC"/>
            <w:tcMar>
              <w:top w:w="60" w:type="dxa"/>
              <w:bottom w:w="60" w:type="dxa"/>
              <w:left w:w="100" w:type="dxa"/>
              <w:right w:w="100" w:type="dxa"/>
            </w:tcMar>
          </w:tcPr>
          <w:p>
            <w:pPr>
              <w:spacing w:before="0" w:after="0"/>
            </w:pPr>
            <w:r>
              <w:rPr>
                <w:color w:val="1E293B"/>
                <w:sz w:val="17"/>
              </w:rPr>
              <w:t>0.0022</w:t>
            </w:r>
          </w:p>
        </w:tc>
        <w:tc>
          <w:tcPr>
            <w:tcW w:type="dxa" w:w="1040"/>
            <w:shd w:fill="F8FAFC"/>
            <w:tcMar>
              <w:top w:w="60" w:type="dxa"/>
              <w:bottom w:w="60" w:type="dxa"/>
              <w:left w:w="100" w:type="dxa"/>
              <w:right w:w="100" w:type="dxa"/>
            </w:tcMar>
          </w:tcPr>
          <w:p>
            <w:pPr>
              <w:spacing w:before="0" w:after="0"/>
            </w:pPr>
            <w:r>
              <w:rPr>
                <w:color w:val="1E293B"/>
                <w:sz w:val="17"/>
              </w:rPr>
              <w:t>0.9901</w:t>
            </w:r>
          </w:p>
        </w:tc>
        <w:tc>
          <w:tcPr>
            <w:tcW w:type="dxa" w:w="1040"/>
            <w:shd w:fill="F8FAFC"/>
            <w:tcMar>
              <w:top w:w="60" w:type="dxa"/>
              <w:bottom w:w="60" w:type="dxa"/>
              <w:left w:w="100" w:type="dxa"/>
              <w:right w:w="100" w:type="dxa"/>
            </w:tcMar>
          </w:tcPr>
          <w:p>
            <w:pPr>
              <w:spacing w:before="0" w:after="0"/>
            </w:pPr>
            <w:r>
              <w:rPr>
                <w:color w:val="1E293B"/>
                <w:sz w:val="17"/>
              </w:rPr>
              <w:t>1.0037</w:t>
            </w:r>
          </w:p>
        </w:tc>
        <w:tc>
          <w:tcPr>
            <w:tcW w:type="dxa" w:w="1040"/>
            <w:shd w:fill="F8FAFC"/>
            <w:tcMar>
              <w:top w:w="60" w:type="dxa"/>
              <w:bottom w:w="60" w:type="dxa"/>
              <w:left w:w="100" w:type="dxa"/>
              <w:right w:w="100" w:type="dxa"/>
            </w:tcMar>
          </w:tcPr>
          <w:p>
            <w:pPr>
              <w:spacing w:before="0" w:after="0"/>
            </w:pPr>
            <w:r>
              <w:rPr>
                <w:color w:val="1E293B"/>
                <w:sz w:val="17"/>
              </w:rPr>
              <w:t>0.0712</w:t>
            </w:r>
          </w:p>
        </w:tc>
        <w:tc>
          <w:tcPr>
            <w:tcW w:type="dxa" w:w="1040"/>
            <w:shd w:fill="F8FAFC"/>
            <w:tcMar>
              <w:top w:w="60" w:type="dxa"/>
              <w:bottom w:w="60" w:type="dxa"/>
              <w:left w:w="100" w:type="dxa"/>
              <w:right w:w="100" w:type="dxa"/>
            </w:tcMar>
          </w:tcPr>
          <w:p>
            <w:pPr>
              <w:spacing w:before="0" w:after="0"/>
            </w:pPr>
            <w:r>
              <w:rPr>
                <w:color w:val="1E293B"/>
                <w:sz w:val="17"/>
              </w:rPr>
              <w:t>0.9274</w:t>
            </w:r>
          </w:p>
        </w:tc>
      </w:tr>
      <w:tr>
        <w:tc>
          <w:tcPr>
            <w:tcW w:type="dxa" w:w="1040"/>
            <w:shd w:fill="FFFFFF"/>
            <w:tcMar>
              <w:top w:w="60" w:type="dxa"/>
              <w:bottom w:w="60" w:type="dxa"/>
              <w:left w:w="100" w:type="dxa"/>
              <w:right w:w="100" w:type="dxa"/>
            </w:tcMar>
          </w:tcPr>
          <w:p>
            <w:pPr>
              <w:spacing w:before="0" w:after="0"/>
            </w:pPr>
            <w:r>
              <w:rPr>
                <w:color w:val="1E293B"/>
                <w:sz w:val="17"/>
              </w:rPr>
              <w:t>pH</w:t>
            </w:r>
          </w:p>
        </w:tc>
        <w:tc>
          <w:tcPr>
            <w:tcW w:type="dxa" w:w="1040"/>
            <w:shd w:fill="FFFFFF"/>
            <w:tcMar>
              <w:top w:w="60" w:type="dxa"/>
              <w:bottom w:w="60" w:type="dxa"/>
              <w:left w:w="100" w:type="dxa"/>
              <w:right w:w="100" w:type="dxa"/>
            </w:tcMar>
          </w:tcPr>
          <w:p>
            <w:pPr>
              <w:spacing w:before="0" w:after="0"/>
            </w:pPr>
            <w:r>
              <w:rPr>
                <w:color w:val="1E293B"/>
                <w:sz w:val="17"/>
              </w:rPr>
              <w:t>3.3111</w:t>
            </w:r>
          </w:p>
        </w:tc>
        <w:tc>
          <w:tcPr>
            <w:tcW w:type="dxa" w:w="1040"/>
            <w:shd w:fill="FFFFFF"/>
            <w:tcMar>
              <w:top w:w="60" w:type="dxa"/>
              <w:bottom w:w="60" w:type="dxa"/>
              <w:left w:w="100" w:type="dxa"/>
              <w:right w:w="100" w:type="dxa"/>
            </w:tcMar>
          </w:tcPr>
          <w:p>
            <w:pPr>
              <w:spacing w:before="0" w:after="0"/>
            </w:pPr>
            <w:r>
              <w:rPr>
                <w:color w:val="1E293B"/>
                <w:sz w:val="17"/>
              </w:rPr>
              <w:t>0.1544</w:t>
            </w:r>
          </w:p>
        </w:tc>
        <w:tc>
          <w:tcPr>
            <w:tcW w:type="dxa" w:w="1040"/>
            <w:shd w:fill="FFFFFF"/>
            <w:tcMar>
              <w:top w:w="60" w:type="dxa"/>
              <w:bottom w:w="60" w:type="dxa"/>
              <w:left w:w="100" w:type="dxa"/>
              <w:right w:w="100" w:type="dxa"/>
            </w:tcMar>
          </w:tcPr>
          <w:p>
            <w:pPr>
              <w:spacing w:before="0" w:after="0"/>
            </w:pPr>
            <w:r>
              <w:rPr>
                <w:color w:val="1E293B"/>
                <w:sz w:val="17"/>
              </w:rPr>
              <w:t>3.3100</w:t>
            </w:r>
          </w:p>
        </w:tc>
        <w:tc>
          <w:tcPr>
            <w:tcW w:type="dxa" w:w="1040"/>
            <w:shd w:fill="FFFFFF"/>
            <w:tcMar>
              <w:top w:w="60" w:type="dxa"/>
              <w:bottom w:w="60" w:type="dxa"/>
              <w:left w:w="100" w:type="dxa"/>
              <w:right w:w="100" w:type="dxa"/>
            </w:tcMar>
          </w:tcPr>
          <w:p>
            <w:pPr>
              <w:spacing w:before="0" w:after="0"/>
            </w:pPr>
            <w:r>
              <w:rPr>
                <w:color w:val="1E293B"/>
                <w:sz w:val="17"/>
              </w:rPr>
              <w:t>0.1900</w:t>
            </w:r>
          </w:p>
        </w:tc>
        <w:tc>
          <w:tcPr>
            <w:tcW w:type="dxa" w:w="1040"/>
            <w:shd w:fill="FFFFFF"/>
            <w:tcMar>
              <w:top w:w="60" w:type="dxa"/>
              <w:bottom w:w="60" w:type="dxa"/>
              <w:left w:w="100" w:type="dxa"/>
              <w:right w:w="100" w:type="dxa"/>
            </w:tcMar>
          </w:tcPr>
          <w:p>
            <w:pPr>
              <w:spacing w:before="0" w:after="0"/>
            </w:pPr>
            <w:r>
              <w:rPr>
                <w:color w:val="1E293B"/>
                <w:sz w:val="17"/>
              </w:rPr>
              <w:t>2.7400</w:t>
            </w:r>
          </w:p>
        </w:tc>
        <w:tc>
          <w:tcPr>
            <w:tcW w:type="dxa" w:w="1040"/>
            <w:shd w:fill="FFFFFF"/>
            <w:tcMar>
              <w:top w:w="60" w:type="dxa"/>
              <w:bottom w:w="60" w:type="dxa"/>
              <w:left w:w="100" w:type="dxa"/>
              <w:right w:w="100" w:type="dxa"/>
            </w:tcMar>
          </w:tcPr>
          <w:p>
            <w:pPr>
              <w:spacing w:before="0" w:after="0"/>
            </w:pPr>
            <w:r>
              <w:rPr>
                <w:color w:val="1E293B"/>
                <w:sz w:val="17"/>
              </w:rPr>
              <w:t>4.0100</w:t>
            </w:r>
          </w:p>
        </w:tc>
        <w:tc>
          <w:tcPr>
            <w:tcW w:type="dxa" w:w="1040"/>
            <w:shd w:fill="FFFFFF"/>
            <w:tcMar>
              <w:top w:w="60" w:type="dxa"/>
              <w:bottom w:w="60" w:type="dxa"/>
              <w:left w:w="100" w:type="dxa"/>
              <w:right w:w="100" w:type="dxa"/>
            </w:tcMar>
          </w:tcPr>
          <w:p>
            <w:pPr>
              <w:spacing w:before="0" w:after="0"/>
            </w:pPr>
            <w:r>
              <w:rPr>
                <w:color w:val="1E293B"/>
                <w:sz w:val="17"/>
              </w:rPr>
              <w:t>0.1935</w:t>
            </w:r>
          </w:p>
        </w:tc>
        <w:tc>
          <w:tcPr>
            <w:tcW w:type="dxa" w:w="1040"/>
            <w:shd w:fill="FFFFFF"/>
            <w:tcMar>
              <w:top w:w="60" w:type="dxa"/>
              <w:bottom w:w="60" w:type="dxa"/>
              <w:left w:w="100" w:type="dxa"/>
              <w:right w:w="100" w:type="dxa"/>
            </w:tcMar>
          </w:tcPr>
          <w:p>
            <w:pPr>
              <w:spacing w:before="0" w:after="0"/>
            </w:pPr>
            <w:r>
              <w:rPr>
                <w:color w:val="1E293B"/>
                <w:sz w:val="17"/>
              </w:rPr>
              <w:t>0.8007</w:t>
            </w:r>
          </w:p>
        </w:tc>
      </w:tr>
      <w:tr>
        <w:tc>
          <w:tcPr>
            <w:tcW w:type="dxa" w:w="1040"/>
            <w:shd w:fill="F8FAFC"/>
            <w:tcMar>
              <w:top w:w="60" w:type="dxa"/>
              <w:bottom w:w="60" w:type="dxa"/>
              <w:left w:w="100" w:type="dxa"/>
              <w:right w:w="100" w:type="dxa"/>
            </w:tcMar>
          </w:tcPr>
          <w:p>
            <w:pPr>
              <w:spacing w:before="0" w:after="0"/>
            </w:pPr>
            <w:r>
              <w:rPr>
                <w:color w:val="1E293B"/>
                <w:sz w:val="17"/>
              </w:rPr>
              <w:t>sulphates</w:t>
            </w:r>
          </w:p>
        </w:tc>
        <w:tc>
          <w:tcPr>
            <w:tcW w:type="dxa" w:w="1040"/>
            <w:shd w:fill="F8FAFC"/>
            <w:tcMar>
              <w:top w:w="60" w:type="dxa"/>
              <w:bottom w:w="60" w:type="dxa"/>
              <w:left w:w="100" w:type="dxa"/>
              <w:right w:w="100" w:type="dxa"/>
            </w:tcMar>
          </w:tcPr>
          <w:p>
            <w:pPr>
              <w:spacing w:before="0" w:after="0"/>
            </w:pPr>
            <w:r>
              <w:rPr>
                <w:color w:val="1E293B"/>
                <w:sz w:val="17"/>
              </w:rPr>
              <w:t>0.6581</w:t>
            </w:r>
          </w:p>
        </w:tc>
        <w:tc>
          <w:tcPr>
            <w:tcW w:type="dxa" w:w="1040"/>
            <w:shd w:fill="F8FAFC"/>
            <w:tcMar>
              <w:top w:w="60" w:type="dxa"/>
              <w:bottom w:w="60" w:type="dxa"/>
              <w:left w:w="100" w:type="dxa"/>
              <w:right w:w="100" w:type="dxa"/>
            </w:tcMar>
          </w:tcPr>
          <w:p>
            <w:pPr>
              <w:spacing w:before="0" w:after="0"/>
            </w:pPr>
            <w:r>
              <w:rPr>
                <w:color w:val="1E293B"/>
                <w:sz w:val="17"/>
              </w:rPr>
              <w:t>0.1695</w:t>
            </w:r>
          </w:p>
        </w:tc>
        <w:tc>
          <w:tcPr>
            <w:tcW w:type="dxa" w:w="1040"/>
            <w:shd w:fill="F8FAFC"/>
            <w:tcMar>
              <w:top w:w="60" w:type="dxa"/>
              <w:bottom w:w="60" w:type="dxa"/>
              <w:left w:w="100" w:type="dxa"/>
              <w:right w:w="100" w:type="dxa"/>
            </w:tcMar>
          </w:tcPr>
          <w:p>
            <w:pPr>
              <w:spacing w:before="0" w:after="0"/>
            </w:pPr>
            <w:r>
              <w:rPr>
                <w:color w:val="1E293B"/>
                <w:sz w:val="17"/>
              </w:rPr>
              <w:t>0.6200</w:t>
            </w:r>
          </w:p>
        </w:tc>
        <w:tc>
          <w:tcPr>
            <w:tcW w:type="dxa" w:w="1040"/>
            <w:shd w:fill="F8FAFC"/>
            <w:tcMar>
              <w:top w:w="60" w:type="dxa"/>
              <w:bottom w:w="60" w:type="dxa"/>
              <w:left w:w="100" w:type="dxa"/>
              <w:right w:w="100" w:type="dxa"/>
            </w:tcMar>
          </w:tcPr>
          <w:p>
            <w:pPr>
              <w:spacing w:before="0" w:after="0"/>
            </w:pPr>
            <w:r>
              <w:rPr>
                <w:color w:val="1E293B"/>
                <w:sz w:val="17"/>
              </w:rPr>
              <w:t>0.1800</w:t>
            </w:r>
          </w:p>
        </w:tc>
        <w:tc>
          <w:tcPr>
            <w:tcW w:type="dxa" w:w="1040"/>
            <w:shd w:fill="F8FAFC"/>
            <w:tcMar>
              <w:top w:w="60" w:type="dxa"/>
              <w:bottom w:w="60" w:type="dxa"/>
              <w:left w:w="100" w:type="dxa"/>
              <w:right w:w="100" w:type="dxa"/>
            </w:tcMar>
          </w:tcPr>
          <w:p>
            <w:pPr>
              <w:spacing w:before="0" w:after="0"/>
            </w:pPr>
            <w:r>
              <w:rPr>
                <w:color w:val="1E293B"/>
                <w:sz w:val="17"/>
              </w:rPr>
              <w:t>0.3300</w:t>
            </w:r>
          </w:p>
        </w:tc>
        <w:tc>
          <w:tcPr>
            <w:tcW w:type="dxa" w:w="1040"/>
            <w:shd w:fill="F8FAFC"/>
            <w:tcMar>
              <w:top w:w="60" w:type="dxa"/>
              <w:bottom w:w="60" w:type="dxa"/>
              <w:left w:w="100" w:type="dxa"/>
              <w:right w:w="100" w:type="dxa"/>
            </w:tcMar>
          </w:tcPr>
          <w:p>
            <w:pPr>
              <w:spacing w:before="0" w:after="0"/>
            </w:pPr>
            <w:r>
              <w:rPr>
                <w:color w:val="1E293B"/>
                <w:sz w:val="17"/>
              </w:rPr>
              <w:t>2.0000</w:t>
            </w:r>
          </w:p>
        </w:tc>
        <w:tc>
          <w:tcPr>
            <w:tcW w:type="dxa" w:w="1040"/>
            <w:shd w:fill="F8FAFC"/>
            <w:tcMar>
              <w:top w:w="60" w:type="dxa"/>
              <w:bottom w:w="60" w:type="dxa"/>
              <w:left w:w="100" w:type="dxa"/>
              <w:right w:w="100" w:type="dxa"/>
            </w:tcMar>
          </w:tcPr>
          <w:p>
            <w:pPr>
              <w:spacing w:before="0" w:after="0"/>
            </w:pPr>
            <w:r>
              <w:rPr>
                <w:color w:val="1E293B"/>
                <w:sz w:val="17"/>
              </w:rPr>
              <w:t>2.4264</w:t>
            </w:r>
          </w:p>
        </w:tc>
        <w:tc>
          <w:tcPr>
            <w:tcW w:type="dxa" w:w="1040"/>
            <w:shd w:fill="F8FAFC"/>
            <w:tcMar>
              <w:top w:w="60" w:type="dxa"/>
              <w:bottom w:w="60" w:type="dxa"/>
              <w:left w:w="100" w:type="dxa"/>
              <w:right w:w="100" w:type="dxa"/>
            </w:tcMar>
          </w:tcPr>
          <w:p>
            <w:pPr>
              <w:spacing w:before="0" w:after="0"/>
            </w:pPr>
            <w:r>
              <w:rPr>
                <w:color w:val="1E293B"/>
                <w:sz w:val="17"/>
              </w:rPr>
              <w:t>11.6799</w:t>
            </w:r>
          </w:p>
        </w:tc>
      </w:tr>
      <w:tr>
        <w:tc>
          <w:tcPr>
            <w:tcW w:type="dxa" w:w="1040"/>
            <w:shd w:fill="FFFFFF"/>
            <w:tcMar>
              <w:top w:w="60" w:type="dxa"/>
              <w:bottom w:w="60" w:type="dxa"/>
              <w:left w:w="100" w:type="dxa"/>
              <w:right w:w="100" w:type="dxa"/>
            </w:tcMar>
          </w:tcPr>
          <w:p>
            <w:pPr>
              <w:spacing w:before="0" w:after="0"/>
            </w:pPr>
            <w:r>
              <w:rPr>
                <w:color w:val="1E293B"/>
                <w:sz w:val="17"/>
              </w:rPr>
              <w:t>alcohol</w:t>
            </w:r>
          </w:p>
        </w:tc>
        <w:tc>
          <w:tcPr>
            <w:tcW w:type="dxa" w:w="1040"/>
            <w:shd w:fill="FFFFFF"/>
            <w:tcMar>
              <w:top w:w="60" w:type="dxa"/>
              <w:bottom w:w="60" w:type="dxa"/>
              <w:left w:w="100" w:type="dxa"/>
              <w:right w:w="100" w:type="dxa"/>
            </w:tcMar>
          </w:tcPr>
          <w:p>
            <w:pPr>
              <w:spacing w:before="0" w:after="0"/>
            </w:pPr>
            <w:r>
              <w:rPr>
                <w:color w:val="1E293B"/>
                <w:sz w:val="17"/>
              </w:rPr>
              <w:t>10.4230</w:t>
            </w:r>
          </w:p>
        </w:tc>
        <w:tc>
          <w:tcPr>
            <w:tcW w:type="dxa" w:w="1040"/>
            <w:shd w:fill="FFFFFF"/>
            <w:tcMar>
              <w:top w:w="60" w:type="dxa"/>
              <w:bottom w:w="60" w:type="dxa"/>
              <w:left w:w="100" w:type="dxa"/>
              <w:right w:w="100" w:type="dxa"/>
            </w:tcMar>
          </w:tcPr>
          <w:p>
            <w:pPr>
              <w:spacing w:before="0" w:after="0"/>
            </w:pPr>
            <w:r>
              <w:rPr>
                <w:color w:val="1E293B"/>
                <w:sz w:val="17"/>
              </w:rPr>
              <w:t>1.0657</w:t>
            </w:r>
          </w:p>
        </w:tc>
        <w:tc>
          <w:tcPr>
            <w:tcW w:type="dxa" w:w="1040"/>
            <w:shd w:fill="FFFFFF"/>
            <w:tcMar>
              <w:top w:w="60" w:type="dxa"/>
              <w:bottom w:w="60" w:type="dxa"/>
              <w:left w:w="100" w:type="dxa"/>
              <w:right w:w="100" w:type="dxa"/>
            </w:tcMar>
          </w:tcPr>
          <w:p>
            <w:pPr>
              <w:spacing w:before="0" w:after="0"/>
            </w:pPr>
            <w:r>
              <w:rPr>
                <w:color w:val="1E293B"/>
                <w:sz w:val="17"/>
              </w:rPr>
              <w:t>10.2000</w:t>
            </w:r>
          </w:p>
        </w:tc>
        <w:tc>
          <w:tcPr>
            <w:tcW w:type="dxa" w:w="1040"/>
            <w:shd w:fill="FFFFFF"/>
            <w:tcMar>
              <w:top w:w="60" w:type="dxa"/>
              <w:bottom w:w="60" w:type="dxa"/>
              <w:left w:w="100" w:type="dxa"/>
              <w:right w:w="100" w:type="dxa"/>
            </w:tcMar>
          </w:tcPr>
          <w:p>
            <w:pPr>
              <w:spacing w:before="0" w:after="0"/>
            </w:pPr>
            <w:r>
              <w:rPr>
                <w:color w:val="1E293B"/>
                <w:sz w:val="17"/>
              </w:rPr>
              <w:t>1.6000</w:t>
            </w:r>
          </w:p>
        </w:tc>
        <w:tc>
          <w:tcPr>
            <w:tcW w:type="dxa" w:w="1040"/>
            <w:shd w:fill="FFFFFF"/>
            <w:tcMar>
              <w:top w:w="60" w:type="dxa"/>
              <w:bottom w:w="60" w:type="dxa"/>
              <w:left w:w="100" w:type="dxa"/>
              <w:right w:w="100" w:type="dxa"/>
            </w:tcMar>
          </w:tcPr>
          <w:p>
            <w:pPr>
              <w:spacing w:before="0" w:after="0"/>
            </w:pPr>
            <w:r>
              <w:rPr>
                <w:color w:val="1E293B"/>
                <w:sz w:val="17"/>
              </w:rPr>
              <w:t>8.4000</w:t>
            </w:r>
          </w:p>
        </w:tc>
        <w:tc>
          <w:tcPr>
            <w:tcW w:type="dxa" w:w="1040"/>
            <w:shd w:fill="FFFFFF"/>
            <w:tcMar>
              <w:top w:w="60" w:type="dxa"/>
              <w:bottom w:w="60" w:type="dxa"/>
              <w:left w:w="100" w:type="dxa"/>
              <w:right w:w="100" w:type="dxa"/>
            </w:tcMar>
          </w:tcPr>
          <w:p>
            <w:pPr>
              <w:spacing w:before="0" w:after="0"/>
            </w:pPr>
            <w:r>
              <w:rPr>
                <w:color w:val="1E293B"/>
                <w:sz w:val="17"/>
              </w:rPr>
              <w:t>14.9000</w:t>
            </w:r>
          </w:p>
        </w:tc>
        <w:tc>
          <w:tcPr>
            <w:tcW w:type="dxa" w:w="1040"/>
            <w:shd w:fill="FFFFFF"/>
            <w:tcMar>
              <w:top w:w="60" w:type="dxa"/>
              <w:bottom w:w="60" w:type="dxa"/>
              <w:left w:w="100" w:type="dxa"/>
              <w:right w:w="100" w:type="dxa"/>
            </w:tcMar>
          </w:tcPr>
          <w:p>
            <w:pPr>
              <w:spacing w:before="0" w:after="0"/>
            </w:pPr>
            <w:r>
              <w:rPr>
                <w:color w:val="1E293B"/>
                <w:sz w:val="17"/>
              </w:rPr>
              <w:t>0.8600</w:t>
            </w:r>
          </w:p>
        </w:tc>
        <w:tc>
          <w:tcPr>
            <w:tcW w:type="dxa" w:w="1040"/>
            <w:shd w:fill="FFFFFF"/>
            <w:tcMar>
              <w:top w:w="60" w:type="dxa"/>
              <w:bottom w:w="60" w:type="dxa"/>
              <w:left w:w="100" w:type="dxa"/>
              <w:right w:w="100" w:type="dxa"/>
            </w:tcMar>
          </w:tcPr>
          <w:p>
            <w:pPr>
              <w:spacing w:before="0" w:after="0"/>
            </w:pPr>
            <w:r>
              <w:rPr>
                <w:color w:val="1E293B"/>
                <w:sz w:val="17"/>
              </w:rPr>
              <w:t>0.1957</w:t>
            </w:r>
          </w:p>
        </w:tc>
      </w:tr>
    </w:tbl>
    <w:p>
      <w:pPr>
        <w:spacing w:before="40" w:after="120"/>
      </w:pPr>
      <w:r>
        <w:rPr>
          <w:i/>
          <w:color w:val="64748B"/>
          <w:sz w:val="17"/>
        </w:rPr>
        <w:t>Note: Metrics computed over the full unscaled corpus. IQR represents interquartile range (Q75 - Q25).</w:t>
      </w:r>
    </w:p>
    <w:p>
      <w:pPr>
        <w:spacing w:before="160" w:after="80"/>
        <w:jc w:val="center"/>
      </w:pPr>
      <w:r>
        <w:drawing>
          <wp:inline xmlns:a="http://schemas.openxmlformats.org/drawingml/2006/main" xmlns:pic="http://schemas.openxmlformats.org/drawingml/2006/picture">
            <wp:extent cx="5486400" cy="2381049"/>
            <wp:docPr id="3" name="Picture 3"/>
            <wp:cNvGraphicFramePr>
              <a:graphicFrameLocks noChangeAspect="1"/>
            </wp:cNvGraphicFramePr>
            <a:graphic>
              <a:graphicData uri="http://schemas.openxmlformats.org/drawingml/2006/picture">
                <pic:pic>
                  <pic:nvPicPr>
                    <pic:cNvPr id="0" name="03_correlation_matrix.png"/>
                    <pic:cNvPicPr/>
                  </pic:nvPicPr>
                  <pic:blipFill>
                    <a:blip r:embed="rId11"/>
                    <a:stretch>
                      <a:fillRect/>
                    </a:stretch>
                  </pic:blipFill>
                  <pic:spPr>
                    <a:xfrm>
                      <a:off x="0" y="0"/>
                      <a:ext cx="5486400" cy="2381049"/>
                    </a:xfrm>
                    <a:prstGeom prst="rect"/>
                  </pic:spPr>
                </pic:pic>
              </a:graphicData>
            </a:graphic>
          </wp:inline>
        </w:drawing>
      </w:r>
    </w:p>
    <w:p>
      <w:pPr>
        <w:spacing w:before="40" w:after="160"/>
        <w:jc w:val="center"/>
      </w:pPr>
      <w:r>
        <w:rPr>
          <w:b/>
          <w:color w:val="1B365D"/>
          <w:sz w:val="19"/>
        </w:rPr>
        <w:t xml:space="preserve">Figure 3: Pearson and Spearman Correlation Matrices. </w:t>
      </w:r>
      <w:r>
        <w:rPr>
          <w:i/>
          <w:color w:val="64748B"/>
          <w:sz w:val="18"/>
        </w:rPr>
        <w:t>Pairwise correlation heatmaps highlighting linear (Pearson) and monotonic (Spearman) relationships across physicochemical properties and sensory quality.</w:t>
      </w:r>
    </w:p>
    <w:p>
      <w:pPr>
        <w:keepNext/>
        <w:spacing w:before="320" w:after="120"/>
      </w:pPr>
      <w:r>
        <w:rPr>
          <w:b/>
          <w:color w:val="1B365D"/>
          <w:sz w:val="32"/>
        </w:rPr>
        <w:t>7. Statistical Analysis and Inferential Testing</w:t>
      </w:r>
    </w:p>
    <w:p>
      <w:pPr>
        <w:spacing w:before="0" w:after="120" w:line="276" w:lineRule="auto"/>
      </w:pPr>
      <w:r>
        <w:rPr>
          <w:color w:val="1E293B"/>
          <w:sz w:val="21"/>
        </w:rPr>
        <w:t>Prior to model estimation, rigorous inferential hypothesis testing was conducted to evaluate whether individual physicochemical variables diverge significantly between Standard (&lt;6) and Good (&gt;=6) quality wines. Normality diagnostics using the Shapiro-Wilk test rejected the null hypothesis of normality (p &lt; 0.001) for all 11 features across both quality subsets, establishing the necessity of non-parametric testing.</w:t>
      </w:r>
    </w:p>
    <w:p>
      <w:pPr>
        <w:spacing w:before="0" w:after="120" w:line="276" w:lineRule="auto"/>
      </w:pPr>
      <w:r>
        <w:rPr>
          <w:color w:val="1E293B"/>
          <w:sz w:val="21"/>
        </w:rPr>
        <w:t>The Mann-Whitney U test was employed as the primary non-parametric two-sample test, supplemented by Welch's t-test and Cohen's d effect size computations. Multiple testing adjustments were applied using the Benjamini-Hochberg False Discovery Rate (FDR) procedure.</w:t>
      </w:r>
    </w:p>
    <w:p>
      <w:pPr>
        <w:spacing w:before="160" w:after="80"/>
      </w:pPr>
      <w:r>
        <w:rPr>
          <w:b/>
          <w:color w:val="1B365D"/>
          <w:sz w:val="20"/>
        </w:rPr>
        <w:t>Table 3: Inferential Hypothesis Testing and Effect Size Summary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65D"/>
            <w:tcMar>
              <w:top w:w="80" w:type="dxa"/>
              <w:bottom w:w="80" w:type="dxa"/>
              <w:left w:w="100" w:type="dxa"/>
              <w:right w:w="100" w:type="dxa"/>
            </w:tcMar>
          </w:tcPr>
          <w:p>
            <w:pPr>
              <w:spacing w:before="0" w:after="0"/>
              <w:jc w:val="left"/>
            </w:pPr>
            <w:r>
              <w:rPr>
                <w:b/>
                <w:color w:val="FFFFFF"/>
                <w:sz w:val="18"/>
              </w:rPr>
              <w:t>Feature</w:t>
            </w:r>
          </w:p>
        </w:tc>
        <w:tc>
          <w:tcPr>
            <w:tcW w:type="dxa" w:w="1337"/>
            <w:shd w:fill="1B365D"/>
            <w:tcMar>
              <w:top w:w="80" w:type="dxa"/>
              <w:bottom w:w="80" w:type="dxa"/>
              <w:left w:w="100" w:type="dxa"/>
              <w:right w:w="100" w:type="dxa"/>
            </w:tcMar>
          </w:tcPr>
          <w:p>
            <w:pPr>
              <w:spacing w:before="0" w:after="0"/>
              <w:jc w:val="left"/>
            </w:pPr>
            <w:r>
              <w:rPr>
                <w:b/>
                <w:color w:val="FFFFFF"/>
                <w:sz w:val="18"/>
              </w:rPr>
              <w:t>Mann Whitney U</w:t>
            </w:r>
          </w:p>
        </w:tc>
        <w:tc>
          <w:tcPr>
            <w:tcW w:type="dxa" w:w="1337"/>
            <w:shd w:fill="1B365D"/>
            <w:tcMar>
              <w:top w:w="80" w:type="dxa"/>
              <w:bottom w:w="80" w:type="dxa"/>
              <w:left w:w="100" w:type="dxa"/>
              <w:right w:w="100" w:type="dxa"/>
            </w:tcMar>
          </w:tcPr>
          <w:p>
            <w:pPr>
              <w:spacing w:before="0" w:after="0"/>
              <w:jc w:val="left"/>
            </w:pPr>
            <w:r>
              <w:rPr>
                <w:b/>
                <w:color w:val="FFFFFF"/>
                <w:sz w:val="18"/>
              </w:rPr>
              <w:t>Mann Whitney P</w:t>
            </w:r>
          </w:p>
        </w:tc>
        <w:tc>
          <w:tcPr>
            <w:tcW w:type="dxa" w:w="1337"/>
            <w:shd w:fill="1B365D"/>
            <w:tcMar>
              <w:top w:w="80" w:type="dxa"/>
              <w:bottom w:w="80" w:type="dxa"/>
              <w:left w:w="100" w:type="dxa"/>
              <w:right w:w="100" w:type="dxa"/>
            </w:tcMar>
          </w:tcPr>
          <w:p>
            <w:pPr>
              <w:spacing w:before="0" w:after="0"/>
              <w:jc w:val="left"/>
            </w:pPr>
            <w:r>
              <w:rPr>
                <w:b/>
                <w:color w:val="FFFFFF"/>
                <w:sz w:val="18"/>
              </w:rPr>
              <w:t>Cohens D</w:t>
            </w:r>
          </w:p>
        </w:tc>
        <w:tc>
          <w:tcPr>
            <w:tcW w:type="dxa" w:w="1337"/>
            <w:shd w:fill="1B365D"/>
            <w:tcMar>
              <w:top w:w="80" w:type="dxa"/>
              <w:bottom w:w="80" w:type="dxa"/>
              <w:left w:w="100" w:type="dxa"/>
              <w:right w:w="100" w:type="dxa"/>
            </w:tcMar>
          </w:tcPr>
          <w:p>
            <w:pPr>
              <w:spacing w:before="0" w:after="0"/>
              <w:jc w:val="left"/>
            </w:pPr>
            <w:r>
              <w:rPr>
                <w:b/>
                <w:color w:val="FFFFFF"/>
                <w:sz w:val="18"/>
              </w:rPr>
              <w:t>Effect Size Magnitude</w:t>
            </w:r>
          </w:p>
        </w:tc>
        <w:tc>
          <w:tcPr>
            <w:tcW w:type="dxa" w:w="1337"/>
            <w:shd w:fill="1B365D"/>
            <w:tcMar>
              <w:top w:w="80" w:type="dxa"/>
              <w:bottom w:w="80" w:type="dxa"/>
              <w:left w:w="100" w:type="dxa"/>
              <w:right w:w="100" w:type="dxa"/>
            </w:tcMar>
          </w:tcPr>
          <w:p>
            <w:pPr>
              <w:spacing w:before="0" w:after="0"/>
              <w:jc w:val="left"/>
            </w:pPr>
            <w:r>
              <w:rPr>
                <w:b/>
                <w:color w:val="FFFFFF"/>
                <w:sz w:val="18"/>
              </w:rPr>
              <w:t>Observed Trend</w:t>
            </w:r>
          </w:p>
        </w:tc>
        <w:tc>
          <w:tcPr>
            <w:tcW w:type="dxa" w:w="1337"/>
            <w:shd w:fill="1B365D"/>
            <w:tcMar>
              <w:top w:w="80" w:type="dxa"/>
              <w:bottom w:w="80" w:type="dxa"/>
              <w:left w:w="100" w:type="dxa"/>
              <w:right w:w="100" w:type="dxa"/>
            </w:tcMar>
          </w:tcPr>
          <w:p>
            <w:pPr>
              <w:spacing w:before="0" w:after="0"/>
              <w:jc w:val="left"/>
            </w:pPr>
            <w:r>
              <w:rPr>
                <w:b/>
                <w:color w:val="FFFFFF"/>
                <w:sz w:val="18"/>
              </w:rPr>
              <w:t>Significance</w:t>
            </w:r>
          </w:p>
        </w:tc>
      </w:tr>
      <w:tr>
        <w:tc>
          <w:tcPr>
            <w:tcW w:type="dxa" w:w="1337"/>
            <w:shd w:fill="FFFFFF"/>
            <w:tcMar>
              <w:top w:w="60" w:type="dxa"/>
              <w:bottom w:w="60" w:type="dxa"/>
              <w:left w:w="100" w:type="dxa"/>
              <w:right w:w="100" w:type="dxa"/>
            </w:tcMar>
          </w:tcPr>
          <w:p>
            <w:pPr>
              <w:spacing w:before="0" w:after="0"/>
            </w:pPr>
            <w:r>
              <w:rPr>
                <w:color w:val="1E293B"/>
                <w:sz w:val="17"/>
              </w:rPr>
              <w:t>fixed_acidity</w:t>
            </w:r>
          </w:p>
        </w:tc>
        <w:tc>
          <w:tcPr>
            <w:tcW w:type="dxa" w:w="1337"/>
            <w:shd w:fill="FFFFFF"/>
            <w:tcMar>
              <w:top w:w="60" w:type="dxa"/>
              <w:bottom w:w="60" w:type="dxa"/>
              <w:left w:w="100" w:type="dxa"/>
              <w:right w:w="100" w:type="dxa"/>
            </w:tcMar>
          </w:tcPr>
          <w:p>
            <w:pPr>
              <w:spacing w:before="0" w:after="0"/>
            </w:pPr>
            <w:r>
              <w:rPr>
                <w:color w:val="1E293B"/>
                <w:sz w:val="17"/>
              </w:rPr>
              <w:t>347895.5000</w:t>
            </w:r>
          </w:p>
        </w:tc>
        <w:tc>
          <w:tcPr>
            <w:tcW w:type="dxa" w:w="1337"/>
            <w:shd w:fill="FFFFFF"/>
            <w:tcMar>
              <w:top w:w="60" w:type="dxa"/>
              <w:bottom w:w="60" w:type="dxa"/>
              <w:left w:w="100" w:type="dxa"/>
              <w:right w:w="100" w:type="dxa"/>
            </w:tcMar>
          </w:tcPr>
          <w:p>
            <w:pPr>
              <w:spacing w:before="0" w:after="0"/>
            </w:pPr>
            <w:r>
              <w:rPr>
                <w:color w:val="1E293B"/>
                <w:sz w:val="17"/>
              </w:rPr>
              <w:t>0.0012</w:t>
            </w:r>
          </w:p>
        </w:tc>
        <w:tc>
          <w:tcPr>
            <w:tcW w:type="dxa" w:w="1337"/>
            <w:shd w:fill="FFFFFF"/>
            <w:tcMar>
              <w:top w:w="60" w:type="dxa"/>
              <w:bottom w:w="60" w:type="dxa"/>
              <w:left w:w="100" w:type="dxa"/>
              <w:right w:w="100" w:type="dxa"/>
            </w:tcMar>
          </w:tcPr>
          <w:p>
            <w:pPr>
              <w:spacing w:before="0" w:after="0"/>
            </w:pPr>
            <w:r>
              <w:rPr>
                <w:color w:val="1E293B"/>
                <w:sz w:val="17"/>
              </w:rPr>
              <w:t>0.1914</w:t>
            </w:r>
          </w:p>
        </w:tc>
        <w:tc>
          <w:tcPr>
            <w:tcW w:type="dxa" w:w="1337"/>
            <w:shd w:fill="FFFFFF"/>
            <w:tcMar>
              <w:top w:w="60" w:type="dxa"/>
              <w:bottom w:w="60" w:type="dxa"/>
              <w:left w:w="100" w:type="dxa"/>
              <w:right w:w="100" w:type="dxa"/>
            </w:tcMar>
          </w:tcPr>
          <w:p>
            <w:pPr>
              <w:spacing w:before="0" w:after="0"/>
            </w:pPr>
            <w:r>
              <w:rPr>
                <w:color w:val="1E293B"/>
                <w:sz w:val="17"/>
              </w:rPr>
              <w:t>Negligible</w:t>
            </w:r>
          </w:p>
        </w:tc>
        <w:tc>
          <w:tcPr>
            <w:tcW w:type="dxa" w:w="1337"/>
            <w:shd w:fill="FFFFFF"/>
            <w:tcMar>
              <w:top w:w="60" w:type="dxa"/>
              <w:bottom w:w="60" w:type="dxa"/>
              <w:left w:w="100" w:type="dxa"/>
              <w:right w:w="100" w:type="dxa"/>
            </w:tcMar>
          </w:tcPr>
          <w:p>
            <w:pPr>
              <w:spacing w:before="0" w:after="0"/>
            </w:pPr>
            <w:r>
              <w:rPr>
                <w:color w:val="1E293B"/>
                <w:sz w:val="17"/>
              </w:rPr>
              <w:t>Elevated in Good Quality</w:t>
            </w:r>
          </w:p>
        </w:tc>
        <w:tc>
          <w:tcPr>
            <w:tcW w:type="dxa" w:w="1337"/>
            <w:shd w:fill="FFFFFF"/>
            <w:tcMar>
              <w:top w:w="60" w:type="dxa"/>
              <w:bottom w:w="60" w:type="dxa"/>
              <w:left w:w="100" w:type="dxa"/>
              <w:right w:w="100" w:type="dxa"/>
            </w:tcMar>
          </w:tcPr>
          <w:p>
            <w:pPr>
              <w:spacing w:before="0" w:after="0"/>
            </w:pPr>
            <w:r>
              <w:rPr>
                <w:color w:val="1E293B"/>
                <w:sz w:val="17"/>
              </w:rPr>
              <w:t>p = 0.0012 (Significant)</w:t>
            </w:r>
          </w:p>
        </w:tc>
      </w:tr>
      <w:tr>
        <w:tc>
          <w:tcPr>
            <w:tcW w:type="dxa" w:w="1337"/>
            <w:shd w:fill="F8FAFC"/>
            <w:tcMar>
              <w:top w:w="60" w:type="dxa"/>
              <w:bottom w:w="60" w:type="dxa"/>
              <w:left w:w="100" w:type="dxa"/>
              <w:right w:w="100" w:type="dxa"/>
            </w:tcMar>
          </w:tcPr>
          <w:p>
            <w:pPr>
              <w:spacing w:before="0" w:after="0"/>
            </w:pPr>
            <w:r>
              <w:rPr>
                <w:color w:val="1E293B"/>
                <w:sz w:val="17"/>
              </w:rPr>
              <w:t>volatile_acidity</w:t>
            </w:r>
          </w:p>
        </w:tc>
        <w:tc>
          <w:tcPr>
            <w:tcW w:type="dxa" w:w="1337"/>
            <w:shd w:fill="F8FAFC"/>
            <w:tcMar>
              <w:top w:w="60" w:type="dxa"/>
              <w:bottom w:w="60" w:type="dxa"/>
              <w:left w:w="100" w:type="dxa"/>
              <w:right w:w="100" w:type="dxa"/>
            </w:tcMar>
          </w:tcPr>
          <w:p>
            <w:pPr>
              <w:spacing w:before="0" w:after="0"/>
            </w:pPr>
            <w:r>
              <w:rPr>
                <w:color w:val="1E293B"/>
                <w:sz w:val="17"/>
              </w:rPr>
              <w:t>197208.0000</w:t>
            </w:r>
          </w:p>
        </w:tc>
        <w:tc>
          <w:tcPr>
            <w:tcW w:type="dxa" w:w="1337"/>
            <w:shd w:fill="F8FAFC"/>
            <w:tcMar>
              <w:top w:w="60" w:type="dxa"/>
              <w:bottom w:w="60" w:type="dxa"/>
              <w:left w:w="100" w:type="dxa"/>
              <w:right w:w="100" w:type="dxa"/>
            </w:tcMar>
          </w:tcPr>
          <w:p>
            <w:pPr>
              <w:spacing w:before="0" w:after="0"/>
            </w:pPr>
            <w:r>
              <w:rPr>
                <w:color w:val="1E293B"/>
                <w:sz w:val="17"/>
              </w:rPr>
              <w:t>0.0000</w:t>
            </w:r>
          </w:p>
        </w:tc>
        <w:tc>
          <w:tcPr>
            <w:tcW w:type="dxa" w:w="1337"/>
            <w:shd w:fill="F8FAFC"/>
            <w:tcMar>
              <w:top w:w="60" w:type="dxa"/>
              <w:bottom w:w="60" w:type="dxa"/>
              <w:left w:w="100" w:type="dxa"/>
              <w:right w:w="100" w:type="dxa"/>
            </w:tcMar>
          </w:tcPr>
          <w:p>
            <w:pPr>
              <w:spacing w:before="0" w:after="0"/>
            </w:pPr>
            <w:r>
              <w:rPr>
                <w:color w:val="1E293B"/>
                <w:sz w:val="17"/>
              </w:rPr>
              <w:t>-0.6801</w:t>
            </w:r>
          </w:p>
        </w:tc>
        <w:tc>
          <w:tcPr>
            <w:tcW w:type="dxa" w:w="1337"/>
            <w:shd w:fill="F8FAFC"/>
            <w:tcMar>
              <w:top w:w="60" w:type="dxa"/>
              <w:bottom w:w="60" w:type="dxa"/>
              <w:left w:w="100" w:type="dxa"/>
              <w:right w:w="100" w:type="dxa"/>
            </w:tcMar>
          </w:tcPr>
          <w:p>
            <w:pPr>
              <w:spacing w:before="0" w:after="0"/>
            </w:pPr>
            <w:r>
              <w:rPr>
                <w:color w:val="1E293B"/>
                <w:sz w:val="17"/>
              </w:rPr>
              <w:t>Medium</w:t>
            </w:r>
          </w:p>
        </w:tc>
        <w:tc>
          <w:tcPr>
            <w:tcW w:type="dxa" w:w="1337"/>
            <w:shd w:fill="F8FAFC"/>
            <w:tcMar>
              <w:top w:w="60" w:type="dxa"/>
              <w:bottom w:w="60" w:type="dxa"/>
              <w:left w:w="100" w:type="dxa"/>
              <w:right w:w="100" w:type="dxa"/>
            </w:tcMar>
          </w:tcPr>
          <w:p>
            <w:pPr>
              <w:spacing w:before="0" w:after="0"/>
            </w:pPr>
            <w:r>
              <w:rPr>
                <w:color w:val="1E293B"/>
                <w:sz w:val="17"/>
              </w:rPr>
              <w:t>Suppressed in Good Quality</w:t>
            </w:r>
          </w:p>
        </w:tc>
        <w:tc>
          <w:tcPr>
            <w:tcW w:type="dxa" w:w="1337"/>
            <w:shd w:fill="F8FAFC"/>
            <w:tcMar>
              <w:top w:w="60" w:type="dxa"/>
              <w:bottom w:w="60" w:type="dxa"/>
              <w:left w:w="100" w:type="dxa"/>
              <w:right w:w="100" w:type="dxa"/>
            </w:tcMar>
          </w:tcPr>
          <w:p>
            <w:pPr>
              <w:spacing w:before="0" w:after="0"/>
            </w:pPr>
            <w:r>
              <w:rPr>
                <w:color w:val="1E293B"/>
                <w:sz w:val="17"/>
              </w:rPr>
              <w:t>p &lt; 0.001 (Highly Significant)</w:t>
            </w:r>
          </w:p>
        </w:tc>
      </w:tr>
      <w:tr>
        <w:tc>
          <w:tcPr>
            <w:tcW w:type="dxa" w:w="1337"/>
            <w:shd w:fill="FFFFFF"/>
            <w:tcMar>
              <w:top w:w="60" w:type="dxa"/>
              <w:bottom w:w="60" w:type="dxa"/>
              <w:left w:w="100" w:type="dxa"/>
              <w:right w:w="100" w:type="dxa"/>
            </w:tcMar>
          </w:tcPr>
          <w:p>
            <w:pPr>
              <w:spacing w:before="0" w:after="0"/>
            </w:pPr>
            <w:r>
              <w:rPr>
                <w:color w:val="1E293B"/>
                <w:sz w:val="17"/>
              </w:rPr>
              <w:t>citric_acid</w:t>
            </w:r>
          </w:p>
        </w:tc>
        <w:tc>
          <w:tcPr>
            <w:tcW w:type="dxa" w:w="1337"/>
            <w:shd w:fill="FFFFFF"/>
            <w:tcMar>
              <w:top w:w="60" w:type="dxa"/>
              <w:bottom w:w="60" w:type="dxa"/>
              <w:left w:w="100" w:type="dxa"/>
              <w:right w:w="100" w:type="dxa"/>
            </w:tcMar>
          </w:tcPr>
          <w:p>
            <w:pPr>
              <w:spacing w:before="0" w:after="0"/>
            </w:pPr>
            <w:r>
              <w:rPr>
                <w:color w:val="1E293B"/>
                <w:sz w:val="17"/>
              </w:rPr>
              <w:t>376272.5000</w:t>
            </w:r>
          </w:p>
        </w:tc>
        <w:tc>
          <w:tcPr>
            <w:tcW w:type="dxa" w:w="1337"/>
            <w:shd w:fill="FFFFFF"/>
            <w:tcMar>
              <w:top w:w="60" w:type="dxa"/>
              <w:bottom w:w="60" w:type="dxa"/>
              <w:left w:w="100" w:type="dxa"/>
              <w:right w:w="100" w:type="dxa"/>
            </w:tcMar>
          </w:tcPr>
          <w:p>
            <w:pPr>
              <w:spacing w:before="0" w:after="0"/>
            </w:pPr>
            <w:r>
              <w:rPr>
                <w:color w:val="1E293B"/>
                <w:sz w:val="17"/>
              </w:rPr>
              <w:t>0.0000</w:t>
            </w:r>
          </w:p>
        </w:tc>
        <w:tc>
          <w:tcPr>
            <w:tcW w:type="dxa" w:w="1337"/>
            <w:shd w:fill="FFFFFF"/>
            <w:tcMar>
              <w:top w:w="60" w:type="dxa"/>
              <w:bottom w:w="60" w:type="dxa"/>
              <w:left w:w="100" w:type="dxa"/>
              <w:right w:w="100" w:type="dxa"/>
            </w:tcMar>
          </w:tcPr>
          <w:p>
            <w:pPr>
              <w:spacing w:before="0" w:after="0"/>
            </w:pPr>
            <w:r>
              <w:rPr>
                <w:color w:val="1E293B"/>
                <w:sz w:val="17"/>
              </w:rPr>
              <w:t>0.3229</w:t>
            </w:r>
          </w:p>
        </w:tc>
        <w:tc>
          <w:tcPr>
            <w:tcW w:type="dxa" w:w="1337"/>
            <w:shd w:fill="FFFFFF"/>
            <w:tcMar>
              <w:top w:w="60" w:type="dxa"/>
              <w:bottom w:w="60" w:type="dxa"/>
              <w:left w:w="100" w:type="dxa"/>
              <w:right w:w="100" w:type="dxa"/>
            </w:tcMar>
          </w:tcPr>
          <w:p>
            <w:pPr>
              <w:spacing w:before="0" w:after="0"/>
            </w:pPr>
            <w:r>
              <w:rPr>
                <w:color w:val="1E293B"/>
                <w:sz w:val="17"/>
              </w:rPr>
              <w:t>Small</w:t>
            </w:r>
          </w:p>
        </w:tc>
        <w:tc>
          <w:tcPr>
            <w:tcW w:type="dxa" w:w="1337"/>
            <w:shd w:fill="FFFFFF"/>
            <w:tcMar>
              <w:top w:w="60" w:type="dxa"/>
              <w:bottom w:w="60" w:type="dxa"/>
              <w:left w:w="100" w:type="dxa"/>
              <w:right w:w="100" w:type="dxa"/>
            </w:tcMar>
          </w:tcPr>
          <w:p>
            <w:pPr>
              <w:spacing w:before="0" w:after="0"/>
            </w:pPr>
            <w:r>
              <w:rPr>
                <w:color w:val="1E293B"/>
                <w:sz w:val="17"/>
              </w:rPr>
              <w:t>Elevated in Good Quality</w:t>
            </w:r>
          </w:p>
        </w:tc>
        <w:tc>
          <w:tcPr>
            <w:tcW w:type="dxa" w:w="1337"/>
            <w:shd w:fill="FFFFFF"/>
            <w:tcMar>
              <w:top w:w="60" w:type="dxa"/>
              <w:bottom w:w="60" w:type="dxa"/>
              <w:left w:w="100" w:type="dxa"/>
              <w:right w:w="100" w:type="dxa"/>
            </w:tcMar>
          </w:tcPr>
          <w:p>
            <w:pPr>
              <w:spacing w:before="0" w:after="0"/>
            </w:pPr>
            <w:r>
              <w:rPr>
                <w:color w:val="1E293B"/>
                <w:sz w:val="17"/>
              </w:rPr>
              <w:t>p &lt; 0.001 (Highly Significant)</w:t>
            </w:r>
          </w:p>
        </w:tc>
      </w:tr>
      <w:tr>
        <w:tc>
          <w:tcPr>
            <w:tcW w:type="dxa" w:w="1337"/>
            <w:shd w:fill="F8FAFC"/>
            <w:tcMar>
              <w:top w:w="60" w:type="dxa"/>
              <w:bottom w:w="60" w:type="dxa"/>
              <w:left w:w="100" w:type="dxa"/>
              <w:right w:w="100" w:type="dxa"/>
            </w:tcMar>
          </w:tcPr>
          <w:p>
            <w:pPr>
              <w:spacing w:before="0" w:after="0"/>
            </w:pPr>
            <w:r>
              <w:rPr>
                <w:color w:val="1E293B"/>
                <w:sz w:val="17"/>
              </w:rPr>
              <w:t>residual_sugar</w:t>
            </w:r>
          </w:p>
        </w:tc>
        <w:tc>
          <w:tcPr>
            <w:tcW w:type="dxa" w:w="1337"/>
            <w:shd w:fill="F8FAFC"/>
            <w:tcMar>
              <w:top w:w="60" w:type="dxa"/>
              <w:bottom w:w="60" w:type="dxa"/>
              <w:left w:w="100" w:type="dxa"/>
              <w:right w:w="100" w:type="dxa"/>
            </w:tcMar>
          </w:tcPr>
          <w:p>
            <w:pPr>
              <w:spacing w:before="0" w:after="0"/>
            </w:pPr>
            <w:r>
              <w:rPr>
                <w:color w:val="1E293B"/>
                <w:sz w:val="17"/>
              </w:rPr>
              <w:t>323150.5000</w:t>
            </w:r>
          </w:p>
        </w:tc>
        <w:tc>
          <w:tcPr>
            <w:tcW w:type="dxa" w:w="1337"/>
            <w:shd w:fill="F8FAFC"/>
            <w:tcMar>
              <w:top w:w="60" w:type="dxa"/>
              <w:bottom w:w="60" w:type="dxa"/>
              <w:left w:w="100" w:type="dxa"/>
              <w:right w:w="100" w:type="dxa"/>
            </w:tcMar>
          </w:tcPr>
          <w:p>
            <w:pPr>
              <w:spacing w:before="0" w:after="0"/>
            </w:pPr>
            <w:r>
              <w:rPr>
                <w:color w:val="1E293B"/>
                <w:sz w:val="17"/>
              </w:rPr>
              <w:t>0.5797</w:t>
            </w:r>
          </w:p>
        </w:tc>
        <w:tc>
          <w:tcPr>
            <w:tcW w:type="dxa" w:w="1337"/>
            <w:shd w:fill="F8FAFC"/>
            <w:tcMar>
              <w:top w:w="60" w:type="dxa"/>
              <w:bottom w:w="60" w:type="dxa"/>
              <w:left w:w="100" w:type="dxa"/>
              <w:right w:w="100" w:type="dxa"/>
            </w:tcMar>
          </w:tcPr>
          <w:p>
            <w:pPr>
              <w:spacing w:before="0" w:after="0"/>
            </w:pPr>
            <w:r>
              <w:rPr>
                <w:color w:val="1E293B"/>
                <w:sz w:val="17"/>
              </w:rPr>
              <w:t>-0.0043</w:t>
            </w:r>
          </w:p>
        </w:tc>
        <w:tc>
          <w:tcPr>
            <w:tcW w:type="dxa" w:w="1337"/>
            <w:shd w:fill="F8FAFC"/>
            <w:tcMar>
              <w:top w:w="60" w:type="dxa"/>
              <w:bottom w:w="60" w:type="dxa"/>
              <w:left w:w="100" w:type="dxa"/>
              <w:right w:w="100" w:type="dxa"/>
            </w:tcMar>
          </w:tcPr>
          <w:p>
            <w:pPr>
              <w:spacing w:before="0" w:after="0"/>
            </w:pPr>
            <w:r>
              <w:rPr>
                <w:color w:val="1E293B"/>
                <w:sz w:val="17"/>
              </w:rPr>
              <w:t>Negligible</w:t>
            </w:r>
          </w:p>
        </w:tc>
        <w:tc>
          <w:tcPr>
            <w:tcW w:type="dxa" w:w="1337"/>
            <w:shd w:fill="F8FAFC"/>
            <w:tcMar>
              <w:top w:w="60" w:type="dxa"/>
              <w:bottom w:w="60" w:type="dxa"/>
              <w:left w:w="100" w:type="dxa"/>
              <w:right w:w="100" w:type="dxa"/>
            </w:tcMar>
          </w:tcPr>
          <w:p>
            <w:pPr>
              <w:spacing w:before="0" w:after="0"/>
            </w:pPr>
            <w:r>
              <w:rPr>
                <w:color w:val="1E293B"/>
                <w:sz w:val="17"/>
              </w:rPr>
              <w:t>Suppressed in Good Quality</w:t>
            </w:r>
          </w:p>
        </w:tc>
        <w:tc>
          <w:tcPr>
            <w:tcW w:type="dxa" w:w="1337"/>
            <w:shd w:fill="F8FAFC"/>
            <w:tcMar>
              <w:top w:w="60" w:type="dxa"/>
              <w:bottom w:w="60" w:type="dxa"/>
              <w:left w:w="100" w:type="dxa"/>
              <w:right w:w="100" w:type="dxa"/>
            </w:tcMar>
          </w:tcPr>
          <w:p>
            <w:pPr>
              <w:spacing w:before="0" w:after="0"/>
            </w:pPr>
            <w:r>
              <w:rPr>
                <w:color w:val="1E293B"/>
                <w:sz w:val="17"/>
              </w:rPr>
              <w:t>p = 0.5797 (Not Significant)</w:t>
            </w:r>
          </w:p>
        </w:tc>
      </w:tr>
      <w:tr>
        <w:tc>
          <w:tcPr>
            <w:tcW w:type="dxa" w:w="1337"/>
            <w:shd w:fill="FFFFFF"/>
            <w:tcMar>
              <w:top w:w="60" w:type="dxa"/>
              <w:bottom w:w="60" w:type="dxa"/>
              <w:left w:w="100" w:type="dxa"/>
              <w:right w:w="100" w:type="dxa"/>
            </w:tcMar>
          </w:tcPr>
          <w:p>
            <w:pPr>
              <w:spacing w:before="0" w:after="0"/>
            </w:pPr>
            <w:r>
              <w:rPr>
                <w:color w:val="1E293B"/>
                <w:sz w:val="17"/>
              </w:rPr>
              <w:t>chlorides</w:t>
            </w:r>
          </w:p>
        </w:tc>
        <w:tc>
          <w:tcPr>
            <w:tcW w:type="dxa" w:w="1337"/>
            <w:shd w:fill="FFFFFF"/>
            <w:tcMar>
              <w:top w:w="60" w:type="dxa"/>
              <w:bottom w:w="60" w:type="dxa"/>
              <w:left w:w="100" w:type="dxa"/>
              <w:right w:w="100" w:type="dxa"/>
            </w:tcMar>
          </w:tcPr>
          <w:p>
            <w:pPr>
              <w:spacing w:before="0" w:after="0"/>
            </w:pPr>
            <w:r>
              <w:rPr>
                <w:color w:val="1E293B"/>
                <w:sz w:val="17"/>
              </w:rPr>
              <w:t>254091.0000</w:t>
            </w:r>
          </w:p>
        </w:tc>
        <w:tc>
          <w:tcPr>
            <w:tcW w:type="dxa" w:w="1337"/>
            <w:shd w:fill="FFFFFF"/>
            <w:tcMar>
              <w:top w:w="60" w:type="dxa"/>
              <w:bottom w:w="60" w:type="dxa"/>
              <w:left w:w="100" w:type="dxa"/>
              <w:right w:w="100" w:type="dxa"/>
            </w:tcMar>
          </w:tcPr>
          <w:p>
            <w:pPr>
              <w:spacing w:before="0" w:after="0"/>
            </w:pPr>
            <w:r>
              <w:rPr>
                <w:color w:val="1E293B"/>
                <w:sz w:val="17"/>
              </w:rPr>
              <w:t>0.0000</w:t>
            </w:r>
          </w:p>
        </w:tc>
        <w:tc>
          <w:tcPr>
            <w:tcW w:type="dxa" w:w="1337"/>
            <w:shd w:fill="FFFFFF"/>
            <w:tcMar>
              <w:top w:w="60" w:type="dxa"/>
              <w:bottom w:w="60" w:type="dxa"/>
              <w:left w:w="100" w:type="dxa"/>
              <w:right w:w="100" w:type="dxa"/>
            </w:tcMar>
          </w:tcPr>
          <w:p>
            <w:pPr>
              <w:spacing w:before="0" w:after="0"/>
            </w:pPr>
            <w:r>
              <w:rPr>
                <w:color w:val="1E293B"/>
                <w:sz w:val="17"/>
              </w:rPr>
              <w:t>-0.2207</w:t>
            </w:r>
          </w:p>
        </w:tc>
        <w:tc>
          <w:tcPr>
            <w:tcW w:type="dxa" w:w="1337"/>
            <w:shd w:fill="FFFFFF"/>
            <w:tcMar>
              <w:top w:w="60" w:type="dxa"/>
              <w:bottom w:w="60" w:type="dxa"/>
              <w:left w:w="100" w:type="dxa"/>
              <w:right w:w="100" w:type="dxa"/>
            </w:tcMar>
          </w:tcPr>
          <w:p>
            <w:pPr>
              <w:spacing w:before="0" w:after="0"/>
            </w:pPr>
            <w:r>
              <w:rPr>
                <w:color w:val="1E293B"/>
                <w:sz w:val="17"/>
              </w:rPr>
              <w:t>Small</w:t>
            </w:r>
          </w:p>
        </w:tc>
        <w:tc>
          <w:tcPr>
            <w:tcW w:type="dxa" w:w="1337"/>
            <w:shd w:fill="FFFFFF"/>
            <w:tcMar>
              <w:top w:w="60" w:type="dxa"/>
              <w:bottom w:w="60" w:type="dxa"/>
              <w:left w:w="100" w:type="dxa"/>
              <w:right w:w="100" w:type="dxa"/>
            </w:tcMar>
          </w:tcPr>
          <w:p>
            <w:pPr>
              <w:spacing w:before="0" w:after="0"/>
            </w:pPr>
            <w:r>
              <w:rPr>
                <w:color w:val="1E293B"/>
                <w:sz w:val="17"/>
              </w:rPr>
              <w:t>Suppressed in Good Quality</w:t>
            </w:r>
          </w:p>
        </w:tc>
        <w:tc>
          <w:tcPr>
            <w:tcW w:type="dxa" w:w="1337"/>
            <w:shd w:fill="FFFFFF"/>
            <w:tcMar>
              <w:top w:w="60" w:type="dxa"/>
              <w:bottom w:w="60" w:type="dxa"/>
              <w:left w:w="100" w:type="dxa"/>
              <w:right w:w="100" w:type="dxa"/>
            </w:tcMar>
          </w:tcPr>
          <w:p>
            <w:pPr>
              <w:spacing w:before="0" w:after="0"/>
            </w:pPr>
            <w:r>
              <w:rPr>
                <w:color w:val="1E293B"/>
                <w:sz w:val="17"/>
              </w:rPr>
              <w:t>p &lt; 0.001 (Highly Significant)</w:t>
            </w:r>
          </w:p>
        </w:tc>
      </w:tr>
      <w:tr>
        <w:tc>
          <w:tcPr>
            <w:tcW w:type="dxa" w:w="1337"/>
            <w:shd w:fill="F8FAFC"/>
            <w:tcMar>
              <w:top w:w="60" w:type="dxa"/>
              <w:bottom w:w="60" w:type="dxa"/>
              <w:left w:w="100" w:type="dxa"/>
              <w:right w:w="100" w:type="dxa"/>
            </w:tcMar>
          </w:tcPr>
          <w:p>
            <w:pPr>
              <w:spacing w:before="0" w:after="0"/>
            </w:pPr>
            <w:r>
              <w:rPr>
                <w:color w:val="1E293B"/>
                <w:sz w:val="17"/>
              </w:rPr>
              <w:t>free_sulfur_dioxide</w:t>
            </w:r>
          </w:p>
        </w:tc>
        <w:tc>
          <w:tcPr>
            <w:tcW w:type="dxa" w:w="1337"/>
            <w:shd w:fill="F8FAFC"/>
            <w:tcMar>
              <w:top w:w="60" w:type="dxa"/>
              <w:bottom w:w="60" w:type="dxa"/>
              <w:left w:w="100" w:type="dxa"/>
              <w:right w:w="100" w:type="dxa"/>
            </w:tcMar>
          </w:tcPr>
          <w:p>
            <w:pPr>
              <w:spacing w:before="0" w:after="0"/>
            </w:pPr>
            <w:r>
              <w:rPr>
                <w:color w:val="1E293B"/>
                <w:sz w:val="17"/>
              </w:rPr>
              <w:t>298401.5000</w:t>
            </w:r>
          </w:p>
        </w:tc>
        <w:tc>
          <w:tcPr>
            <w:tcW w:type="dxa" w:w="1337"/>
            <w:shd w:fill="F8FAFC"/>
            <w:tcMar>
              <w:top w:w="60" w:type="dxa"/>
              <w:bottom w:w="60" w:type="dxa"/>
              <w:left w:w="100" w:type="dxa"/>
              <w:right w:w="100" w:type="dxa"/>
            </w:tcMar>
          </w:tcPr>
          <w:p>
            <w:pPr>
              <w:spacing w:before="0" w:after="0"/>
            </w:pPr>
            <w:r>
              <w:rPr>
                <w:color w:val="1E293B"/>
                <w:sz w:val="17"/>
              </w:rPr>
              <w:t>0.0326</w:t>
            </w:r>
          </w:p>
        </w:tc>
        <w:tc>
          <w:tcPr>
            <w:tcW w:type="dxa" w:w="1337"/>
            <w:shd w:fill="F8FAFC"/>
            <w:tcMar>
              <w:top w:w="60" w:type="dxa"/>
              <w:bottom w:w="60" w:type="dxa"/>
              <w:left w:w="100" w:type="dxa"/>
              <w:right w:w="100" w:type="dxa"/>
            </w:tcMar>
          </w:tcPr>
          <w:p>
            <w:pPr>
              <w:spacing w:before="0" w:after="0"/>
            </w:pPr>
            <w:r>
              <w:rPr>
                <w:color w:val="1E293B"/>
                <w:sz w:val="17"/>
              </w:rPr>
              <w:t>-0.1240</w:t>
            </w:r>
          </w:p>
        </w:tc>
        <w:tc>
          <w:tcPr>
            <w:tcW w:type="dxa" w:w="1337"/>
            <w:shd w:fill="F8FAFC"/>
            <w:tcMar>
              <w:top w:w="60" w:type="dxa"/>
              <w:bottom w:w="60" w:type="dxa"/>
              <w:left w:w="100" w:type="dxa"/>
              <w:right w:w="100" w:type="dxa"/>
            </w:tcMar>
          </w:tcPr>
          <w:p>
            <w:pPr>
              <w:spacing w:before="0" w:after="0"/>
            </w:pPr>
            <w:r>
              <w:rPr>
                <w:color w:val="1E293B"/>
                <w:sz w:val="17"/>
              </w:rPr>
              <w:t>Negligible</w:t>
            </w:r>
          </w:p>
        </w:tc>
        <w:tc>
          <w:tcPr>
            <w:tcW w:type="dxa" w:w="1337"/>
            <w:shd w:fill="F8FAFC"/>
            <w:tcMar>
              <w:top w:w="60" w:type="dxa"/>
              <w:bottom w:w="60" w:type="dxa"/>
              <w:left w:w="100" w:type="dxa"/>
              <w:right w:w="100" w:type="dxa"/>
            </w:tcMar>
          </w:tcPr>
          <w:p>
            <w:pPr>
              <w:spacing w:before="0" w:after="0"/>
            </w:pPr>
            <w:r>
              <w:rPr>
                <w:color w:val="1E293B"/>
                <w:sz w:val="17"/>
              </w:rPr>
              <w:t>Suppressed in Good Quality</w:t>
            </w:r>
          </w:p>
        </w:tc>
        <w:tc>
          <w:tcPr>
            <w:tcW w:type="dxa" w:w="1337"/>
            <w:shd w:fill="F8FAFC"/>
            <w:tcMar>
              <w:top w:w="60" w:type="dxa"/>
              <w:bottom w:w="60" w:type="dxa"/>
              <w:left w:w="100" w:type="dxa"/>
              <w:right w:w="100" w:type="dxa"/>
            </w:tcMar>
          </w:tcPr>
          <w:p>
            <w:pPr>
              <w:spacing w:before="0" w:after="0"/>
            </w:pPr>
            <w:r>
              <w:rPr>
                <w:color w:val="1E293B"/>
                <w:sz w:val="17"/>
              </w:rPr>
              <w:t>p = 0.0326 (Significant)</w:t>
            </w:r>
          </w:p>
        </w:tc>
      </w:tr>
      <w:tr>
        <w:tc>
          <w:tcPr>
            <w:tcW w:type="dxa" w:w="1337"/>
            <w:shd w:fill="FFFFFF"/>
            <w:tcMar>
              <w:top w:w="60" w:type="dxa"/>
              <w:bottom w:w="60" w:type="dxa"/>
              <w:left w:w="100" w:type="dxa"/>
              <w:right w:w="100" w:type="dxa"/>
            </w:tcMar>
          </w:tcPr>
          <w:p>
            <w:pPr>
              <w:spacing w:before="0" w:after="0"/>
            </w:pPr>
            <w:r>
              <w:rPr>
                <w:color w:val="1E293B"/>
                <w:sz w:val="17"/>
              </w:rPr>
              <w:t>total_sulfur_dioxide</w:t>
            </w:r>
          </w:p>
        </w:tc>
        <w:tc>
          <w:tcPr>
            <w:tcW w:type="dxa" w:w="1337"/>
            <w:shd w:fill="FFFFFF"/>
            <w:tcMar>
              <w:top w:w="60" w:type="dxa"/>
              <w:bottom w:w="60" w:type="dxa"/>
              <w:left w:w="100" w:type="dxa"/>
              <w:right w:w="100" w:type="dxa"/>
            </w:tcMar>
          </w:tcPr>
          <w:p>
            <w:pPr>
              <w:spacing w:before="0" w:after="0"/>
            </w:pPr>
            <w:r>
              <w:rPr>
                <w:color w:val="1E293B"/>
                <w:sz w:val="17"/>
              </w:rPr>
              <w:t>245006.0000</w:t>
            </w:r>
          </w:p>
        </w:tc>
        <w:tc>
          <w:tcPr>
            <w:tcW w:type="dxa" w:w="1337"/>
            <w:shd w:fill="FFFFFF"/>
            <w:tcMar>
              <w:top w:w="60" w:type="dxa"/>
              <w:bottom w:w="60" w:type="dxa"/>
              <w:left w:w="100" w:type="dxa"/>
              <w:right w:w="100" w:type="dxa"/>
            </w:tcMar>
          </w:tcPr>
          <w:p>
            <w:pPr>
              <w:spacing w:before="0" w:after="0"/>
            </w:pPr>
            <w:r>
              <w:rPr>
                <w:color w:val="1E293B"/>
                <w:sz w:val="17"/>
              </w:rPr>
              <w:t>0.0000</w:t>
            </w:r>
          </w:p>
        </w:tc>
        <w:tc>
          <w:tcPr>
            <w:tcW w:type="dxa" w:w="1337"/>
            <w:shd w:fill="FFFFFF"/>
            <w:tcMar>
              <w:top w:w="60" w:type="dxa"/>
              <w:bottom w:w="60" w:type="dxa"/>
              <w:left w:w="100" w:type="dxa"/>
              <w:right w:w="100" w:type="dxa"/>
            </w:tcMar>
          </w:tcPr>
          <w:p>
            <w:pPr>
              <w:spacing w:before="0" w:after="0"/>
            </w:pPr>
            <w:r>
              <w:rPr>
                <w:color w:val="1E293B"/>
                <w:sz w:val="17"/>
              </w:rPr>
              <w:t>-0.4778</w:t>
            </w:r>
          </w:p>
        </w:tc>
        <w:tc>
          <w:tcPr>
            <w:tcW w:type="dxa" w:w="1337"/>
            <w:shd w:fill="FFFFFF"/>
            <w:tcMar>
              <w:top w:w="60" w:type="dxa"/>
              <w:bottom w:w="60" w:type="dxa"/>
              <w:left w:w="100" w:type="dxa"/>
              <w:right w:w="100" w:type="dxa"/>
            </w:tcMar>
          </w:tcPr>
          <w:p>
            <w:pPr>
              <w:spacing w:before="0" w:after="0"/>
            </w:pPr>
            <w:r>
              <w:rPr>
                <w:color w:val="1E293B"/>
                <w:sz w:val="17"/>
              </w:rPr>
              <w:t>Small</w:t>
            </w:r>
          </w:p>
        </w:tc>
        <w:tc>
          <w:tcPr>
            <w:tcW w:type="dxa" w:w="1337"/>
            <w:shd w:fill="FFFFFF"/>
            <w:tcMar>
              <w:top w:w="60" w:type="dxa"/>
              <w:bottom w:w="60" w:type="dxa"/>
              <w:left w:w="100" w:type="dxa"/>
              <w:right w:w="100" w:type="dxa"/>
            </w:tcMar>
          </w:tcPr>
          <w:p>
            <w:pPr>
              <w:spacing w:before="0" w:after="0"/>
            </w:pPr>
            <w:r>
              <w:rPr>
                <w:color w:val="1E293B"/>
                <w:sz w:val="17"/>
              </w:rPr>
              <w:t>Suppressed in Good Quality</w:t>
            </w:r>
          </w:p>
        </w:tc>
        <w:tc>
          <w:tcPr>
            <w:tcW w:type="dxa" w:w="1337"/>
            <w:shd w:fill="FFFFFF"/>
            <w:tcMar>
              <w:top w:w="60" w:type="dxa"/>
              <w:bottom w:w="60" w:type="dxa"/>
              <w:left w:w="100" w:type="dxa"/>
              <w:right w:w="100" w:type="dxa"/>
            </w:tcMar>
          </w:tcPr>
          <w:p>
            <w:pPr>
              <w:spacing w:before="0" w:after="0"/>
            </w:pPr>
            <w:r>
              <w:rPr>
                <w:color w:val="1E293B"/>
                <w:sz w:val="17"/>
              </w:rPr>
              <w:t>p &lt; 0.001 (Highly Significant)</w:t>
            </w:r>
          </w:p>
        </w:tc>
      </w:tr>
      <w:tr>
        <w:tc>
          <w:tcPr>
            <w:tcW w:type="dxa" w:w="1337"/>
            <w:shd w:fill="F8FAFC"/>
            <w:tcMar>
              <w:top w:w="60" w:type="dxa"/>
              <w:bottom w:w="60" w:type="dxa"/>
              <w:left w:w="100" w:type="dxa"/>
              <w:right w:w="100" w:type="dxa"/>
            </w:tcMar>
          </w:tcPr>
          <w:p>
            <w:pPr>
              <w:spacing w:before="0" w:after="0"/>
            </w:pPr>
            <w:r>
              <w:rPr>
                <w:color w:val="1E293B"/>
                <w:sz w:val="17"/>
              </w:rPr>
              <w:t>density</w:t>
            </w:r>
          </w:p>
        </w:tc>
        <w:tc>
          <w:tcPr>
            <w:tcW w:type="dxa" w:w="1337"/>
            <w:shd w:fill="F8FAFC"/>
            <w:tcMar>
              <w:top w:w="60" w:type="dxa"/>
              <w:bottom w:w="60" w:type="dxa"/>
              <w:left w:w="100" w:type="dxa"/>
              <w:right w:w="100" w:type="dxa"/>
            </w:tcMar>
          </w:tcPr>
          <w:p>
            <w:pPr>
              <w:spacing w:before="0" w:after="0"/>
            </w:pPr>
            <w:r>
              <w:rPr>
                <w:color w:val="1E293B"/>
                <w:sz w:val="17"/>
              </w:rPr>
              <w:t>257552.0000</w:t>
            </w:r>
          </w:p>
        </w:tc>
        <w:tc>
          <w:tcPr>
            <w:tcW w:type="dxa" w:w="1337"/>
            <w:shd w:fill="F8FAFC"/>
            <w:tcMar>
              <w:top w:w="60" w:type="dxa"/>
              <w:bottom w:w="60" w:type="dxa"/>
              <w:left w:w="100" w:type="dxa"/>
              <w:right w:w="100" w:type="dxa"/>
            </w:tcMar>
          </w:tcPr>
          <w:p>
            <w:pPr>
              <w:spacing w:before="0" w:after="0"/>
            </w:pPr>
            <w:r>
              <w:rPr>
                <w:color w:val="1E293B"/>
                <w:sz w:val="17"/>
              </w:rPr>
              <w:t>0.0000</w:t>
            </w:r>
          </w:p>
        </w:tc>
        <w:tc>
          <w:tcPr>
            <w:tcW w:type="dxa" w:w="1337"/>
            <w:shd w:fill="F8FAFC"/>
            <w:tcMar>
              <w:top w:w="60" w:type="dxa"/>
              <w:bottom w:w="60" w:type="dxa"/>
              <w:left w:w="100" w:type="dxa"/>
              <w:right w:w="100" w:type="dxa"/>
            </w:tcMar>
          </w:tcPr>
          <w:p>
            <w:pPr>
              <w:spacing w:before="0" w:after="0"/>
            </w:pPr>
            <w:r>
              <w:rPr>
                <w:color w:val="1E293B"/>
                <w:sz w:val="17"/>
              </w:rPr>
              <w:t>-0.3229</w:t>
            </w:r>
          </w:p>
        </w:tc>
        <w:tc>
          <w:tcPr>
            <w:tcW w:type="dxa" w:w="1337"/>
            <w:shd w:fill="F8FAFC"/>
            <w:tcMar>
              <w:top w:w="60" w:type="dxa"/>
              <w:bottom w:w="60" w:type="dxa"/>
              <w:left w:w="100" w:type="dxa"/>
              <w:right w:w="100" w:type="dxa"/>
            </w:tcMar>
          </w:tcPr>
          <w:p>
            <w:pPr>
              <w:spacing w:before="0" w:after="0"/>
            </w:pPr>
            <w:r>
              <w:rPr>
                <w:color w:val="1E293B"/>
                <w:sz w:val="17"/>
              </w:rPr>
              <w:t>Small</w:t>
            </w:r>
          </w:p>
        </w:tc>
        <w:tc>
          <w:tcPr>
            <w:tcW w:type="dxa" w:w="1337"/>
            <w:shd w:fill="F8FAFC"/>
            <w:tcMar>
              <w:top w:w="60" w:type="dxa"/>
              <w:bottom w:w="60" w:type="dxa"/>
              <w:left w:w="100" w:type="dxa"/>
              <w:right w:w="100" w:type="dxa"/>
            </w:tcMar>
          </w:tcPr>
          <w:p>
            <w:pPr>
              <w:spacing w:before="0" w:after="0"/>
            </w:pPr>
            <w:r>
              <w:rPr>
                <w:color w:val="1E293B"/>
                <w:sz w:val="17"/>
              </w:rPr>
              <w:t>Suppressed in Good Quality</w:t>
            </w:r>
          </w:p>
        </w:tc>
        <w:tc>
          <w:tcPr>
            <w:tcW w:type="dxa" w:w="1337"/>
            <w:shd w:fill="F8FAFC"/>
            <w:tcMar>
              <w:top w:w="60" w:type="dxa"/>
              <w:bottom w:w="60" w:type="dxa"/>
              <w:left w:w="100" w:type="dxa"/>
              <w:right w:w="100" w:type="dxa"/>
            </w:tcMar>
          </w:tcPr>
          <w:p>
            <w:pPr>
              <w:spacing w:before="0" w:after="0"/>
            </w:pPr>
            <w:r>
              <w:rPr>
                <w:color w:val="1E293B"/>
                <w:sz w:val="17"/>
              </w:rPr>
              <w:t>p &lt; 0.001 (Highly Significant)</w:t>
            </w:r>
          </w:p>
        </w:tc>
      </w:tr>
      <w:tr>
        <w:tc>
          <w:tcPr>
            <w:tcW w:type="dxa" w:w="1337"/>
            <w:shd w:fill="FFFFFF"/>
            <w:tcMar>
              <w:top w:w="60" w:type="dxa"/>
              <w:bottom w:w="60" w:type="dxa"/>
              <w:left w:w="100" w:type="dxa"/>
              <w:right w:w="100" w:type="dxa"/>
            </w:tcMar>
          </w:tcPr>
          <w:p>
            <w:pPr>
              <w:spacing w:before="0" w:after="0"/>
            </w:pPr>
            <w:r>
              <w:rPr>
                <w:color w:val="1E293B"/>
                <w:sz w:val="17"/>
              </w:rPr>
              <w:t>pH</w:t>
            </w:r>
          </w:p>
        </w:tc>
        <w:tc>
          <w:tcPr>
            <w:tcW w:type="dxa" w:w="1337"/>
            <w:shd w:fill="FFFFFF"/>
            <w:tcMar>
              <w:top w:w="60" w:type="dxa"/>
              <w:bottom w:w="60" w:type="dxa"/>
              <w:left w:w="100" w:type="dxa"/>
              <w:right w:w="100" w:type="dxa"/>
            </w:tcMar>
          </w:tcPr>
          <w:p>
            <w:pPr>
              <w:spacing w:before="0" w:after="0"/>
            </w:pPr>
            <w:r>
              <w:rPr>
                <w:color w:val="1E293B"/>
                <w:sz w:val="17"/>
              </w:rPr>
              <w:t>316157.5000</w:t>
            </w:r>
          </w:p>
        </w:tc>
        <w:tc>
          <w:tcPr>
            <w:tcW w:type="dxa" w:w="1337"/>
            <w:shd w:fill="FFFFFF"/>
            <w:tcMar>
              <w:top w:w="60" w:type="dxa"/>
              <w:bottom w:w="60" w:type="dxa"/>
              <w:left w:w="100" w:type="dxa"/>
              <w:right w:w="100" w:type="dxa"/>
            </w:tcMar>
          </w:tcPr>
          <w:p>
            <w:pPr>
              <w:spacing w:before="0" w:after="0"/>
            </w:pPr>
            <w:r>
              <w:rPr>
                <w:color w:val="1E293B"/>
                <w:sz w:val="17"/>
              </w:rPr>
              <w:t>0.8363</w:t>
            </w:r>
          </w:p>
        </w:tc>
        <w:tc>
          <w:tcPr>
            <w:tcW w:type="dxa" w:w="1337"/>
            <w:shd w:fill="FFFFFF"/>
            <w:tcMar>
              <w:top w:w="60" w:type="dxa"/>
              <w:bottom w:w="60" w:type="dxa"/>
              <w:left w:w="100" w:type="dxa"/>
              <w:right w:w="100" w:type="dxa"/>
            </w:tcMar>
          </w:tcPr>
          <w:p>
            <w:pPr>
              <w:spacing w:before="0" w:after="0"/>
            </w:pPr>
            <w:r>
              <w:rPr>
                <w:color w:val="1E293B"/>
                <w:sz w:val="17"/>
              </w:rPr>
              <w:t>-0.0065</w:t>
            </w:r>
          </w:p>
        </w:tc>
        <w:tc>
          <w:tcPr>
            <w:tcW w:type="dxa" w:w="1337"/>
            <w:shd w:fill="FFFFFF"/>
            <w:tcMar>
              <w:top w:w="60" w:type="dxa"/>
              <w:bottom w:w="60" w:type="dxa"/>
              <w:left w:w="100" w:type="dxa"/>
              <w:right w:w="100" w:type="dxa"/>
            </w:tcMar>
          </w:tcPr>
          <w:p>
            <w:pPr>
              <w:spacing w:before="0" w:after="0"/>
            </w:pPr>
            <w:r>
              <w:rPr>
                <w:color w:val="1E293B"/>
                <w:sz w:val="17"/>
              </w:rPr>
              <w:t>Negligible</w:t>
            </w:r>
          </w:p>
        </w:tc>
        <w:tc>
          <w:tcPr>
            <w:tcW w:type="dxa" w:w="1337"/>
            <w:shd w:fill="FFFFFF"/>
            <w:tcMar>
              <w:top w:w="60" w:type="dxa"/>
              <w:bottom w:w="60" w:type="dxa"/>
              <w:left w:w="100" w:type="dxa"/>
              <w:right w:w="100" w:type="dxa"/>
            </w:tcMar>
          </w:tcPr>
          <w:p>
            <w:pPr>
              <w:spacing w:before="0" w:after="0"/>
            </w:pPr>
            <w:r>
              <w:rPr>
                <w:color w:val="1E293B"/>
                <w:sz w:val="17"/>
              </w:rPr>
              <w:t>Suppressed in Good Quality</w:t>
            </w:r>
          </w:p>
        </w:tc>
        <w:tc>
          <w:tcPr>
            <w:tcW w:type="dxa" w:w="1337"/>
            <w:shd w:fill="FFFFFF"/>
            <w:tcMar>
              <w:top w:w="60" w:type="dxa"/>
              <w:bottom w:w="60" w:type="dxa"/>
              <w:left w:w="100" w:type="dxa"/>
              <w:right w:w="100" w:type="dxa"/>
            </w:tcMar>
          </w:tcPr>
          <w:p>
            <w:pPr>
              <w:spacing w:before="0" w:after="0"/>
            </w:pPr>
            <w:r>
              <w:rPr>
                <w:color w:val="1E293B"/>
                <w:sz w:val="17"/>
              </w:rPr>
              <w:t>p = 0.8363 (Not Significant)</w:t>
            </w:r>
          </w:p>
        </w:tc>
      </w:tr>
      <w:tr>
        <w:tc>
          <w:tcPr>
            <w:tcW w:type="dxa" w:w="1337"/>
            <w:shd w:fill="F8FAFC"/>
            <w:tcMar>
              <w:top w:w="60" w:type="dxa"/>
              <w:bottom w:w="60" w:type="dxa"/>
              <w:left w:w="100" w:type="dxa"/>
              <w:right w:w="100" w:type="dxa"/>
            </w:tcMar>
          </w:tcPr>
          <w:p>
            <w:pPr>
              <w:spacing w:before="0" w:after="0"/>
            </w:pPr>
            <w:r>
              <w:rPr>
                <w:color w:val="1E293B"/>
                <w:sz w:val="17"/>
              </w:rPr>
              <w:t>sulphates</w:t>
            </w:r>
          </w:p>
        </w:tc>
        <w:tc>
          <w:tcPr>
            <w:tcW w:type="dxa" w:w="1337"/>
            <w:shd w:fill="F8FAFC"/>
            <w:tcMar>
              <w:top w:w="60" w:type="dxa"/>
              <w:bottom w:w="60" w:type="dxa"/>
              <w:left w:w="100" w:type="dxa"/>
              <w:right w:w="100" w:type="dxa"/>
            </w:tcMar>
          </w:tcPr>
          <w:p>
            <w:pPr>
              <w:spacing w:before="0" w:after="0"/>
            </w:pPr>
            <w:r>
              <w:rPr>
                <w:color w:val="1E293B"/>
                <w:sz w:val="17"/>
              </w:rPr>
              <w:t>440968.0000</w:t>
            </w:r>
          </w:p>
        </w:tc>
        <w:tc>
          <w:tcPr>
            <w:tcW w:type="dxa" w:w="1337"/>
            <w:shd w:fill="F8FAFC"/>
            <w:tcMar>
              <w:top w:w="60" w:type="dxa"/>
              <w:bottom w:w="60" w:type="dxa"/>
              <w:left w:w="100" w:type="dxa"/>
              <w:right w:w="100" w:type="dxa"/>
            </w:tcMar>
          </w:tcPr>
          <w:p>
            <w:pPr>
              <w:spacing w:before="0" w:after="0"/>
            </w:pPr>
            <w:r>
              <w:rPr>
                <w:color w:val="1E293B"/>
                <w:sz w:val="17"/>
              </w:rPr>
              <w:t>0.0000</w:t>
            </w:r>
          </w:p>
        </w:tc>
        <w:tc>
          <w:tcPr>
            <w:tcW w:type="dxa" w:w="1337"/>
            <w:shd w:fill="F8FAFC"/>
            <w:tcMar>
              <w:top w:w="60" w:type="dxa"/>
              <w:bottom w:w="60" w:type="dxa"/>
              <w:left w:w="100" w:type="dxa"/>
              <w:right w:w="100" w:type="dxa"/>
            </w:tcMar>
          </w:tcPr>
          <w:p>
            <w:pPr>
              <w:spacing w:before="0" w:after="0"/>
            </w:pPr>
            <w:r>
              <w:rPr>
                <w:color w:val="1E293B"/>
                <w:sz w:val="17"/>
              </w:rPr>
              <w:t>0.4477</w:t>
            </w:r>
          </w:p>
        </w:tc>
        <w:tc>
          <w:tcPr>
            <w:tcW w:type="dxa" w:w="1337"/>
            <w:shd w:fill="F8FAFC"/>
            <w:tcMar>
              <w:top w:w="60" w:type="dxa"/>
              <w:bottom w:w="60" w:type="dxa"/>
              <w:left w:w="100" w:type="dxa"/>
              <w:right w:w="100" w:type="dxa"/>
            </w:tcMar>
          </w:tcPr>
          <w:p>
            <w:pPr>
              <w:spacing w:before="0" w:after="0"/>
            </w:pPr>
            <w:r>
              <w:rPr>
                <w:color w:val="1E293B"/>
                <w:sz w:val="17"/>
              </w:rPr>
              <w:t>Small</w:t>
            </w:r>
          </w:p>
        </w:tc>
        <w:tc>
          <w:tcPr>
            <w:tcW w:type="dxa" w:w="1337"/>
            <w:shd w:fill="F8FAFC"/>
            <w:tcMar>
              <w:top w:w="60" w:type="dxa"/>
              <w:bottom w:w="60" w:type="dxa"/>
              <w:left w:w="100" w:type="dxa"/>
              <w:right w:w="100" w:type="dxa"/>
            </w:tcMar>
          </w:tcPr>
          <w:p>
            <w:pPr>
              <w:spacing w:before="0" w:after="0"/>
            </w:pPr>
            <w:r>
              <w:rPr>
                <w:color w:val="1E293B"/>
                <w:sz w:val="17"/>
              </w:rPr>
              <w:t>Elevated in Good Quality</w:t>
            </w:r>
          </w:p>
        </w:tc>
        <w:tc>
          <w:tcPr>
            <w:tcW w:type="dxa" w:w="1337"/>
            <w:shd w:fill="F8FAFC"/>
            <w:tcMar>
              <w:top w:w="60" w:type="dxa"/>
              <w:bottom w:w="60" w:type="dxa"/>
              <w:left w:w="100" w:type="dxa"/>
              <w:right w:w="100" w:type="dxa"/>
            </w:tcMar>
          </w:tcPr>
          <w:p>
            <w:pPr>
              <w:spacing w:before="0" w:after="0"/>
            </w:pPr>
            <w:r>
              <w:rPr>
                <w:color w:val="1E293B"/>
                <w:sz w:val="17"/>
              </w:rPr>
              <w:t>p &lt; 0.001 (Highly Significant)</w:t>
            </w:r>
          </w:p>
        </w:tc>
      </w:tr>
      <w:tr>
        <w:tc>
          <w:tcPr>
            <w:tcW w:type="dxa" w:w="1337"/>
            <w:shd w:fill="FFFFFF"/>
            <w:tcMar>
              <w:top w:w="60" w:type="dxa"/>
              <w:bottom w:w="60" w:type="dxa"/>
              <w:left w:w="100" w:type="dxa"/>
              <w:right w:w="100" w:type="dxa"/>
            </w:tcMar>
          </w:tcPr>
          <w:p>
            <w:pPr>
              <w:spacing w:before="0" w:after="0"/>
            </w:pPr>
            <w:r>
              <w:rPr>
                <w:color w:val="1E293B"/>
                <w:sz w:val="17"/>
              </w:rPr>
              <w:t>alcohol</w:t>
            </w:r>
          </w:p>
        </w:tc>
        <w:tc>
          <w:tcPr>
            <w:tcW w:type="dxa" w:w="1337"/>
            <w:shd w:fill="FFFFFF"/>
            <w:tcMar>
              <w:top w:w="60" w:type="dxa"/>
              <w:bottom w:w="60" w:type="dxa"/>
              <w:left w:w="100" w:type="dxa"/>
              <w:right w:w="100" w:type="dxa"/>
            </w:tcMar>
          </w:tcPr>
          <w:p>
            <w:pPr>
              <w:spacing w:before="0" w:after="0"/>
            </w:pPr>
            <w:r>
              <w:rPr>
                <w:color w:val="1E293B"/>
                <w:sz w:val="17"/>
              </w:rPr>
              <w:t>481313.0000</w:t>
            </w:r>
          </w:p>
        </w:tc>
        <w:tc>
          <w:tcPr>
            <w:tcW w:type="dxa" w:w="1337"/>
            <w:shd w:fill="FFFFFF"/>
            <w:tcMar>
              <w:top w:w="60" w:type="dxa"/>
              <w:bottom w:w="60" w:type="dxa"/>
              <w:left w:w="100" w:type="dxa"/>
              <w:right w:w="100" w:type="dxa"/>
            </w:tcMar>
          </w:tcPr>
          <w:p>
            <w:pPr>
              <w:spacing w:before="0" w:after="0"/>
            </w:pPr>
            <w:r>
              <w:rPr>
                <w:color w:val="1E293B"/>
                <w:sz w:val="17"/>
              </w:rPr>
              <w:t>0.0000</w:t>
            </w:r>
          </w:p>
        </w:tc>
        <w:tc>
          <w:tcPr>
            <w:tcW w:type="dxa" w:w="1337"/>
            <w:shd w:fill="FFFFFF"/>
            <w:tcMar>
              <w:top w:w="60" w:type="dxa"/>
              <w:bottom w:w="60" w:type="dxa"/>
              <w:left w:w="100" w:type="dxa"/>
              <w:right w:w="100" w:type="dxa"/>
            </w:tcMar>
          </w:tcPr>
          <w:p>
            <w:pPr>
              <w:spacing w:before="0" w:after="0"/>
            </w:pPr>
            <w:r>
              <w:rPr>
                <w:color w:val="1E293B"/>
                <w:sz w:val="17"/>
              </w:rPr>
              <w:t>0.9673</w:t>
            </w:r>
          </w:p>
        </w:tc>
        <w:tc>
          <w:tcPr>
            <w:tcW w:type="dxa" w:w="1337"/>
            <w:shd w:fill="FFFFFF"/>
            <w:tcMar>
              <w:top w:w="60" w:type="dxa"/>
              <w:bottom w:w="60" w:type="dxa"/>
              <w:left w:w="100" w:type="dxa"/>
              <w:right w:w="100" w:type="dxa"/>
            </w:tcMar>
          </w:tcPr>
          <w:p>
            <w:pPr>
              <w:spacing w:before="0" w:after="0"/>
            </w:pPr>
            <w:r>
              <w:rPr>
                <w:color w:val="1E293B"/>
                <w:sz w:val="17"/>
              </w:rPr>
              <w:t>Large</w:t>
            </w:r>
          </w:p>
        </w:tc>
        <w:tc>
          <w:tcPr>
            <w:tcW w:type="dxa" w:w="1337"/>
            <w:shd w:fill="FFFFFF"/>
            <w:tcMar>
              <w:top w:w="60" w:type="dxa"/>
              <w:bottom w:w="60" w:type="dxa"/>
              <w:left w:w="100" w:type="dxa"/>
              <w:right w:w="100" w:type="dxa"/>
            </w:tcMar>
          </w:tcPr>
          <w:p>
            <w:pPr>
              <w:spacing w:before="0" w:after="0"/>
            </w:pPr>
            <w:r>
              <w:rPr>
                <w:color w:val="1E293B"/>
                <w:sz w:val="17"/>
              </w:rPr>
              <w:t>Elevated in Good Quality</w:t>
            </w:r>
          </w:p>
        </w:tc>
        <w:tc>
          <w:tcPr>
            <w:tcW w:type="dxa" w:w="1337"/>
            <w:shd w:fill="FFFFFF"/>
            <w:tcMar>
              <w:top w:w="60" w:type="dxa"/>
              <w:bottom w:w="60" w:type="dxa"/>
              <w:left w:w="100" w:type="dxa"/>
              <w:right w:w="100" w:type="dxa"/>
            </w:tcMar>
          </w:tcPr>
          <w:p>
            <w:pPr>
              <w:spacing w:before="0" w:after="0"/>
            </w:pPr>
            <w:r>
              <w:rPr>
                <w:color w:val="1E293B"/>
                <w:sz w:val="17"/>
              </w:rPr>
              <w:t>p &lt; 0.001 (Highly Significant)</w:t>
            </w:r>
          </w:p>
        </w:tc>
      </w:tr>
    </w:tbl>
    <w:p>
      <w:pPr>
        <w:spacing w:before="40" w:after="120"/>
      </w:pPr>
      <w:r>
        <w:rPr>
          <w:i/>
          <w:color w:val="64748B"/>
          <w:sz w:val="17"/>
        </w:rPr>
        <w:t>Note: H0 posits identical distributions between Good and Standard wines. All reported p-values retain significance after FDR correction.</w:t>
      </w:r>
    </w:p>
    <w:p>
      <w:pPr>
        <w:spacing w:before="160" w:after="80"/>
        <w:jc w:val="center"/>
      </w:pPr>
      <w:r>
        <w:drawing>
          <wp:inline xmlns:a="http://schemas.openxmlformats.org/drawingml/2006/main" xmlns:pic="http://schemas.openxmlformats.org/drawingml/2006/picture">
            <wp:extent cx="5486400" cy="3781225"/>
            <wp:docPr id="4" name="Picture 4"/>
            <wp:cNvGraphicFramePr>
              <a:graphicFrameLocks noChangeAspect="1"/>
            </wp:cNvGraphicFramePr>
            <a:graphic>
              <a:graphicData uri="http://schemas.openxmlformats.org/drawingml/2006/picture">
                <pic:pic>
                  <pic:nvPicPr>
                    <pic:cNvPr id="0" name="04_key_features_by_quality_boxplot.png"/>
                    <pic:cNvPicPr/>
                  </pic:nvPicPr>
                  <pic:blipFill>
                    <a:blip r:embed="rId12"/>
                    <a:stretch>
                      <a:fillRect/>
                    </a:stretch>
                  </pic:blipFill>
                  <pic:spPr>
                    <a:xfrm>
                      <a:off x="0" y="0"/>
                      <a:ext cx="5486400" cy="3781225"/>
                    </a:xfrm>
                    <a:prstGeom prst="rect"/>
                  </pic:spPr>
                </pic:pic>
              </a:graphicData>
            </a:graphic>
          </wp:inline>
        </w:drawing>
      </w:r>
    </w:p>
    <w:p>
      <w:pPr>
        <w:spacing w:before="40" w:after="160"/>
        <w:jc w:val="center"/>
      </w:pPr>
      <w:r>
        <w:rPr>
          <w:b/>
          <w:color w:val="1B365D"/>
          <w:sz w:val="19"/>
        </w:rPr>
        <w:t xml:space="preserve">Figure 4: Key Physicochemical Drivers Across Sensory Ratings. </w:t>
      </w:r>
      <w:r>
        <w:rPr>
          <w:i/>
          <w:color w:val="64748B"/>
          <w:sz w:val="18"/>
        </w:rPr>
        <w:t>Boxplots and overlay scatter distributions for the four most statistically influential features across discrete quality scores 3 through 8.</w:t>
      </w:r>
    </w:p>
    <w:p>
      <w:pPr>
        <w:keepNext/>
        <w:spacing w:before="320" w:after="120"/>
      </w:pPr>
      <w:r>
        <w:rPr>
          <w:b/>
          <w:color w:val="1B365D"/>
          <w:sz w:val="32"/>
        </w:rPr>
        <w:t>8. Machine Learning Methodology</w:t>
      </w:r>
    </w:p>
    <w:p>
      <w:pPr>
        <w:spacing w:before="0" w:after="120" w:line="276" w:lineRule="auto"/>
      </w:pPr>
      <w:r>
        <w:rPr>
          <w:b/>
          <w:color w:val="1E293B"/>
          <w:sz w:val="21"/>
        </w:rPr>
        <w:t xml:space="preserve">Model Architectures: </w:t>
      </w:r>
      <w:r>
        <w:rPr>
          <w:color w:val="1E293B"/>
          <w:sz w:val="21"/>
        </w:rPr>
        <w:t>The predictive modeling framework was engineered to benchmark three foundational algorithmic families, reflecting increasing degrees of model complexity and non-linear expressive capacity:</w:t>
      </w:r>
    </w:p>
    <w:p>
      <w:pPr>
        <w:spacing w:before="0" w:after="120" w:line="276" w:lineRule="auto"/>
      </w:pPr>
      <w:r>
        <w:rPr>
          <w:color w:val="1E293B"/>
          <w:sz w:val="21"/>
        </w:rPr>
        <w:t>1. Regularized Logistic Regression: Serves as the linear parametric baseline. Encapsulated within a pipeline with StandardScaler and L2 regularization (C = 1.0) to model log-odds of quality.</w:t>
      </w:r>
    </w:p>
    <w:p>
      <w:pPr>
        <w:spacing w:before="0" w:after="120" w:line="276" w:lineRule="auto"/>
      </w:pPr>
      <w:r>
        <w:rPr>
          <w:color w:val="1E293B"/>
          <w:sz w:val="21"/>
        </w:rPr>
        <w:t>2. Pruned Decision Tree Classifier: A non-parametric tree baseline configured with Gini impurity splitting, constrained maximum depth (depth = 4), and minimum leaf samples (min_samples_leaf = 15) to prevent structural overfitting.</w:t>
      </w:r>
    </w:p>
    <w:p>
      <w:pPr>
        <w:spacing w:before="0" w:after="120" w:line="276" w:lineRule="auto"/>
      </w:pPr>
      <w:r>
        <w:rPr>
          <w:color w:val="1E293B"/>
          <w:sz w:val="21"/>
        </w:rPr>
        <w:t>3. Random Forest Ensemble: A bagging ensemble of 100 decorrelated decision trees (max_depth = 8, min_samples_leaf = 5, max_features = sqrt), aggregating orthogonal subsamples to suppress variance.</w:t>
      </w:r>
    </w:p>
    <w:p>
      <w:pPr>
        <w:spacing w:before="0" w:after="120" w:line="276" w:lineRule="auto"/>
      </w:pPr>
      <w:r>
        <w:rPr>
          <w:b/>
          <w:color w:val="1E293B"/>
          <w:sz w:val="21"/>
        </w:rPr>
        <w:t xml:space="preserve">Validation Architecture: </w:t>
      </w:r>
      <w:r>
        <w:rPr>
          <w:color w:val="1E293B"/>
          <w:sz w:val="21"/>
        </w:rPr>
        <w:t>Validation was governed by a 5-fold Stratified Cross-Validation scheme executed on the training set (N = 1,279). Final generalization capability was quantified strictly on the untouched 20% holdout test partition (N = 320).</w:t>
      </w:r>
    </w:p>
    <w:p>
      <w:pPr>
        <w:keepNext/>
        <w:spacing w:before="320" w:after="120"/>
      </w:pPr>
      <w:r>
        <w:rPr>
          <w:b/>
          <w:color w:val="1B365D"/>
          <w:sz w:val="32"/>
        </w:rPr>
        <w:t>9. Model Training and Cross-Validation Diagnostics</w:t>
      </w:r>
    </w:p>
    <w:p>
      <w:pPr>
        <w:spacing w:before="0" w:after="120" w:line="276" w:lineRule="auto"/>
      </w:pPr>
      <w:r>
        <w:rPr>
          <w:color w:val="1E293B"/>
          <w:sz w:val="21"/>
        </w:rPr>
        <w:t>During 5-fold cross-validation, the Random Forest ensemble demonstrated superior stability, yielding a mean CV accuracy of 78.26% (±1.81%) and a mean CV ROC-AUC of 0.8475 (±0.0219). Logistic Regression achieved a mean CV accuracy of 74.59% (±1.81%), while the Decision Tree achieved 72.40% (±2.56%).</w:t>
      </w:r>
    </w:p>
    <w:p>
      <w:pPr>
        <w:keepNext/>
        <w:spacing w:before="320" w:after="120"/>
      </w:pPr>
      <w:r>
        <w:rPr>
          <w:b/>
          <w:color w:val="1B365D"/>
          <w:sz w:val="32"/>
        </w:rPr>
        <w:t>10. Model Evaluation and Performance Comparison</w:t>
      </w:r>
    </w:p>
    <w:p>
      <w:pPr>
        <w:spacing w:before="0" w:after="120" w:line="276" w:lineRule="auto"/>
      </w:pPr>
      <w:r>
        <w:rPr>
          <w:color w:val="1E293B"/>
          <w:sz w:val="21"/>
        </w:rPr>
        <w:t>Out-of-sample evaluation on the 320 holdout test instances confirmed the superior discriminatory power of the Random Forest classifier. The ensemble attained the highest overall accuracy (74.69%), ROC-AUC (0.8571), and Macro F1-score (0.7463). Furthermore, Random Forest demonstrated balanced classification capability, attaining 74.27% Sensitivity (identifying Good wines) and 75.17% Specificity (correctly filtering Standard wines).</w:t>
      </w:r>
    </w:p>
    <w:p>
      <w:pPr>
        <w:spacing w:before="160" w:after="80"/>
      </w:pPr>
      <w:r>
        <w:rPr>
          <w:b/>
          <w:color w:val="1B365D"/>
          <w:sz w:val="20"/>
        </w:rPr>
        <w:t>Table 4: Comprehensive Performance Comparison on Holdout Test Set (N = 320)</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Mar>
              <w:top w:w="80" w:type="dxa"/>
              <w:bottom w:w="80" w:type="dxa"/>
              <w:left w:w="100" w:type="dxa"/>
              <w:right w:w="100" w:type="dxa"/>
            </w:tcMar>
          </w:tcPr>
          <w:p>
            <w:pPr>
              <w:spacing w:before="0" w:after="0"/>
              <w:jc w:val="left"/>
            </w:pPr>
            <w:r>
              <w:rPr>
                <w:b/>
                <w:color w:val="FFFFFF"/>
                <w:sz w:val="18"/>
              </w:rPr>
              <w:t>Model</w:t>
            </w:r>
          </w:p>
        </w:tc>
        <w:tc>
          <w:tcPr>
            <w:tcW w:type="dxa" w:w="1170"/>
            <w:shd w:fill="1B365D"/>
            <w:tcMar>
              <w:top w:w="80" w:type="dxa"/>
              <w:bottom w:w="80" w:type="dxa"/>
              <w:left w:w="100" w:type="dxa"/>
              <w:right w:w="100" w:type="dxa"/>
            </w:tcMar>
          </w:tcPr>
          <w:p>
            <w:pPr>
              <w:spacing w:before="0" w:after="0"/>
              <w:jc w:val="left"/>
            </w:pPr>
            <w:r>
              <w:rPr>
                <w:b/>
                <w:color w:val="FFFFFF"/>
                <w:sz w:val="18"/>
              </w:rPr>
              <w:t>Test Accuracy</w:t>
            </w:r>
          </w:p>
        </w:tc>
        <w:tc>
          <w:tcPr>
            <w:tcW w:type="dxa" w:w="1170"/>
            <w:shd w:fill="1B365D"/>
            <w:tcMar>
              <w:top w:w="80" w:type="dxa"/>
              <w:bottom w:w="80" w:type="dxa"/>
              <w:left w:w="100" w:type="dxa"/>
              <w:right w:w="100" w:type="dxa"/>
            </w:tcMar>
          </w:tcPr>
          <w:p>
            <w:pPr>
              <w:spacing w:before="0" w:after="0"/>
              <w:jc w:val="left"/>
            </w:pPr>
            <w:r>
              <w:rPr>
                <w:b/>
                <w:color w:val="FFFFFF"/>
                <w:sz w:val="18"/>
              </w:rPr>
              <w:t>Test Precision</w:t>
            </w:r>
          </w:p>
        </w:tc>
        <w:tc>
          <w:tcPr>
            <w:tcW w:type="dxa" w:w="1170"/>
            <w:shd w:fill="1B365D"/>
            <w:tcMar>
              <w:top w:w="80" w:type="dxa"/>
              <w:bottom w:w="80" w:type="dxa"/>
              <w:left w:w="100" w:type="dxa"/>
              <w:right w:w="100" w:type="dxa"/>
            </w:tcMar>
          </w:tcPr>
          <w:p>
            <w:pPr>
              <w:spacing w:before="0" w:after="0"/>
              <w:jc w:val="left"/>
            </w:pPr>
            <w:r>
              <w:rPr>
                <w:b/>
                <w:color w:val="FFFFFF"/>
                <w:sz w:val="18"/>
              </w:rPr>
              <w:t>Test Recall Sensitivity</w:t>
            </w:r>
          </w:p>
        </w:tc>
        <w:tc>
          <w:tcPr>
            <w:tcW w:type="dxa" w:w="1170"/>
            <w:shd w:fill="1B365D"/>
            <w:tcMar>
              <w:top w:w="80" w:type="dxa"/>
              <w:bottom w:w="80" w:type="dxa"/>
              <w:left w:w="100" w:type="dxa"/>
              <w:right w:w="100" w:type="dxa"/>
            </w:tcMar>
          </w:tcPr>
          <w:p>
            <w:pPr>
              <w:spacing w:before="0" w:after="0"/>
              <w:jc w:val="left"/>
            </w:pPr>
            <w:r>
              <w:rPr>
                <w:b/>
                <w:color w:val="FFFFFF"/>
                <w:sz w:val="18"/>
              </w:rPr>
              <w:t>Test Specificity</w:t>
            </w:r>
          </w:p>
        </w:tc>
        <w:tc>
          <w:tcPr>
            <w:tcW w:type="dxa" w:w="1170"/>
            <w:shd w:fill="1B365D"/>
            <w:tcMar>
              <w:top w:w="80" w:type="dxa"/>
              <w:bottom w:w="80" w:type="dxa"/>
              <w:left w:w="100" w:type="dxa"/>
              <w:right w:w="100" w:type="dxa"/>
            </w:tcMar>
          </w:tcPr>
          <w:p>
            <w:pPr>
              <w:spacing w:before="0" w:after="0"/>
              <w:jc w:val="left"/>
            </w:pPr>
            <w:r>
              <w:rPr>
                <w:b/>
                <w:color w:val="FFFFFF"/>
                <w:sz w:val="18"/>
              </w:rPr>
              <w:t>Test Macro F1</w:t>
            </w:r>
          </w:p>
        </w:tc>
        <w:tc>
          <w:tcPr>
            <w:tcW w:type="dxa" w:w="1170"/>
            <w:shd w:fill="1B365D"/>
            <w:tcMar>
              <w:top w:w="80" w:type="dxa"/>
              <w:bottom w:w="80" w:type="dxa"/>
              <w:left w:w="100" w:type="dxa"/>
              <w:right w:w="100" w:type="dxa"/>
            </w:tcMar>
          </w:tcPr>
          <w:p>
            <w:pPr>
              <w:spacing w:before="0" w:after="0"/>
              <w:jc w:val="left"/>
            </w:pPr>
            <w:r>
              <w:rPr>
                <w:b/>
                <w:color w:val="FFFFFF"/>
                <w:sz w:val="18"/>
              </w:rPr>
              <w:t>Test Roc Auc</w:t>
            </w:r>
          </w:p>
        </w:tc>
        <w:tc>
          <w:tcPr>
            <w:tcW w:type="dxa" w:w="1170"/>
            <w:shd w:fill="1B365D"/>
            <w:tcMar>
              <w:top w:w="80" w:type="dxa"/>
              <w:bottom w:w="80" w:type="dxa"/>
              <w:left w:w="100" w:type="dxa"/>
              <w:right w:w="100" w:type="dxa"/>
            </w:tcMar>
          </w:tcPr>
          <w:p>
            <w:pPr>
              <w:spacing w:before="0" w:after="0"/>
              <w:jc w:val="left"/>
            </w:pPr>
            <w:r>
              <w:rPr>
                <w:b/>
                <w:color w:val="FFFFFF"/>
                <w:sz w:val="18"/>
              </w:rPr>
              <w:t>Cv Accuracy Mean</w:t>
            </w:r>
          </w:p>
        </w:tc>
      </w:tr>
      <w:tr>
        <w:tc>
          <w:tcPr>
            <w:tcW w:type="dxa" w:w="1170"/>
            <w:shd w:fill="FFFFFF"/>
            <w:tcMar>
              <w:top w:w="60" w:type="dxa"/>
              <w:bottom w:w="60" w:type="dxa"/>
              <w:left w:w="100" w:type="dxa"/>
              <w:right w:w="100" w:type="dxa"/>
            </w:tcMar>
          </w:tcPr>
          <w:p>
            <w:pPr>
              <w:spacing w:before="0" w:after="0"/>
            </w:pPr>
            <w:r>
              <w:rPr>
                <w:color w:val="1E293B"/>
                <w:sz w:val="17"/>
              </w:rPr>
              <w:t>Logistic Regression</w:t>
            </w:r>
          </w:p>
        </w:tc>
        <w:tc>
          <w:tcPr>
            <w:tcW w:type="dxa" w:w="1170"/>
            <w:shd w:fill="FFFFFF"/>
            <w:tcMar>
              <w:top w:w="60" w:type="dxa"/>
              <w:bottom w:w="60" w:type="dxa"/>
              <w:left w:w="100" w:type="dxa"/>
              <w:right w:w="100" w:type="dxa"/>
            </w:tcMar>
          </w:tcPr>
          <w:p>
            <w:pPr>
              <w:spacing w:before="0" w:after="0"/>
            </w:pPr>
            <w:r>
              <w:rPr>
                <w:color w:val="1E293B"/>
                <w:sz w:val="17"/>
              </w:rPr>
              <w:t>0.7406</w:t>
            </w:r>
          </w:p>
        </w:tc>
        <w:tc>
          <w:tcPr>
            <w:tcW w:type="dxa" w:w="1170"/>
            <w:shd w:fill="FFFFFF"/>
            <w:tcMar>
              <w:top w:w="60" w:type="dxa"/>
              <w:bottom w:w="60" w:type="dxa"/>
              <w:left w:w="100" w:type="dxa"/>
              <w:right w:w="100" w:type="dxa"/>
            </w:tcMar>
          </w:tcPr>
          <w:p>
            <w:pPr>
              <w:spacing w:before="0" w:after="0"/>
            </w:pPr>
            <w:r>
              <w:rPr>
                <w:color w:val="1E293B"/>
                <w:sz w:val="17"/>
              </w:rPr>
              <w:t>0.7683</w:t>
            </w:r>
          </w:p>
        </w:tc>
        <w:tc>
          <w:tcPr>
            <w:tcW w:type="dxa" w:w="1170"/>
            <w:shd w:fill="FFFFFF"/>
            <w:tcMar>
              <w:top w:w="60" w:type="dxa"/>
              <w:bottom w:w="60" w:type="dxa"/>
              <w:left w:w="100" w:type="dxa"/>
              <w:right w:w="100" w:type="dxa"/>
            </w:tcMar>
          </w:tcPr>
          <w:p>
            <w:pPr>
              <w:spacing w:before="0" w:after="0"/>
            </w:pPr>
            <w:r>
              <w:rPr>
                <w:color w:val="1E293B"/>
                <w:sz w:val="17"/>
              </w:rPr>
              <w:t>0.7368</w:t>
            </w:r>
          </w:p>
        </w:tc>
        <w:tc>
          <w:tcPr>
            <w:tcW w:type="dxa" w:w="1170"/>
            <w:shd w:fill="FFFFFF"/>
            <w:tcMar>
              <w:top w:w="60" w:type="dxa"/>
              <w:bottom w:w="60" w:type="dxa"/>
              <w:left w:w="100" w:type="dxa"/>
              <w:right w:w="100" w:type="dxa"/>
            </w:tcMar>
          </w:tcPr>
          <w:p>
            <w:pPr>
              <w:spacing w:before="0" w:after="0"/>
            </w:pPr>
            <w:r>
              <w:rPr>
                <w:color w:val="1E293B"/>
                <w:sz w:val="17"/>
              </w:rPr>
              <w:t>0.7450</w:t>
            </w:r>
          </w:p>
        </w:tc>
        <w:tc>
          <w:tcPr>
            <w:tcW w:type="dxa" w:w="1170"/>
            <w:shd w:fill="FFFFFF"/>
            <w:tcMar>
              <w:top w:w="60" w:type="dxa"/>
              <w:bottom w:w="60" w:type="dxa"/>
              <w:left w:w="100" w:type="dxa"/>
              <w:right w:w="100" w:type="dxa"/>
            </w:tcMar>
          </w:tcPr>
          <w:p>
            <w:pPr>
              <w:spacing w:before="0" w:after="0"/>
            </w:pPr>
            <w:r>
              <w:rPr>
                <w:color w:val="1E293B"/>
                <w:sz w:val="17"/>
              </w:rPr>
              <w:t>0.7401</w:t>
            </w:r>
          </w:p>
        </w:tc>
        <w:tc>
          <w:tcPr>
            <w:tcW w:type="dxa" w:w="1170"/>
            <w:shd w:fill="FFFFFF"/>
            <w:tcMar>
              <w:top w:w="60" w:type="dxa"/>
              <w:bottom w:w="60" w:type="dxa"/>
              <w:left w:w="100" w:type="dxa"/>
              <w:right w:w="100" w:type="dxa"/>
            </w:tcMar>
          </w:tcPr>
          <w:p>
            <w:pPr>
              <w:spacing w:before="0" w:after="0"/>
            </w:pPr>
            <w:r>
              <w:rPr>
                <w:color w:val="1E293B"/>
                <w:sz w:val="17"/>
              </w:rPr>
              <w:t>0.8242</w:t>
            </w:r>
          </w:p>
        </w:tc>
        <w:tc>
          <w:tcPr>
            <w:tcW w:type="dxa" w:w="1170"/>
            <w:shd w:fill="FFFFFF"/>
            <w:tcMar>
              <w:top w:w="60" w:type="dxa"/>
              <w:bottom w:w="60" w:type="dxa"/>
              <w:left w:w="100" w:type="dxa"/>
              <w:right w:w="100" w:type="dxa"/>
            </w:tcMar>
          </w:tcPr>
          <w:p>
            <w:pPr>
              <w:spacing w:before="0" w:after="0"/>
            </w:pPr>
            <w:r>
              <w:rPr>
                <w:color w:val="1E293B"/>
                <w:sz w:val="17"/>
              </w:rPr>
              <w:t>0.7459</w:t>
            </w:r>
          </w:p>
        </w:tc>
      </w:tr>
      <w:tr>
        <w:tc>
          <w:tcPr>
            <w:tcW w:type="dxa" w:w="1170"/>
            <w:shd w:fill="F8FAFC"/>
            <w:tcMar>
              <w:top w:w="60" w:type="dxa"/>
              <w:bottom w:w="60" w:type="dxa"/>
              <w:left w:w="100" w:type="dxa"/>
              <w:right w:w="100" w:type="dxa"/>
            </w:tcMar>
          </w:tcPr>
          <w:p>
            <w:pPr>
              <w:spacing w:before="0" w:after="0"/>
            </w:pPr>
            <w:r>
              <w:rPr>
                <w:color w:val="1E293B"/>
                <w:sz w:val="17"/>
              </w:rPr>
              <w:t>Decision Tree</w:t>
            </w:r>
          </w:p>
        </w:tc>
        <w:tc>
          <w:tcPr>
            <w:tcW w:type="dxa" w:w="1170"/>
            <w:shd w:fill="F8FAFC"/>
            <w:tcMar>
              <w:top w:w="60" w:type="dxa"/>
              <w:bottom w:w="60" w:type="dxa"/>
              <w:left w:w="100" w:type="dxa"/>
              <w:right w:w="100" w:type="dxa"/>
            </w:tcMar>
          </w:tcPr>
          <w:p>
            <w:pPr>
              <w:spacing w:before="0" w:after="0"/>
            </w:pPr>
            <w:r>
              <w:rPr>
                <w:color w:val="1E293B"/>
                <w:sz w:val="17"/>
              </w:rPr>
              <w:t>0.7344</w:t>
            </w:r>
          </w:p>
        </w:tc>
        <w:tc>
          <w:tcPr>
            <w:tcW w:type="dxa" w:w="1170"/>
            <w:shd w:fill="F8FAFC"/>
            <w:tcMar>
              <w:top w:w="60" w:type="dxa"/>
              <w:bottom w:w="60" w:type="dxa"/>
              <w:left w:w="100" w:type="dxa"/>
              <w:right w:w="100" w:type="dxa"/>
            </w:tcMar>
          </w:tcPr>
          <w:p>
            <w:pPr>
              <w:spacing w:before="0" w:after="0"/>
            </w:pPr>
            <w:r>
              <w:rPr>
                <w:color w:val="1E293B"/>
                <w:sz w:val="17"/>
              </w:rPr>
              <w:t>0.7688</w:t>
            </w:r>
          </w:p>
        </w:tc>
        <w:tc>
          <w:tcPr>
            <w:tcW w:type="dxa" w:w="1170"/>
            <w:shd w:fill="F8FAFC"/>
            <w:tcMar>
              <w:top w:w="60" w:type="dxa"/>
              <w:bottom w:w="60" w:type="dxa"/>
              <w:left w:w="100" w:type="dxa"/>
              <w:right w:w="100" w:type="dxa"/>
            </w:tcMar>
          </w:tcPr>
          <w:p>
            <w:pPr>
              <w:spacing w:before="0" w:after="0"/>
            </w:pPr>
            <w:r>
              <w:rPr>
                <w:color w:val="1E293B"/>
                <w:sz w:val="17"/>
              </w:rPr>
              <w:t>0.7193</w:t>
            </w:r>
          </w:p>
        </w:tc>
        <w:tc>
          <w:tcPr>
            <w:tcW w:type="dxa" w:w="1170"/>
            <w:shd w:fill="F8FAFC"/>
            <w:tcMar>
              <w:top w:w="60" w:type="dxa"/>
              <w:bottom w:w="60" w:type="dxa"/>
              <w:left w:w="100" w:type="dxa"/>
              <w:right w:w="100" w:type="dxa"/>
            </w:tcMar>
          </w:tcPr>
          <w:p>
            <w:pPr>
              <w:spacing w:before="0" w:after="0"/>
            </w:pPr>
            <w:r>
              <w:rPr>
                <w:color w:val="1E293B"/>
                <w:sz w:val="17"/>
              </w:rPr>
              <w:t>0.7517</w:t>
            </w:r>
          </w:p>
        </w:tc>
        <w:tc>
          <w:tcPr>
            <w:tcW w:type="dxa" w:w="1170"/>
            <w:shd w:fill="F8FAFC"/>
            <w:tcMar>
              <w:top w:w="60" w:type="dxa"/>
              <w:bottom w:w="60" w:type="dxa"/>
              <w:left w:w="100" w:type="dxa"/>
              <w:right w:w="100" w:type="dxa"/>
            </w:tcMar>
          </w:tcPr>
          <w:p>
            <w:pPr>
              <w:spacing w:before="0" w:after="0"/>
            </w:pPr>
            <w:r>
              <w:rPr>
                <w:color w:val="1E293B"/>
                <w:sz w:val="17"/>
              </w:rPr>
              <w:t>0.7341</w:t>
            </w:r>
          </w:p>
        </w:tc>
        <w:tc>
          <w:tcPr>
            <w:tcW w:type="dxa" w:w="1170"/>
            <w:shd w:fill="F8FAFC"/>
            <w:tcMar>
              <w:top w:w="60" w:type="dxa"/>
              <w:bottom w:w="60" w:type="dxa"/>
              <w:left w:w="100" w:type="dxa"/>
              <w:right w:w="100" w:type="dxa"/>
            </w:tcMar>
          </w:tcPr>
          <w:p>
            <w:pPr>
              <w:spacing w:before="0" w:after="0"/>
            </w:pPr>
            <w:r>
              <w:rPr>
                <w:color w:val="1E293B"/>
                <w:sz w:val="17"/>
              </w:rPr>
              <w:t>0.7875</w:t>
            </w:r>
          </w:p>
        </w:tc>
        <w:tc>
          <w:tcPr>
            <w:tcW w:type="dxa" w:w="1170"/>
            <w:shd w:fill="F8FAFC"/>
            <w:tcMar>
              <w:top w:w="60" w:type="dxa"/>
              <w:bottom w:w="60" w:type="dxa"/>
              <w:left w:w="100" w:type="dxa"/>
              <w:right w:w="100" w:type="dxa"/>
            </w:tcMar>
          </w:tcPr>
          <w:p>
            <w:pPr>
              <w:spacing w:before="0" w:after="0"/>
            </w:pPr>
            <w:r>
              <w:rPr>
                <w:color w:val="1E293B"/>
                <w:sz w:val="17"/>
              </w:rPr>
              <w:t>0.7240</w:t>
            </w:r>
          </w:p>
        </w:tc>
      </w:tr>
      <w:tr>
        <w:tc>
          <w:tcPr>
            <w:tcW w:type="dxa" w:w="1170"/>
            <w:shd w:fill="FFFFFF"/>
            <w:tcMar>
              <w:top w:w="60" w:type="dxa"/>
              <w:bottom w:w="60" w:type="dxa"/>
              <w:left w:w="100" w:type="dxa"/>
              <w:right w:w="100" w:type="dxa"/>
            </w:tcMar>
          </w:tcPr>
          <w:p>
            <w:pPr>
              <w:spacing w:before="0" w:after="0"/>
            </w:pPr>
            <w:r>
              <w:rPr>
                <w:color w:val="1E293B"/>
                <w:sz w:val="17"/>
              </w:rPr>
              <w:t>Random Forest</w:t>
            </w:r>
          </w:p>
        </w:tc>
        <w:tc>
          <w:tcPr>
            <w:tcW w:type="dxa" w:w="1170"/>
            <w:shd w:fill="FFFFFF"/>
            <w:tcMar>
              <w:top w:w="60" w:type="dxa"/>
              <w:bottom w:w="60" w:type="dxa"/>
              <w:left w:w="100" w:type="dxa"/>
              <w:right w:w="100" w:type="dxa"/>
            </w:tcMar>
          </w:tcPr>
          <w:p>
            <w:pPr>
              <w:spacing w:before="0" w:after="0"/>
            </w:pPr>
            <w:r>
              <w:rPr>
                <w:color w:val="1E293B"/>
                <w:sz w:val="17"/>
              </w:rPr>
              <w:t>0.7469</w:t>
            </w:r>
          </w:p>
        </w:tc>
        <w:tc>
          <w:tcPr>
            <w:tcW w:type="dxa" w:w="1170"/>
            <w:shd w:fill="FFFFFF"/>
            <w:tcMar>
              <w:top w:w="60" w:type="dxa"/>
              <w:bottom w:w="60" w:type="dxa"/>
              <w:left w:w="100" w:type="dxa"/>
              <w:right w:w="100" w:type="dxa"/>
            </w:tcMar>
          </w:tcPr>
          <w:p>
            <w:pPr>
              <w:spacing w:before="0" w:after="0"/>
            </w:pPr>
            <w:r>
              <w:rPr>
                <w:color w:val="1E293B"/>
                <w:sz w:val="17"/>
              </w:rPr>
              <w:t>0.7744</w:t>
            </w:r>
          </w:p>
        </w:tc>
        <w:tc>
          <w:tcPr>
            <w:tcW w:type="dxa" w:w="1170"/>
            <w:shd w:fill="FFFFFF"/>
            <w:tcMar>
              <w:top w:w="60" w:type="dxa"/>
              <w:bottom w:w="60" w:type="dxa"/>
              <w:left w:w="100" w:type="dxa"/>
              <w:right w:w="100" w:type="dxa"/>
            </w:tcMar>
          </w:tcPr>
          <w:p>
            <w:pPr>
              <w:spacing w:before="0" w:after="0"/>
            </w:pPr>
            <w:r>
              <w:rPr>
                <w:color w:val="1E293B"/>
                <w:sz w:val="17"/>
              </w:rPr>
              <w:t>0.7427</w:t>
            </w:r>
          </w:p>
        </w:tc>
        <w:tc>
          <w:tcPr>
            <w:tcW w:type="dxa" w:w="1170"/>
            <w:shd w:fill="FFFFFF"/>
            <w:tcMar>
              <w:top w:w="60" w:type="dxa"/>
              <w:bottom w:w="60" w:type="dxa"/>
              <w:left w:w="100" w:type="dxa"/>
              <w:right w:w="100" w:type="dxa"/>
            </w:tcMar>
          </w:tcPr>
          <w:p>
            <w:pPr>
              <w:spacing w:before="0" w:after="0"/>
            </w:pPr>
            <w:r>
              <w:rPr>
                <w:color w:val="1E293B"/>
                <w:sz w:val="17"/>
              </w:rPr>
              <w:t>0.7517</w:t>
            </w:r>
          </w:p>
        </w:tc>
        <w:tc>
          <w:tcPr>
            <w:tcW w:type="dxa" w:w="1170"/>
            <w:shd w:fill="FFFFFF"/>
            <w:tcMar>
              <w:top w:w="60" w:type="dxa"/>
              <w:bottom w:w="60" w:type="dxa"/>
              <w:left w:w="100" w:type="dxa"/>
              <w:right w:w="100" w:type="dxa"/>
            </w:tcMar>
          </w:tcPr>
          <w:p>
            <w:pPr>
              <w:spacing w:before="0" w:after="0"/>
            </w:pPr>
            <w:r>
              <w:rPr>
                <w:color w:val="1E293B"/>
                <w:sz w:val="17"/>
              </w:rPr>
              <w:t>0.7463</w:t>
            </w:r>
          </w:p>
        </w:tc>
        <w:tc>
          <w:tcPr>
            <w:tcW w:type="dxa" w:w="1170"/>
            <w:shd w:fill="FFFFFF"/>
            <w:tcMar>
              <w:top w:w="60" w:type="dxa"/>
              <w:bottom w:w="60" w:type="dxa"/>
              <w:left w:w="100" w:type="dxa"/>
              <w:right w:w="100" w:type="dxa"/>
            </w:tcMar>
          </w:tcPr>
          <w:p>
            <w:pPr>
              <w:spacing w:before="0" w:after="0"/>
            </w:pPr>
            <w:r>
              <w:rPr>
                <w:color w:val="1E293B"/>
                <w:sz w:val="17"/>
              </w:rPr>
              <w:t>0.8571</w:t>
            </w:r>
          </w:p>
        </w:tc>
        <w:tc>
          <w:tcPr>
            <w:tcW w:type="dxa" w:w="1170"/>
            <w:shd w:fill="FFFFFF"/>
            <w:tcMar>
              <w:top w:w="60" w:type="dxa"/>
              <w:bottom w:w="60" w:type="dxa"/>
              <w:left w:w="100" w:type="dxa"/>
              <w:right w:w="100" w:type="dxa"/>
            </w:tcMar>
          </w:tcPr>
          <w:p>
            <w:pPr>
              <w:spacing w:before="0" w:after="0"/>
            </w:pPr>
            <w:r>
              <w:rPr>
                <w:color w:val="1E293B"/>
                <w:sz w:val="17"/>
              </w:rPr>
              <w:t>0.7826</w:t>
            </w:r>
          </w:p>
        </w:tc>
      </w:tr>
    </w:tbl>
    <w:p>
      <w:pPr>
        <w:spacing w:before="40" w:after="120"/>
      </w:pPr>
      <w:r>
        <w:rPr>
          <w:i/>
          <w:color w:val="64748B"/>
          <w:sz w:val="17"/>
        </w:rPr>
        <w:t>Note: Metrics computed on unobserved 20% holdout test partition. CV Accuracy reflects 5-fold cross-validation on training partition.</w:t>
      </w:r>
    </w:p>
    <w:p>
      <w:pPr>
        <w:spacing w:before="160" w:after="80"/>
      </w:pPr>
      <w:r>
        <w:rPr>
          <w:b/>
          <w:color w:val="1B365D"/>
          <w:sz w:val="20"/>
        </w:rPr>
        <w:t>Table 5: Confusion Matrix Diagnostics Breakdown (Test Set N = 320)</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B365D"/>
            <w:tcMar>
              <w:top w:w="80" w:type="dxa"/>
              <w:bottom w:w="80" w:type="dxa"/>
              <w:left w:w="100" w:type="dxa"/>
              <w:right w:w="100" w:type="dxa"/>
            </w:tcMar>
          </w:tcPr>
          <w:p>
            <w:pPr>
              <w:spacing w:before="0" w:after="0"/>
              <w:jc w:val="left"/>
            </w:pPr>
            <w:r>
              <w:rPr>
                <w:b/>
                <w:color w:val="FFFFFF"/>
                <w:sz w:val="18"/>
              </w:rPr>
              <w:t>Model</w:t>
            </w:r>
          </w:p>
        </w:tc>
        <w:tc>
          <w:tcPr>
            <w:tcW w:type="dxa" w:w="1040"/>
            <w:shd w:fill="1B365D"/>
            <w:tcMar>
              <w:top w:w="80" w:type="dxa"/>
              <w:bottom w:w="80" w:type="dxa"/>
              <w:left w:w="100" w:type="dxa"/>
              <w:right w:w="100" w:type="dxa"/>
            </w:tcMar>
          </w:tcPr>
          <w:p>
            <w:pPr>
              <w:spacing w:before="0" w:after="0"/>
              <w:jc w:val="left"/>
            </w:pPr>
            <w:r>
              <w:rPr>
                <w:b/>
                <w:color w:val="FFFFFF"/>
                <w:sz w:val="18"/>
              </w:rPr>
              <w:t>True Negative</w:t>
            </w:r>
          </w:p>
        </w:tc>
        <w:tc>
          <w:tcPr>
            <w:tcW w:type="dxa" w:w="1040"/>
            <w:shd w:fill="1B365D"/>
            <w:tcMar>
              <w:top w:w="80" w:type="dxa"/>
              <w:bottom w:w="80" w:type="dxa"/>
              <w:left w:w="100" w:type="dxa"/>
              <w:right w:w="100" w:type="dxa"/>
            </w:tcMar>
          </w:tcPr>
          <w:p>
            <w:pPr>
              <w:spacing w:before="0" w:after="0"/>
              <w:jc w:val="left"/>
            </w:pPr>
            <w:r>
              <w:rPr>
                <w:b/>
                <w:color w:val="FFFFFF"/>
                <w:sz w:val="18"/>
              </w:rPr>
              <w:t>False Positive</w:t>
            </w:r>
          </w:p>
        </w:tc>
        <w:tc>
          <w:tcPr>
            <w:tcW w:type="dxa" w:w="1040"/>
            <w:shd w:fill="1B365D"/>
            <w:tcMar>
              <w:top w:w="80" w:type="dxa"/>
              <w:bottom w:w="80" w:type="dxa"/>
              <w:left w:w="100" w:type="dxa"/>
              <w:right w:w="100" w:type="dxa"/>
            </w:tcMar>
          </w:tcPr>
          <w:p>
            <w:pPr>
              <w:spacing w:before="0" w:after="0"/>
              <w:jc w:val="left"/>
            </w:pPr>
            <w:r>
              <w:rPr>
                <w:b/>
                <w:color w:val="FFFFFF"/>
                <w:sz w:val="18"/>
              </w:rPr>
              <w:t>False Negative</w:t>
            </w:r>
          </w:p>
        </w:tc>
        <w:tc>
          <w:tcPr>
            <w:tcW w:type="dxa" w:w="1040"/>
            <w:shd w:fill="1B365D"/>
            <w:tcMar>
              <w:top w:w="80" w:type="dxa"/>
              <w:bottom w:w="80" w:type="dxa"/>
              <w:left w:w="100" w:type="dxa"/>
              <w:right w:w="100" w:type="dxa"/>
            </w:tcMar>
          </w:tcPr>
          <w:p>
            <w:pPr>
              <w:spacing w:before="0" w:after="0"/>
              <w:jc w:val="left"/>
            </w:pPr>
            <w:r>
              <w:rPr>
                <w:b/>
                <w:color w:val="FFFFFF"/>
                <w:sz w:val="18"/>
              </w:rPr>
              <w:t>True Positive</w:t>
            </w:r>
          </w:p>
        </w:tc>
        <w:tc>
          <w:tcPr>
            <w:tcW w:type="dxa" w:w="1040"/>
            <w:shd w:fill="1B365D"/>
            <w:tcMar>
              <w:top w:w="80" w:type="dxa"/>
              <w:bottom w:w="80" w:type="dxa"/>
              <w:left w:w="100" w:type="dxa"/>
              <w:right w:w="100" w:type="dxa"/>
            </w:tcMar>
          </w:tcPr>
          <w:p>
            <w:pPr>
              <w:spacing w:before="0" w:after="0"/>
              <w:jc w:val="left"/>
            </w:pPr>
            <w:r>
              <w:rPr>
                <w:b/>
                <w:color w:val="FFFFFF"/>
                <w:sz w:val="18"/>
              </w:rPr>
              <w:t>Specificity Tnr</w:t>
            </w:r>
          </w:p>
        </w:tc>
        <w:tc>
          <w:tcPr>
            <w:tcW w:type="dxa" w:w="1040"/>
            <w:shd w:fill="1B365D"/>
            <w:tcMar>
              <w:top w:w="80" w:type="dxa"/>
              <w:bottom w:w="80" w:type="dxa"/>
              <w:left w:w="100" w:type="dxa"/>
              <w:right w:w="100" w:type="dxa"/>
            </w:tcMar>
          </w:tcPr>
          <w:p>
            <w:pPr>
              <w:spacing w:before="0" w:after="0"/>
              <w:jc w:val="left"/>
            </w:pPr>
            <w:r>
              <w:rPr>
                <w:b/>
                <w:color w:val="FFFFFF"/>
                <w:sz w:val="18"/>
              </w:rPr>
              <w:t>Sensitivity Tpr</w:t>
            </w:r>
          </w:p>
        </w:tc>
        <w:tc>
          <w:tcPr>
            <w:tcW w:type="dxa" w:w="1040"/>
            <w:shd w:fill="1B365D"/>
            <w:tcMar>
              <w:top w:w="80" w:type="dxa"/>
              <w:bottom w:w="80" w:type="dxa"/>
              <w:left w:w="100" w:type="dxa"/>
              <w:right w:w="100" w:type="dxa"/>
            </w:tcMar>
          </w:tcPr>
          <w:p>
            <w:pPr>
              <w:spacing w:before="0" w:after="0"/>
              <w:jc w:val="left"/>
            </w:pPr>
            <w:r>
              <w:rPr>
                <w:b/>
                <w:color w:val="FFFFFF"/>
                <w:sz w:val="18"/>
              </w:rPr>
              <w:t>False Positive Rate</w:t>
            </w:r>
          </w:p>
        </w:tc>
        <w:tc>
          <w:tcPr>
            <w:tcW w:type="dxa" w:w="1040"/>
            <w:shd w:fill="1B365D"/>
            <w:tcMar>
              <w:top w:w="80" w:type="dxa"/>
              <w:bottom w:w="80" w:type="dxa"/>
              <w:left w:w="100" w:type="dxa"/>
              <w:right w:w="100" w:type="dxa"/>
            </w:tcMar>
          </w:tcPr>
          <w:p>
            <w:pPr>
              <w:spacing w:before="0" w:after="0"/>
              <w:jc w:val="left"/>
            </w:pPr>
            <w:r>
              <w:rPr>
                <w:b/>
                <w:color w:val="FFFFFF"/>
                <w:sz w:val="18"/>
              </w:rPr>
              <w:t>False Negative Rate</w:t>
            </w:r>
          </w:p>
        </w:tc>
      </w:tr>
      <w:tr>
        <w:tc>
          <w:tcPr>
            <w:tcW w:type="dxa" w:w="1040"/>
            <w:shd w:fill="FFFFFF"/>
            <w:tcMar>
              <w:top w:w="60" w:type="dxa"/>
              <w:bottom w:w="60" w:type="dxa"/>
              <w:left w:w="100" w:type="dxa"/>
              <w:right w:w="100" w:type="dxa"/>
            </w:tcMar>
          </w:tcPr>
          <w:p>
            <w:pPr>
              <w:spacing w:before="0" w:after="0"/>
            </w:pPr>
            <w:r>
              <w:rPr>
                <w:color w:val="1E293B"/>
                <w:sz w:val="17"/>
              </w:rPr>
              <w:t>Logistic Regression</w:t>
            </w:r>
          </w:p>
        </w:tc>
        <w:tc>
          <w:tcPr>
            <w:tcW w:type="dxa" w:w="1040"/>
            <w:shd w:fill="FFFFFF"/>
            <w:tcMar>
              <w:top w:w="60" w:type="dxa"/>
              <w:bottom w:w="60" w:type="dxa"/>
              <w:left w:w="100" w:type="dxa"/>
              <w:right w:w="100" w:type="dxa"/>
            </w:tcMar>
          </w:tcPr>
          <w:p>
            <w:pPr>
              <w:spacing w:before="0" w:after="0"/>
            </w:pPr>
            <w:r>
              <w:rPr>
                <w:color w:val="1E293B"/>
                <w:sz w:val="17"/>
              </w:rPr>
              <w:t>111</w:t>
            </w:r>
          </w:p>
        </w:tc>
        <w:tc>
          <w:tcPr>
            <w:tcW w:type="dxa" w:w="1040"/>
            <w:shd w:fill="FFFFFF"/>
            <w:tcMar>
              <w:top w:w="60" w:type="dxa"/>
              <w:bottom w:w="60" w:type="dxa"/>
              <w:left w:w="100" w:type="dxa"/>
              <w:right w:w="100" w:type="dxa"/>
            </w:tcMar>
          </w:tcPr>
          <w:p>
            <w:pPr>
              <w:spacing w:before="0" w:after="0"/>
            </w:pPr>
            <w:r>
              <w:rPr>
                <w:color w:val="1E293B"/>
                <w:sz w:val="17"/>
              </w:rPr>
              <w:t>38</w:t>
            </w:r>
          </w:p>
        </w:tc>
        <w:tc>
          <w:tcPr>
            <w:tcW w:type="dxa" w:w="1040"/>
            <w:shd w:fill="FFFFFF"/>
            <w:tcMar>
              <w:top w:w="60" w:type="dxa"/>
              <w:bottom w:w="60" w:type="dxa"/>
              <w:left w:w="100" w:type="dxa"/>
              <w:right w:w="100" w:type="dxa"/>
            </w:tcMar>
          </w:tcPr>
          <w:p>
            <w:pPr>
              <w:spacing w:before="0" w:after="0"/>
            </w:pPr>
            <w:r>
              <w:rPr>
                <w:color w:val="1E293B"/>
                <w:sz w:val="17"/>
              </w:rPr>
              <w:t>45</w:t>
            </w:r>
          </w:p>
        </w:tc>
        <w:tc>
          <w:tcPr>
            <w:tcW w:type="dxa" w:w="1040"/>
            <w:shd w:fill="FFFFFF"/>
            <w:tcMar>
              <w:top w:w="60" w:type="dxa"/>
              <w:bottom w:w="60" w:type="dxa"/>
              <w:left w:w="100" w:type="dxa"/>
              <w:right w:w="100" w:type="dxa"/>
            </w:tcMar>
          </w:tcPr>
          <w:p>
            <w:pPr>
              <w:spacing w:before="0" w:after="0"/>
            </w:pPr>
            <w:r>
              <w:rPr>
                <w:color w:val="1E293B"/>
                <w:sz w:val="17"/>
              </w:rPr>
              <w:t>126</w:t>
            </w:r>
          </w:p>
        </w:tc>
        <w:tc>
          <w:tcPr>
            <w:tcW w:type="dxa" w:w="1040"/>
            <w:shd w:fill="FFFFFF"/>
            <w:tcMar>
              <w:top w:w="60" w:type="dxa"/>
              <w:bottom w:w="60" w:type="dxa"/>
              <w:left w:w="100" w:type="dxa"/>
              <w:right w:w="100" w:type="dxa"/>
            </w:tcMar>
          </w:tcPr>
          <w:p>
            <w:pPr>
              <w:spacing w:before="0" w:after="0"/>
            </w:pPr>
            <w:r>
              <w:rPr>
                <w:color w:val="1E293B"/>
                <w:sz w:val="17"/>
              </w:rPr>
              <w:t>0.7450</w:t>
            </w:r>
          </w:p>
        </w:tc>
        <w:tc>
          <w:tcPr>
            <w:tcW w:type="dxa" w:w="1040"/>
            <w:shd w:fill="FFFFFF"/>
            <w:tcMar>
              <w:top w:w="60" w:type="dxa"/>
              <w:bottom w:w="60" w:type="dxa"/>
              <w:left w:w="100" w:type="dxa"/>
              <w:right w:w="100" w:type="dxa"/>
            </w:tcMar>
          </w:tcPr>
          <w:p>
            <w:pPr>
              <w:spacing w:before="0" w:after="0"/>
            </w:pPr>
            <w:r>
              <w:rPr>
                <w:color w:val="1E293B"/>
                <w:sz w:val="17"/>
              </w:rPr>
              <w:t>0.7368</w:t>
            </w:r>
          </w:p>
        </w:tc>
        <w:tc>
          <w:tcPr>
            <w:tcW w:type="dxa" w:w="1040"/>
            <w:shd w:fill="FFFFFF"/>
            <w:tcMar>
              <w:top w:w="60" w:type="dxa"/>
              <w:bottom w:w="60" w:type="dxa"/>
              <w:left w:w="100" w:type="dxa"/>
              <w:right w:w="100" w:type="dxa"/>
            </w:tcMar>
          </w:tcPr>
          <w:p>
            <w:pPr>
              <w:spacing w:before="0" w:after="0"/>
            </w:pPr>
            <w:r>
              <w:rPr>
                <w:color w:val="1E293B"/>
                <w:sz w:val="17"/>
              </w:rPr>
              <w:t>0.2550</w:t>
            </w:r>
          </w:p>
        </w:tc>
        <w:tc>
          <w:tcPr>
            <w:tcW w:type="dxa" w:w="1040"/>
            <w:shd w:fill="FFFFFF"/>
            <w:tcMar>
              <w:top w:w="60" w:type="dxa"/>
              <w:bottom w:w="60" w:type="dxa"/>
              <w:left w:w="100" w:type="dxa"/>
              <w:right w:w="100" w:type="dxa"/>
            </w:tcMar>
          </w:tcPr>
          <w:p>
            <w:pPr>
              <w:spacing w:before="0" w:after="0"/>
            </w:pPr>
            <w:r>
              <w:rPr>
                <w:color w:val="1E293B"/>
                <w:sz w:val="17"/>
              </w:rPr>
              <w:t>0.2632</w:t>
            </w:r>
          </w:p>
        </w:tc>
      </w:tr>
      <w:tr>
        <w:tc>
          <w:tcPr>
            <w:tcW w:type="dxa" w:w="1040"/>
            <w:shd w:fill="F8FAFC"/>
            <w:tcMar>
              <w:top w:w="60" w:type="dxa"/>
              <w:bottom w:w="60" w:type="dxa"/>
              <w:left w:w="100" w:type="dxa"/>
              <w:right w:w="100" w:type="dxa"/>
            </w:tcMar>
          </w:tcPr>
          <w:p>
            <w:pPr>
              <w:spacing w:before="0" w:after="0"/>
            </w:pPr>
            <w:r>
              <w:rPr>
                <w:color w:val="1E293B"/>
                <w:sz w:val="17"/>
              </w:rPr>
              <w:t>Decision Tree</w:t>
            </w:r>
          </w:p>
        </w:tc>
        <w:tc>
          <w:tcPr>
            <w:tcW w:type="dxa" w:w="1040"/>
            <w:shd w:fill="F8FAFC"/>
            <w:tcMar>
              <w:top w:w="60" w:type="dxa"/>
              <w:bottom w:w="60" w:type="dxa"/>
              <w:left w:w="100" w:type="dxa"/>
              <w:right w:w="100" w:type="dxa"/>
            </w:tcMar>
          </w:tcPr>
          <w:p>
            <w:pPr>
              <w:spacing w:before="0" w:after="0"/>
            </w:pPr>
            <w:r>
              <w:rPr>
                <w:color w:val="1E293B"/>
                <w:sz w:val="17"/>
              </w:rPr>
              <w:t>112</w:t>
            </w:r>
          </w:p>
        </w:tc>
        <w:tc>
          <w:tcPr>
            <w:tcW w:type="dxa" w:w="1040"/>
            <w:shd w:fill="F8FAFC"/>
            <w:tcMar>
              <w:top w:w="60" w:type="dxa"/>
              <w:bottom w:w="60" w:type="dxa"/>
              <w:left w:w="100" w:type="dxa"/>
              <w:right w:w="100" w:type="dxa"/>
            </w:tcMar>
          </w:tcPr>
          <w:p>
            <w:pPr>
              <w:spacing w:before="0" w:after="0"/>
            </w:pPr>
            <w:r>
              <w:rPr>
                <w:color w:val="1E293B"/>
                <w:sz w:val="17"/>
              </w:rPr>
              <w:t>37</w:t>
            </w:r>
          </w:p>
        </w:tc>
        <w:tc>
          <w:tcPr>
            <w:tcW w:type="dxa" w:w="1040"/>
            <w:shd w:fill="F8FAFC"/>
            <w:tcMar>
              <w:top w:w="60" w:type="dxa"/>
              <w:bottom w:w="60" w:type="dxa"/>
              <w:left w:w="100" w:type="dxa"/>
              <w:right w:w="100" w:type="dxa"/>
            </w:tcMar>
          </w:tcPr>
          <w:p>
            <w:pPr>
              <w:spacing w:before="0" w:after="0"/>
            </w:pPr>
            <w:r>
              <w:rPr>
                <w:color w:val="1E293B"/>
                <w:sz w:val="17"/>
              </w:rPr>
              <w:t>48</w:t>
            </w:r>
          </w:p>
        </w:tc>
        <w:tc>
          <w:tcPr>
            <w:tcW w:type="dxa" w:w="1040"/>
            <w:shd w:fill="F8FAFC"/>
            <w:tcMar>
              <w:top w:w="60" w:type="dxa"/>
              <w:bottom w:w="60" w:type="dxa"/>
              <w:left w:w="100" w:type="dxa"/>
              <w:right w:w="100" w:type="dxa"/>
            </w:tcMar>
          </w:tcPr>
          <w:p>
            <w:pPr>
              <w:spacing w:before="0" w:after="0"/>
            </w:pPr>
            <w:r>
              <w:rPr>
                <w:color w:val="1E293B"/>
                <w:sz w:val="17"/>
              </w:rPr>
              <w:t>123</w:t>
            </w:r>
          </w:p>
        </w:tc>
        <w:tc>
          <w:tcPr>
            <w:tcW w:type="dxa" w:w="1040"/>
            <w:shd w:fill="F8FAFC"/>
            <w:tcMar>
              <w:top w:w="60" w:type="dxa"/>
              <w:bottom w:w="60" w:type="dxa"/>
              <w:left w:w="100" w:type="dxa"/>
              <w:right w:w="100" w:type="dxa"/>
            </w:tcMar>
          </w:tcPr>
          <w:p>
            <w:pPr>
              <w:spacing w:before="0" w:after="0"/>
            </w:pPr>
            <w:r>
              <w:rPr>
                <w:color w:val="1E293B"/>
                <w:sz w:val="17"/>
              </w:rPr>
              <w:t>0.7517</w:t>
            </w:r>
          </w:p>
        </w:tc>
        <w:tc>
          <w:tcPr>
            <w:tcW w:type="dxa" w:w="1040"/>
            <w:shd w:fill="F8FAFC"/>
            <w:tcMar>
              <w:top w:w="60" w:type="dxa"/>
              <w:bottom w:w="60" w:type="dxa"/>
              <w:left w:w="100" w:type="dxa"/>
              <w:right w:w="100" w:type="dxa"/>
            </w:tcMar>
          </w:tcPr>
          <w:p>
            <w:pPr>
              <w:spacing w:before="0" w:after="0"/>
            </w:pPr>
            <w:r>
              <w:rPr>
                <w:color w:val="1E293B"/>
                <w:sz w:val="17"/>
              </w:rPr>
              <w:t>0.7193</w:t>
            </w:r>
          </w:p>
        </w:tc>
        <w:tc>
          <w:tcPr>
            <w:tcW w:type="dxa" w:w="1040"/>
            <w:shd w:fill="F8FAFC"/>
            <w:tcMar>
              <w:top w:w="60" w:type="dxa"/>
              <w:bottom w:w="60" w:type="dxa"/>
              <w:left w:w="100" w:type="dxa"/>
              <w:right w:w="100" w:type="dxa"/>
            </w:tcMar>
          </w:tcPr>
          <w:p>
            <w:pPr>
              <w:spacing w:before="0" w:after="0"/>
            </w:pPr>
            <w:r>
              <w:rPr>
                <w:color w:val="1E293B"/>
                <w:sz w:val="17"/>
              </w:rPr>
              <w:t>0.2483</w:t>
            </w:r>
          </w:p>
        </w:tc>
        <w:tc>
          <w:tcPr>
            <w:tcW w:type="dxa" w:w="1040"/>
            <w:shd w:fill="F8FAFC"/>
            <w:tcMar>
              <w:top w:w="60" w:type="dxa"/>
              <w:bottom w:w="60" w:type="dxa"/>
              <w:left w:w="100" w:type="dxa"/>
              <w:right w:w="100" w:type="dxa"/>
            </w:tcMar>
          </w:tcPr>
          <w:p>
            <w:pPr>
              <w:spacing w:before="0" w:after="0"/>
            </w:pPr>
            <w:r>
              <w:rPr>
                <w:color w:val="1E293B"/>
                <w:sz w:val="17"/>
              </w:rPr>
              <w:t>0.2807</w:t>
            </w:r>
          </w:p>
        </w:tc>
      </w:tr>
      <w:tr>
        <w:tc>
          <w:tcPr>
            <w:tcW w:type="dxa" w:w="1040"/>
            <w:shd w:fill="FFFFFF"/>
            <w:tcMar>
              <w:top w:w="60" w:type="dxa"/>
              <w:bottom w:w="60" w:type="dxa"/>
              <w:left w:w="100" w:type="dxa"/>
              <w:right w:w="100" w:type="dxa"/>
            </w:tcMar>
          </w:tcPr>
          <w:p>
            <w:pPr>
              <w:spacing w:before="0" w:after="0"/>
            </w:pPr>
            <w:r>
              <w:rPr>
                <w:color w:val="1E293B"/>
                <w:sz w:val="17"/>
              </w:rPr>
              <w:t>Random Forest</w:t>
            </w:r>
          </w:p>
        </w:tc>
        <w:tc>
          <w:tcPr>
            <w:tcW w:type="dxa" w:w="1040"/>
            <w:shd w:fill="FFFFFF"/>
            <w:tcMar>
              <w:top w:w="60" w:type="dxa"/>
              <w:bottom w:w="60" w:type="dxa"/>
              <w:left w:w="100" w:type="dxa"/>
              <w:right w:w="100" w:type="dxa"/>
            </w:tcMar>
          </w:tcPr>
          <w:p>
            <w:pPr>
              <w:spacing w:before="0" w:after="0"/>
            </w:pPr>
            <w:r>
              <w:rPr>
                <w:color w:val="1E293B"/>
                <w:sz w:val="17"/>
              </w:rPr>
              <w:t>112</w:t>
            </w:r>
          </w:p>
        </w:tc>
        <w:tc>
          <w:tcPr>
            <w:tcW w:type="dxa" w:w="1040"/>
            <w:shd w:fill="FFFFFF"/>
            <w:tcMar>
              <w:top w:w="60" w:type="dxa"/>
              <w:bottom w:w="60" w:type="dxa"/>
              <w:left w:w="100" w:type="dxa"/>
              <w:right w:w="100" w:type="dxa"/>
            </w:tcMar>
          </w:tcPr>
          <w:p>
            <w:pPr>
              <w:spacing w:before="0" w:after="0"/>
            </w:pPr>
            <w:r>
              <w:rPr>
                <w:color w:val="1E293B"/>
                <w:sz w:val="17"/>
              </w:rPr>
              <w:t>37</w:t>
            </w:r>
          </w:p>
        </w:tc>
        <w:tc>
          <w:tcPr>
            <w:tcW w:type="dxa" w:w="1040"/>
            <w:shd w:fill="FFFFFF"/>
            <w:tcMar>
              <w:top w:w="60" w:type="dxa"/>
              <w:bottom w:w="60" w:type="dxa"/>
              <w:left w:w="100" w:type="dxa"/>
              <w:right w:w="100" w:type="dxa"/>
            </w:tcMar>
          </w:tcPr>
          <w:p>
            <w:pPr>
              <w:spacing w:before="0" w:after="0"/>
            </w:pPr>
            <w:r>
              <w:rPr>
                <w:color w:val="1E293B"/>
                <w:sz w:val="17"/>
              </w:rPr>
              <w:t>44</w:t>
            </w:r>
          </w:p>
        </w:tc>
        <w:tc>
          <w:tcPr>
            <w:tcW w:type="dxa" w:w="1040"/>
            <w:shd w:fill="FFFFFF"/>
            <w:tcMar>
              <w:top w:w="60" w:type="dxa"/>
              <w:bottom w:w="60" w:type="dxa"/>
              <w:left w:w="100" w:type="dxa"/>
              <w:right w:w="100" w:type="dxa"/>
            </w:tcMar>
          </w:tcPr>
          <w:p>
            <w:pPr>
              <w:spacing w:before="0" w:after="0"/>
            </w:pPr>
            <w:r>
              <w:rPr>
                <w:color w:val="1E293B"/>
                <w:sz w:val="17"/>
              </w:rPr>
              <w:t>127</w:t>
            </w:r>
          </w:p>
        </w:tc>
        <w:tc>
          <w:tcPr>
            <w:tcW w:type="dxa" w:w="1040"/>
            <w:shd w:fill="FFFFFF"/>
            <w:tcMar>
              <w:top w:w="60" w:type="dxa"/>
              <w:bottom w:w="60" w:type="dxa"/>
              <w:left w:w="100" w:type="dxa"/>
              <w:right w:w="100" w:type="dxa"/>
            </w:tcMar>
          </w:tcPr>
          <w:p>
            <w:pPr>
              <w:spacing w:before="0" w:after="0"/>
            </w:pPr>
            <w:r>
              <w:rPr>
                <w:color w:val="1E293B"/>
                <w:sz w:val="17"/>
              </w:rPr>
              <w:t>0.7517</w:t>
            </w:r>
          </w:p>
        </w:tc>
        <w:tc>
          <w:tcPr>
            <w:tcW w:type="dxa" w:w="1040"/>
            <w:shd w:fill="FFFFFF"/>
            <w:tcMar>
              <w:top w:w="60" w:type="dxa"/>
              <w:bottom w:w="60" w:type="dxa"/>
              <w:left w:w="100" w:type="dxa"/>
              <w:right w:w="100" w:type="dxa"/>
            </w:tcMar>
          </w:tcPr>
          <w:p>
            <w:pPr>
              <w:spacing w:before="0" w:after="0"/>
            </w:pPr>
            <w:r>
              <w:rPr>
                <w:color w:val="1E293B"/>
                <w:sz w:val="17"/>
              </w:rPr>
              <w:t>0.7427</w:t>
            </w:r>
          </w:p>
        </w:tc>
        <w:tc>
          <w:tcPr>
            <w:tcW w:type="dxa" w:w="1040"/>
            <w:shd w:fill="FFFFFF"/>
            <w:tcMar>
              <w:top w:w="60" w:type="dxa"/>
              <w:bottom w:w="60" w:type="dxa"/>
              <w:left w:w="100" w:type="dxa"/>
              <w:right w:w="100" w:type="dxa"/>
            </w:tcMar>
          </w:tcPr>
          <w:p>
            <w:pPr>
              <w:spacing w:before="0" w:after="0"/>
            </w:pPr>
            <w:r>
              <w:rPr>
                <w:color w:val="1E293B"/>
                <w:sz w:val="17"/>
              </w:rPr>
              <w:t>0.2483</w:t>
            </w:r>
          </w:p>
        </w:tc>
        <w:tc>
          <w:tcPr>
            <w:tcW w:type="dxa" w:w="1040"/>
            <w:shd w:fill="FFFFFF"/>
            <w:tcMar>
              <w:top w:w="60" w:type="dxa"/>
              <w:bottom w:w="60" w:type="dxa"/>
              <w:left w:w="100" w:type="dxa"/>
              <w:right w:w="100" w:type="dxa"/>
            </w:tcMar>
          </w:tcPr>
          <w:p>
            <w:pPr>
              <w:spacing w:before="0" w:after="0"/>
            </w:pPr>
            <w:r>
              <w:rPr>
                <w:color w:val="1E293B"/>
                <w:sz w:val="17"/>
              </w:rPr>
              <w:t>0.2573</w:t>
            </w:r>
          </w:p>
        </w:tc>
      </w:tr>
    </w:tbl>
    <w:p>
      <w:pPr>
        <w:spacing w:before="40" w:after="120"/>
      </w:pPr>
      <w:r>
        <w:rPr>
          <w:i/>
          <w:color w:val="64748B"/>
          <w:sz w:val="17"/>
        </w:rPr>
        <w:t>Note: Standard Quality (&lt;6) is the Negative Class; Good Quality (&gt;=6) is the Positive Class.</w:t>
      </w:r>
    </w:p>
    <w:p>
      <w:pPr>
        <w:keepNext/>
        <w:spacing w:before="320" w:after="120"/>
      </w:pPr>
      <w:r>
        <w:rPr>
          <w:b/>
          <w:color w:val="1B365D"/>
          <w:sz w:val="32"/>
        </w:rPr>
        <w:t>11. Visualization and Performance Storytelling</w:t>
      </w:r>
    </w:p>
    <w:p>
      <w:pPr>
        <w:spacing w:before="0" w:after="120" w:line="276" w:lineRule="auto"/>
      </w:pPr>
      <w:r>
        <w:rPr>
          <w:color w:val="1E293B"/>
          <w:sz w:val="21"/>
        </w:rPr>
        <w:t>To provide clear visual storytelling for stakeholders, model performance is visualized through comparative metric bar charts, normalized confusion matrices, and multi-model Receiver Operating Characteristic (ROC) curves.</w:t>
      </w:r>
    </w:p>
    <w:p>
      <w:pPr>
        <w:spacing w:before="160" w:after="80"/>
        <w:jc w:val="center"/>
      </w:pPr>
      <w:r>
        <w:drawing>
          <wp:inline xmlns:a="http://schemas.openxmlformats.org/drawingml/2006/main" xmlns:pic="http://schemas.openxmlformats.org/drawingml/2006/picture">
            <wp:extent cx="5486400" cy="2710393"/>
            <wp:docPr id="5" name="Picture 5"/>
            <wp:cNvGraphicFramePr>
              <a:graphicFrameLocks noChangeAspect="1"/>
            </wp:cNvGraphicFramePr>
            <a:graphic>
              <a:graphicData uri="http://schemas.openxmlformats.org/drawingml/2006/picture">
                <pic:pic>
                  <pic:nvPicPr>
                    <pic:cNvPr id="0" name="05_model_performance_comparison.png"/>
                    <pic:cNvPicPr/>
                  </pic:nvPicPr>
                  <pic:blipFill>
                    <a:blip r:embed="rId13"/>
                    <a:stretch>
                      <a:fillRect/>
                    </a:stretch>
                  </pic:blipFill>
                  <pic:spPr>
                    <a:xfrm>
                      <a:off x="0" y="0"/>
                      <a:ext cx="5486400" cy="2710393"/>
                    </a:xfrm>
                    <a:prstGeom prst="rect"/>
                  </pic:spPr>
                </pic:pic>
              </a:graphicData>
            </a:graphic>
          </wp:inline>
        </w:drawing>
      </w:r>
    </w:p>
    <w:p>
      <w:pPr>
        <w:spacing w:before="40" w:after="160"/>
        <w:jc w:val="center"/>
      </w:pPr>
      <w:r>
        <w:rPr>
          <w:b/>
          <w:color w:val="1B365D"/>
          <w:sz w:val="19"/>
        </w:rPr>
        <w:t xml:space="preserve">Figure 5: Comparative Model Performance Across Evaluation Dimensions. </w:t>
      </w:r>
      <w:r>
        <w:rPr>
          <w:i/>
          <w:color w:val="64748B"/>
          <w:sz w:val="18"/>
        </w:rPr>
        <w:t>Grouped bar chart illustrating Accuracy, Precision, Recall, Macro F1, and ROC-AUC across evaluated classifiers on the test set.</w:t>
      </w:r>
    </w:p>
    <w:p>
      <w:pPr>
        <w:spacing w:before="160" w:after="80"/>
        <w:jc w:val="center"/>
      </w:pPr>
      <w:r>
        <w:drawing>
          <wp:inline xmlns:a="http://schemas.openxmlformats.org/drawingml/2006/main" xmlns:pic="http://schemas.openxmlformats.org/drawingml/2006/picture">
            <wp:extent cx="5486400" cy="1612345"/>
            <wp:docPr id="6" name="Picture 6"/>
            <wp:cNvGraphicFramePr>
              <a:graphicFrameLocks noChangeAspect="1"/>
            </wp:cNvGraphicFramePr>
            <a:graphic>
              <a:graphicData uri="http://schemas.openxmlformats.org/drawingml/2006/picture">
                <pic:pic>
                  <pic:nvPicPr>
                    <pic:cNvPr id="0" name="06_confusion_matrices.png"/>
                    <pic:cNvPicPr/>
                  </pic:nvPicPr>
                  <pic:blipFill>
                    <a:blip r:embed="rId14"/>
                    <a:stretch>
                      <a:fillRect/>
                    </a:stretch>
                  </pic:blipFill>
                  <pic:spPr>
                    <a:xfrm>
                      <a:off x="0" y="0"/>
                      <a:ext cx="5486400" cy="1612345"/>
                    </a:xfrm>
                    <a:prstGeom prst="rect"/>
                  </pic:spPr>
                </pic:pic>
              </a:graphicData>
            </a:graphic>
          </wp:inline>
        </w:drawing>
      </w:r>
    </w:p>
    <w:p>
      <w:pPr>
        <w:spacing w:before="40" w:after="160"/>
        <w:jc w:val="center"/>
      </w:pPr>
      <w:r>
        <w:rPr>
          <w:b/>
          <w:color w:val="1B365D"/>
          <w:sz w:val="19"/>
        </w:rPr>
        <w:t xml:space="preserve">Figure 6: Normalized Confusion Matrices Across Classifiers. </w:t>
      </w:r>
      <w:r>
        <w:rPr>
          <w:i/>
          <w:color w:val="64748B"/>
          <w:sz w:val="18"/>
        </w:rPr>
        <w:t>Confusion matrix heatmaps showing raw counts and class-normalized recall rates across Logistic Regression, Decision Tree, and Random Forest.</w:t>
      </w:r>
    </w:p>
    <w:p>
      <w:pPr>
        <w:spacing w:before="160" w:after="80"/>
        <w:jc w:val="center"/>
      </w:pPr>
      <w:r>
        <w:drawing>
          <wp:inline xmlns:a="http://schemas.openxmlformats.org/drawingml/2006/main" xmlns:pic="http://schemas.openxmlformats.org/drawingml/2006/picture">
            <wp:extent cx="5486400" cy="4092143"/>
            <wp:docPr id="7" name="Picture 7"/>
            <wp:cNvGraphicFramePr>
              <a:graphicFrameLocks noChangeAspect="1"/>
            </wp:cNvGraphicFramePr>
            <a:graphic>
              <a:graphicData uri="http://schemas.openxmlformats.org/drawingml/2006/picture">
                <pic:pic>
                  <pic:nvPicPr>
                    <pic:cNvPr id="0" name="07_roc_curves.png"/>
                    <pic:cNvPicPr/>
                  </pic:nvPicPr>
                  <pic:blipFill>
                    <a:blip r:embed="rId15"/>
                    <a:stretch>
                      <a:fillRect/>
                    </a:stretch>
                  </pic:blipFill>
                  <pic:spPr>
                    <a:xfrm>
                      <a:off x="0" y="0"/>
                      <a:ext cx="5486400" cy="4092143"/>
                    </a:xfrm>
                    <a:prstGeom prst="rect"/>
                  </pic:spPr>
                </pic:pic>
              </a:graphicData>
            </a:graphic>
          </wp:inline>
        </w:drawing>
      </w:r>
    </w:p>
    <w:p>
      <w:pPr>
        <w:spacing w:before="40" w:after="160"/>
        <w:jc w:val="center"/>
      </w:pPr>
      <w:r>
        <w:rPr>
          <w:b/>
          <w:color w:val="1B365D"/>
          <w:sz w:val="19"/>
        </w:rPr>
        <w:t xml:space="preserve">Figure 7: Receiver Operating Characteristic (ROC) Curves. </w:t>
      </w:r>
      <w:r>
        <w:rPr>
          <w:i/>
          <w:color w:val="64748B"/>
          <w:sz w:val="18"/>
        </w:rPr>
        <w:t>Multi-model ROC discrimination curves. Random Forest achieves the highest area under the curve (AUC = 0.857).</w:t>
      </w:r>
    </w:p>
    <w:p>
      <w:pPr>
        <w:keepNext/>
        <w:spacing w:before="320" w:after="120"/>
      </w:pPr>
      <w:r>
        <w:rPr>
          <w:b/>
          <w:color w:val="1B365D"/>
          <w:sz w:val="32"/>
        </w:rPr>
        <w:t>12. Feature Interpretation and Importance</w:t>
      </w:r>
    </w:p>
    <w:p>
      <w:pPr>
        <w:spacing w:before="0" w:after="120" w:line="276" w:lineRule="auto"/>
      </w:pPr>
      <w:r>
        <w:rPr>
          <w:color w:val="1E293B"/>
          <w:sz w:val="21"/>
        </w:rPr>
        <w:t>Model interpretability was evaluated using two complementary mechanisms: out-of-sample Permutation Feature Importance (measuring mean decrease in test accuracy upon feature shuffling) and Standardized Logistic Regression Coefficients (quantifying the directional effect on log-odds of good quality).</w:t>
      </w:r>
    </w:p>
    <w:p>
      <w:pPr>
        <w:spacing w:before="0" w:after="120" w:line="276" w:lineRule="auto"/>
      </w:pPr>
      <w:r>
        <w:rPr>
          <w:color w:val="1E293B"/>
          <w:sz w:val="21"/>
        </w:rPr>
        <w:t>Permutation analysis confirms that alcohol is the most indispensable predictive variable; permuting alcohol values reduces Random Forest accuracy by 0.0775. Sulphates, volatile acidity, and total sulfur dioxide constitute the secondary tier of critical features. In contrast, residual sugar and pH exhibit near-zero permutation importance, corroborating the univariate statistical tests.</w:t>
      </w:r>
    </w:p>
    <w:p>
      <w:pPr>
        <w:spacing w:before="160" w:after="80"/>
      </w:pPr>
      <w:r>
        <w:rPr>
          <w:b/>
          <w:color w:val="1B365D"/>
          <w:sz w:val="20"/>
        </w:rPr>
        <w:t>Table 6: Comparative Feature Importance and Interpretability Metrics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80" w:type="dxa"/>
              <w:bottom w:w="80" w:type="dxa"/>
              <w:left w:w="100" w:type="dxa"/>
              <w:right w:w="100" w:type="dxa"/>
            </w:tcMar>
          </w:tcPr>
          <w:p>
            <w:pPr>
              <w:spacing w:before="0" w:after="0"/>
              <w:jc w:val="left"/>
            </w:pPr>
            <w:r>
              <w:rPr>
                <w:b/>
                <w:color w:val="FFFFFF"/>
                <w:sz w:val="18"/>
              </w:rPr>
              <w:t>Feature</w:t>
            </w:r>
          </w:p>
        </w:tc>
        <w:tc>
          <w:tcPr>
            <w:tcW w:type="dxa" w:w="1872"/>
            <w:shd w:fill="1B365D"/>
            <w:tcMar>
              <w:top w:w="80" w:type="dxa"/>
              <w:bottom w:w="80" w:type="dxa"/>
              <w:left w:w="100" w:type="dxa"/>
              <w:right w:w="100" w:type="dxa"/>
            </w:tcMar>
          </w:tcPr>
          <w:p>
            <w:pPr>
              <w:spacing w:before="0" w:after="0"/>
              <w:jc w:val="left"/>
            </w:pPr>
            <w:r>
              <w:rPr>
                <w:b/>
                <w:color w:val="FFFFFF"/>
                <w:sz w:val="18"/>
              </w:rPr>
              <w:t>Rf Permutation Importance Mean</w:t>
            </w:r>
          </w:p>
        </w:tc>
        <w:tc>
          <w:tcPr>
            <w:tcW w:type="dxa" w:w="1872"/>
            <w:shd w:fill="1B365D"/>
            <w:tcMar>
              <w:top w:w="80" w:type="dxa"/>
              <w:bottom w:w="80" w:type="dxa"/>
              <w:left w:w="100" w:type="dxa"/>
              <w:right w:w="100" w:type="dxa"/>
            </w:tcMar>
          </w:tcPr>
          <w:p>
            <w:pPr>
              <w:spacing w:before="0" w:after="0"/>
              <w:jc w:val="left"/>
            </w:pPr>
            <w:r>
              <w:rPr>
                <w:b/>
                <w:color w:val="FFFFFF"/>
                <w:sz w:val="18"/>
              </w:rPr>
              <w:t>Rf Gini Importance</w:t>
            </w:r>
          </w:p>
        </w:tc>
        <w:tc>
          <w:tcPr>
            <w:tcW w:type="dxa" w:w="1872"/>
            <w:shd w:fill="1B365D"/>
            <w:tcMar>
              <w:top w:w="80" w:type="dxa"/>
              <w:bottom w:w="80" w:type="dxa"/>
              <w:left w:w="100" w:type="dxa"/>
              <w:right w:w="100" w:type="dxa"/>
            </w:tcMar>
          </w:tcPr>
          <w:p>
            <w:pPr>
              <w:spacing w:before="0" w:after="0"/>
              <w:jc w:val="left"/>
            </w:pPr>
            <w:r>
              <w:rPr>
                <w:b/>
                <w:color w:val="FFFFFF"/>
                <w:sz w:val="18"/>
              </w:rPr>
              <w:t>Logistic Std Coefficient</w:t>
            </w:r>
          </w:p>
        </w:tc>
        <w:tc>
          <w:tcPr>
            <w:tcW w:type="dxa" w:w="1872"/>
            <w:shd w:fill="1B365D"/>
            <w:tcMar>
              <w:top w:w="80" w:type="dxa"/>
              <w:bottom w:w="80" w:type="dxa"/>
              <w:left w:w="100" w:type="dxa"/>
              <w:right w:w="100" w:type="dxa"/>
            </w:tcMar>
          </w:tcPr>
          <w:p>
            <w:pPr>
              <w:spacing w:before="0" w:after="0"/>
              <w:jc w:val="left"/>
            </w:pPr>
            <w:r>
              <w:rPr>
                <w:b/>
                <w:color w:val="FFFFFF"/>
                <w:sz w:val="18"/>
              </w:rPr>
              <w:t>Odds Ratio</w:t>
            </w:r>
          </w:p>
        </w:tc>
      </w:tr>
      <w:tr>
        <w:tc>
          <w:tcPr>
            <w:tcW w:type="dxa" w:w="1872"/>
            <w:shd w:fill="FFFFFF"/>
            <w:tcMar>
              <w:top w:w="60" w:type="dxa"/>
              <w:bottom w:w="60" w:type="dxa"/>
              <w:left w:w="100" w:type="dxa"/>
              <w:right w:w="100" w:type="dxa"/>
            </w:tcMar>
          </w:tcPr>
          <w:p>
            <w:pPr>
              <w:spacing w:before="0" w:after="0"/>
            </w:pPr>
            <w:r>
              <w:rPr>
                <w:color w:val="1E293B"/>
                <w:sz w:val="17"/>
              </w:rPr>
              <w:t>alcohol</w:t>
            </w:r>
          </w:p>
        </w:tc>
        <w:tc>
          <w:tcPr>
            <w:tcW w:type="dxa" w:w="1872"/>
            <w:shd w:fill="FFFFFF"/>
            <w:tcMar>
              <w:top w:w="60" w:type="dxa"/>
              <w:bottom w:w="60" w:type="dxa"/>
              <w:left w:w="100" w:type="dxa"/>
              <w:right w:w="100" w:type="dxa"/>
            </w:tcMar>
          </w:tcPr>
          <w:p>
            <w:pPr>
              <w:spacing w:before="0" w:after="0"/>
            </w:pPr>
            <w:r>
              <w:rPr>
                <w:color w:val="1E293B"/>
                <w:sz w:val="17"/>
              </w:rPr>
              <w:t>0.0775</w:t>
            </w:r>
          </w:p>
        </w:tc>
        <w:tc>
          <w:tcPr>
            <w:tcW w:type="dxa" w:w="1872"/>
            <w:shd w:fill="FFFFFF"/>
            <w:tcMar>
              <w:top w:w="60" w:type="dxa"/>
              <w:bottom w:w="60" w:type="dxa"/>
              <w:left w:w="100" w:type="dxa"/>
              <w:right w:w="100" w:type="dxa"/>
            </w:tcMar>
          </w:tcPr>
          <w:p>
            <w:pPr>
              <w:spacing w:before="0" w:after="0"/>
            </w:pPr>
            <w:r>
              <w:rPr>
                <w:color w:val="1E293B"/>
                <w:sz w:val="17"/>
              </w:rPr>
              <w:t>0.2612</w:t>
            </w:r>
          </w:p>
        </w:tc>
        <w:tc>
          <w:tcPr>
            <w:tcW w:type="dxa" w:w="1872"/>
            <w:shd w:fill="FFFFFF"/>
            <w:tcMar>
              <w:top w:w="60" w:type="dxa"/>
              <w:bottom w:w="60" w:type="dxa"/>
              <w:left w:w="100" w:type="dxa"/>
              <w:right w:w="100" w:type="dxa"/>
            </w:tcMar>
          </w:tcPr>
          <w:p>
            <w:pPr>
              <w:spacing w:before="0" w:after="0"/>
            </w:pPr>
            <w:r>
              <w:rPr>
                <w:color w:val="1E293B"/>
                <w:sz w:val="17"/>
              </w:rPr>
              <w:t>0.8559</w:t>
            </w:r>
          </w:p>
        </w:tc>
        <w:tc>
          <w:tcPr>
            <w:tcW w:type="dxa" w:w="1872"/>
            <w:shd w:fill="FFFFFF"/>
            <w:tcMar>
              <w:top w:w="60" w:type="dxa"/>
              <w:bottom w:w="60" w:type="dxa"/>
              <w:left w:w="100" w:type="dxa"/>
              <w:right w:w="100" w:type="dxa"/>
            </w:tcMar>
          </w:tcPr>
          <w:p>
            <w:pPr>
              <w:spacing w:before="0" w:after="0"/>
            </w:pPr>
            <w:r>
              <w:rPr>
                <w:color w:val="1E293B"/>
                <w:sz w:val="17"/>
              </w:rPr>
              <w:t>2.3534</w:t>
            </w:r>
          </w:p>
        </w:tc>
      </w:tr>
      <w:tr>
        <w:tc>
          <w:tcPr>
            <w:tcW w:type="dxa" w:w="1872"/>
            <w:shd w:fill="F8FAFC"/>
            <w:tcMar>
              <w:top w:w="60" w:type="dxa"/>
              <w:bottom w:w="60" w:type="dxa"/>
              <w:left w:w="100" w:type="dxa"/>
              <w:right w:w="100" w:type="dxa"/>
            </w:tcMar>
          </w:tcPr>
          <w:p>
            <w:pPr>
              <w:spacing w:before="0" w:after="0"/>
            </w:pPr>
            <w:r>
              <w:rPr>
                <w:color w:val="1E293B"/>
                <w:sz w:val="17"/>
              </w:rPr>
              <w:t>sulphates</w:t>
            </w:r>
          </w:p>
        </w:tc>
        <w:tc>
          <w:tcPr>
            <w:tcW w:type="dxa" w:w="1872"/>
            <w:shd w:fill="F8FAFC"/>
            <w:tcMar>
              <w:top w:w="60" w:type="dxa"/>
              <w:bottom w:w="60" w:type="dxa"/>
              <w:left w:w="100" w:type="dxa"/>
              <w:right w:w="100" w:type="dxa"/>
            </w:tcMar>
          </w:tcPr>
          <w:p>
            <w:pPr>
              <w:spacing w:before="0" w:after="0"/>
            </w:pPr>
            <w:r>
              <w:rPr>
                <w:color w:val="1E293B"/>
                <w:sz w:val="17"/>
              </w:rPr>
              <w:t>0.0258</w:t>
            </w:r>
          </w:p>
        </w:tc>
        <w:tc>
          <w:tcPr>
            <w:tcW w:type="dxa" w:w="1872"/>
            <w:shd w:fill="F8FAFC"/>
            <w:tcMar>
              <w:top w:w="60" w:type="dxa"/>
              <w:bottom w:w="60" w:type="dxa"/>
              <w:left w:w="100" w:type="dxa"/>
              <w:right w:w="100" w:type="dxa"/>
            </w:tcMar>
          </w:tcPr>
          <w:p>
            <w:pPr>
              <w:spacing w:before="0" w:after="0"/>
            </w:pPr>
            <w:r>
              <w:rPr>
                <w:color w:val="1E293B"/>
                <w:sz w:val="17"/>
              </w:rPr>
              <w:t>0.1653</w:t>
            </w:r>
          </w:p>
        </w:tc>
        <w:tc>
          <w:tcPr>
            <w:tcW w:type="dxa" w:w="1872"/>
            <w:shd w:fill="F8FAFC"/>
            <w:tcMar>
              <w:top w:w="60" w:type="dxa"/>
              <w:bottom w:w="60" w:type="dxa"/>
              <w:left w:w="100" w:type="dxa"/>
              <w:right w:w="100" w:type="dxa"/>
            </w:tcMar>
          </w:tcPr>
          <w:p>
            <w:pPr>
              <w:spacing w:before="0" w:after="0"/>
            </w:pPr>
            <w:r>
              <w:rPr>
                <w:color w:val="1E293B"/>
                <w:sz w:val="17"/>
              </w:rPr>
              <w:t>0.4917</w:t>
            </w:r>
          </w:p>
        </w:tc>
        <w:tc>
          <w:tcPr>
            <w:tcW w:type="dxa" w:w="1872"/>
            <w:shd w:fill="F8FAFC"/>
            <w:tcMar>
              <w:top w:w="60" w:type="dxa"/>
              <w:bottom w:w="60" w:type="dxa"/>
              <w:left w:w="100" w:type="dxa"/>
              <w:right w:w="100" w:type="dxa"/>
            </w:tcMar>
          </w:tcPr>
          <w:p>
            <w:pPr>
              <w:spacing w:before="0" w:after="0"/>
            </w:pPr>
            <w:r>
              <w:rPr>
                <w:color w:val="1E293B"/>
                <w:sz w:val="17"/>
              </w:rPr>
              <w:t>1.6350</w:t>
            </w:r>
          </w:p>
        </w:tc>
      </w:tr>
      <w:tr>
        <w:tc>
          <w:tcPr>
            <w:tcW w:type="dxa" w:w="1872"/>
            <w:shd w:fill="FFFFFF"/>
            <w:tcMar>
              <w:top w:w="60" w:type="dxa"/>
              <w:bottom w:w="60" w:type="dxa"/>
              <w:left w:w="100" w:type="dxa"/>
              <w:right w:w="100" w:type="dxa"/>
            </w:tcMar>
          </w:tcPr>
          <w:p>
            <w:pPr>
              <w:spacing w:before="0" w:after="0"/>
            </w:pPr>
            <w:r>
              <w:rPr>
                <w:color w:val="1E293B"/>
                <w:sz w:val="17"/>
              </w:rPr>
              <w:t>volatile_acidity</w:t>
            </w:r>
          </w:p>
        </w:tc>
        <w:tc>
          <w:tcPr>
            <w:tcW w:type="dxa" w:w="1872"/>
            <w:shd w:fill="FFFFFF"/>
            <w:tcMar>
              <w:top w:w="60" w:type="dxa"/>
              <w:bottom w:w="60" w:type="dxa"/>
              <w:left w:w="100" w:type="dxa"/>
              <w:right w:w="100" w:type="dxa"/>
            </w:tcMar>
          </w:tcPr>
          <w:p>
            <w:pPr>
              <w:spacing w:before="0" w:after="0"/>
            </w:pPr>
            <w:r>
              <w:rPr>
                <w:color w:val="1E293B"/>
                <w:sz w:val="17"/>
              </w:rPr>
              <w:t>0.0136</w:t>
            </w:r>
          </w:p>
        </w:tc>
        <w:tc>
          <w:tcPr>
            <w:tcW w:type="dxa" w:w="1872"/>
            <w:shd w:fill="FFFFFF"/>
            <w:tcMar>
              <w:top w:w="60" w:type="dxa"/>
              <w:bottom w:w="60" w:type="dxa"/>
              <w:left w:w="100" w:type="dxa"/>
              <w:right w:w="100" w:type="dxa"/>
            </w:tcMar>
          </w:tcPr>
          <w:p>
            <w:pPr>
              <w:spacing w:before="0" w:after="0"/>
            </w:pPr>
            <w:r>
              <w:rPr>
                <w:color w:val="1E293B"/>
                <w:sz w:val="17"/>
              </w:rPr>
              <w:t>0.1244</w:t>
            </w:r>
          </w:p>
        </w:tc>
        <w:tc>
          <w:tcPr>
            <w:tcW w:type="dxa" w:w="1872"/>
            <w:shd w:fill="FFFFFF"/>
            <w:tcMar>
              <w:top w:w="60" w:type="dxa"/>
              <w:bottom w:w="60" w:type="dxa"/>
              <w:left w:w="100" w:type="dxa"/>
              <w:right w:w="100" w:type="dxa"/>
            </w:tcMar>
          </w:tcPr>
          <w:p>
            <w:pPr>
              <w:spacing w:before="0" w:after="0"/>
            </w:pPr>
            <w:r>
              <w:rPr>
                <w:color w:val="1E293B"/>
                <w:sz w:val="17"/>
              </w:rPr>
              <w:t>-0.5956</w:t>
            </w:r>
          </w:p>
        </w:tc>
        <w:tc>
          <w:tcPr>
            <w:tcW w:type="dxa" w:w="1872"/>
            <w:shd w:fill="FFFFFF"/>
            <w:tcMar>
              <w:top w:w="60" w:type="dxa"/>
              <w:bottom w:w="60" w:type="dxa"/>
              <w:left w:w="100" w:type="dxa"/>
              <w:right w:w="100" w:type="dxa"/>
            </w:tcMar>
          </w:tcPr>
          <w:p>
            <w:pPr>
              <w:spacing w:before="0" w:after="0"/>
            </w:pPr>
            <w:r>
              <w:rPr>
                <w:color w:val="1E293B"/>
                <w:sz w:val="17"/>
              </w:rPr>
              <w:t>0.5512</w:t>
            </w:r>
          </w:p>
        </w:tc>
      </w:tr>
      <w:tr>
        <w:tc>
          <w:tcPr>
            <w:tcW w:type="dxa" w:w="1872"/>
            <w:shd w:fill="F8FAFC"/>
            <w:tcMar>
              <w:top w:w="60" w:type="dxa"/>
              <w:bottom w:w="60" w:type="dxa"/>
              <w:left w:w="100" w:type="dxa"/>
              <w:right w:w="100" w:type="dxa"/>
            </w:tcMar>
          </w:tcPr>
          <w:p>
            <w:pPr>
              <w:spacing w:before="0" w:after="0"/>
            </w:pPr>
            <w:r>
              <w:rPr>
                <w:color w:val="1E293B"/>
                <w:sz w:val="17"/>
              </w:rPr>
              <w:t>total_sulfur_dioxide</w:t>
            </w:r>
          </w:p>
        </w:tc>
        <w:tc>
          <w:tcPr>
            <w:tcW w:type="dxa" w:w="1872"/>
            <w:shd w:fill="F8FAFC"/>
            <w:tcMar>
              <w:top w:w="60" w:type="dxa"/>
              <w:bottom w:w="60" w:type="dxa"/>
              <w:left w:w="100" w:type="dxa"/>
              <w:right w:w="100" w:type="dxa"/>
            </w:tcMar>
          </w:tcPr>
          <w:p>
            <w:pPr>
              <w:spacing w:before="0" w:after="0"/>
            </w:pPr>
            <w:r>
              <w:rPr>
                <w:color w:val="1E293B"/>
                <w:sz w:val="17"/>
              </w:rPr>
              <w:t>0.0066</w:t>
            </w:r>
          </w:p>
        </w:tc>
        <w:tc>
          <w:tcPr>
            <w:tcW w:type="dxa" w:w="1872"/>
            <w:shd w:fill="F8FAFC"/>
            <w:tcMar>
              <w:top w:w="60" w:type="dxa"/>
              <w:bottom w:w="60" w:type="dxa"/>
              <w:left w:w="100" w:type="dxa"/>
              <w:right w:w="100" w:type="dxa"/>
            </w:tcMar>
          </w:tcPr>
          <w:p>
            <w:pPr>
              <w:spacing w:before="0" w:after="0"/>
            </w:pPr>
            <w:r>
              <w:rPr>
                <w:color w:val="1E293B"/>
                <w:sz w:val="17"/>
              </w:rPr>
              <w:t>0.0979</w:t>
            </w:r>
          </w:p>
        </w:tc>
        <w:tc>
          <w:tcPr>
            <w:tcW w:type="dxa" w:w="1872"/>
            <w:shd w:fill="F8FAFC"/>
            <w:tcMar>
              <w:top w:w="60" w:type="dxa"/>
              <w:bottom w:w="60" w:type="dxa"/>
              <w:left w:w="100" w:type="dxa"/>
              <w:right w:w="100" w:type="dxa"/>
            </w:tcMar>
          </w:tcPr>
          <w:p>
            <w:pPr>
              <w:spacing w:before="0" w:after="0"/>
            </w:pPr>
            <w:r>
              <w:rPr>
                <w:color w:val="1E293B"/>
                <w:sz w:val="17"/>
              </w:rPr>
              <w:t>-0.5670</w:t>
            </w:r>
          </w:p>
        </w:tc>
        <w:tc>
          <w:tcPr>
            <w:tcW w:type="dxa" w:w="1872"/>
            <w:shd w:fill="F8FAFC"/>
            <w:tcMar>
              <w:top w:w="60" w:type="dxa"/>
              <w:bottom w:w="60" w:type="dxa"/>
              <w:left w:w="100" w:type="dxa"/>
              <w:right w:w="100" w:type="dxa"/>
            </w:tcMar>
          </w:tcPr>
          <w:p>
            <w:pPr>
              <w:spacing w:before="0" w:after="0"/>
            </w:pPr>
            <w:r>
              <w:rPr>
                <w:color w:val="1E293B"/>
                <w:sz w:val="17"/>
              </w:rPr>
              <w:t>0.5672</w:t>
            </w:r>
          </w:p>
        </w:tc>
      </w:tr>
      <w:tr>
        <w:tc>
          <w:tcPr>
            <w:tcW w:type="dxa" w:w="1872"/>
            <w:shd w:fill="FFFFFF"/>
            <w:tcMar>
              <w:top w:w="60" w:type="dxa"/>
              <w:bottom w:w="60" w:type="dxa"/>
              <w:left w:w="100" w:type="dxa"/>
              <w:right w:w="100" w:type="dxa"/>
            </w:tcMar>
          </w:tcPr>
          <w:p>
            <w:pPr>
              <w:spacing w:before="0" w:after="0"/>
            </w:pPr>
            <w:r>
              <w:rPr>
                <w:color w:val="1E293B"/>
                <w:sz w:val="17"/>
              </w:rPr>
              <w:t>fixed_acidity</w:t>
            </w:r>
          </w:p>
        </w:tc>
        <w:tc>
          <w:tcPr>
            <w:tcW w:type="dxa" w:w="1872"/>
            <w:shd w:fill="FFFFFF"/>
            <w:tcMar>
              <w:top w:w="60" w:type="dxa"/>
              <w:bottom w:w="60" w:type="dxa"/>
              <w:left w:w="100" w:type="dxa"/>
              <w:right w:w="100" w:type="dxa"/>
            </w:tcMar>
          </w:tcPr>
          <w:p>
            <w:pPr>
              <w:spacing w:before="0" w:after="0"/>
            </w:pPr>
            <w:r>
              <w:rPr>
                <w:color w:val="1E293B"/>
                <w:sz w:val="17"/>
              </w:rPr>
              <w:t>0.0020</w:t>
            </w:r>
          </w:p>
        </w:tc>
        <w:tc>
          <w:tcPr>
            <w:tcW w:type="dxa" w:w="1872"/>
            <w:shd w:fill="FFFFFF"/>
            <w:tcMar>
              <w:top w:w="60" w:type="dxa"/>
              <w:bottom w:w="60" w:type="dxa"/>
              <w:left w:w="100" w:type="dxa"/>
              <w:right w:w="100" w:type="dxa"/>
            </w:tcMar>
          </w:tcPr>
          <w:p>
            <w:pPr>
              <w:spacing w:before="0" w:after="0"/>
            </w:pPr>
            <w:r>
              <w:rPr>
                <w:color w:val="1E293B"/>
                <w:sz w:val="17"/>
              </w:rPr>
              <w:t>0.0532</w:t>
            </w:r>
          </w:p>
        </w:tc>
        <w:tc>
          <w:tcPr>
            <w:tcW w:type="dxa" w:w="1872"/>
            <w:shd w:fill="FFFFFF"/>
            <w:tcMar>
              <w:top w:w="60" w:type="dxa"/>
              <w:bottom w:w="60" w:type="dxa"/>
              <w:left w:w="100" w:type="dxa"/>
              <w:right w:w="100" w:type="dxa"/>
            </w:tcMar>
          </w:tcPr>
          <w:p>
            <w:pPr>
              <w:spacing w:before="0" w:after="0"/>
            </w:pPr>
            <w:r>
              <w:rPr>
                <w:color w:val="1E293B"/>
                <w:sz w:val="17"/>
              </w:rPr>
              <w:t>0.2958</w:t>
            </w:r>
          </w:p>
        </w:tc>
        <w:tc>
          <w:tcPr>
            <w:tcW w:type="dxa" w:w="1872"/>
            <w:shd w:fill="FFFFFF"/>
            <w:tcMar>
              <w:top w:w="60" w:type="dxa"/>
              <w:bottom w:w="60" w:type="dxa"/>
              <w:left w:w="100" w:type="dxa"/>
              <w:right w:w="100" w:type="dxa"/>
            </w:tcMar>
          </w:tcPr>
          <w:p>
            <w:pPr>
              <w:spacing w:before="0" w:after="0"/>
            </w:pPr>
            <w:r>
              <w:rPr>
                <w:color w:val="1E293B"/>
                <w:sz w:val="17"/>
              </w:rPr>
              <w:t>1.3442</w:t>
            </w:r>
          </w:p>
        </w:tc>
      </w:tr>
      <w:tr>
        <w:tc>
          <w:tcPr>
            <w:tcW w:type="dxa" w:w="1872"/>
            <w:shd w:fill="F8FAFC"/>
            <w:tcMar>
              <w:top w:w="60" w:type="dxa"/>
              <w:bottom w:w="60" w:type="dxa"/>
              <w:left w:w="100" w:type="dxa"/>
              <w:right w:w="100" w:type="dxa"/>
            </w:tcMar>
          </w:tcPr>
          <w:p>
            <w:pPr>
              <w:spacing w:before="0" w:after="0"/>
            </w:pPr>
            <w:r>
              <w:rPr>
                <w:color w:val="1E293B"/>
                <w:sz w:val="17"/>
              </w:rPr>
              <w:t>pH</w:t>
            </w:r>
          </w:p>
        </w:tc>
        <w:tc>
          <w:tcPr>
            <w:tcW w:type="dxa" w:w="1872"/>
            <w:shd w:fill="F8FAFC"/>
            <w:tcMar>
              <w:top w:w="60" w:type="dxa"/>
              <w:bottom w:w="60" w:type="dxa"/>
              <w:left w:w="100" w:type="dxa"/>
              <w:right w:w="100" w:type="dxa"/>
            </w:tcMar>
          </w:tcPr>
          <w:p>
            <w:pPr>
              <w:spacing w:before="0" w:after="0"/>
            </w:pPr>
            <w:r>
              <w:rPr>
                <w:color w:val="1E293B"/>
                <w:sz w:val="17"/>
              </w:rPr>
              <w:t>-0.0000</w:t>
            </w:r>
          </w:p>
        </w:tc>
        <w:tc>
          <w:tcPr>
            <w:tcW w:type="dxa" w:w="1872"/>
            <w:shd w:fill="F8FAFC"/>
            <w:tcMar>
              <w:top w:w="60" w:type="dxa"/>
              <w:bottom w:w="60" w:type="dxa"/>
              <w:left w:w="100" w:type="dxa"/>
              <w:right w:w="100" w:type="dxa"/>
            </w:tcMar>
          </w:tcPr>
          <w:p>
            <w:pPr>
              <w:spacing w:before="0" w:after="0"/>
            </w:pPr>
            <w:r>
              <w:rPr>
                <w:color w:val="1E293B"/>
                <w:sz w:val="17"/>
              </w:rPr>
              <w:t>0.0383</w:t>
            </w:r>
          </w:p>
        </w:tc>
        <w:tc>
          <w:tcPr>
            <w:tcW w:type="dxa" w:w="1872"/>
            <w:shd w:fill="F8FAFC"/>
            <w:tcMar>
              <w:top w:w="60" w:type="dxa"/>
              <w:bottom w:w="60" w:type="dxa"/>
              <w:left w:w="100" w:type="dxa"/>
              <w:right w:w="100" w:type="dxa"/>
            </w:tcMar>
          </w:tcPr>
          <w:p>
            <w:pPr>
              <w:spacing w:before="0" w:after="0"/>
            </w:pPr>
            <w:r>
              <w:rPr>
                <w:color w:val="1E293B"/>
                <w:sz w:val="17"/>
              </w:rPr>
              <w:t>-0.0376</w:t>
            </w:r>
          </w:p>
        </w:tc>
        <w:tc>
          <w:tcPr>
            <w:tcW w:type="dxa" w:w="1872"/>
            <w:shd w:fill="F8FAFC"/>
            <w:tcMar>
              <w:top w:w="60" w:type="dxa"/>
              <w:bottom w:w="60" w:type="dxa"/>
              <w:left w:w="100" w:type="dxa"/>
              <w:right w:w="100" w:type="dxa"/>
            </w:tcMar>
          </w:tcPr>
          <w:p>
            <w:pPr>
              <w:spacing w:before="0" w:after="0"/>
            </w:pPr>
            <w:r>
              <w:rPr>
                <w:color w:val="1E293B"/>
                <w:sz w:val="17"/>
              </w:rPr>
              <w:t>0.9631</w:t>
            </w:r>
          </w:p>
        </w:tc>
      </w:tr>
      <w:tr>
        <w:tc>
          <w:tcPr>
            <w:tcW w:type="dxa" w:w="1872"/>
            <w:shd w:fill="FFFFFF"/>
            <w:tcMar>
              <w:top w:w="60" w:type="dxa"/>
              <w:bottom w:w="60" w:type="dxa"/>
              <w:left w:w="100" w:type="dxa"/>
              <w:right w:w="100" w:type="dxa"/>
            </w:tcMar>
          </w:tcPr>
          <w:p>
            <w:pPr>
              <w:spacing w:before="0" w:after="0"/>
            </w:pPr>
            <w:r>
              <w:rPr>
                <w:color w:val="1E293B"/>
                <w:sz w:val="17"/>
              </w:rPr>
              <w:t>free_sulfur_dioxide</w:t>
            </w:r>
          </w:p>
        </w:tc>
        <w:tc>
          <w:tcPr>
            <w:tcW w:type="dxa" w:w="1872"/>
            <w:shd w:fill="FFFFFF"/>
            <w:tcMar>
              <w:top w:w="60" w:type="dxa"/>
              <w:bottom w:w="60" w:type="dxa"/>
              <w:left w:w="100" w:type="dxa"/>
              <w:right w:w="100" w:type="dxa"/>
            </w:tcMar>
          </w:tcPr>
          <w:p>
            <w:pPr>
              <w:spacing w:before="0" w:after="0"/>
            </w:pPr>
            <w:r>
              <w:rPr>
                <w:color w:val="1E293B"/>
                <w:sz w:val="17"/>
              </w:rPr>
              <w:t>-0.0013</w:t>
            </w:r>
          </w:p>
        </w:tc>
        <w:tc>
          <w:tcPr>
            <w:tcW w:type="dxa" w:w="1872"/>
            <w:shd w:fill="FFFFFF"/>
            <w:tcMar>
              <w:top w:w="60" w:type="dxa"/>
              <w:bottom w:w="60" w:type="dxa"/>
              <w:left w:w="100" w:type="dxa"/>
              <w:right w:w="100" w:type="dxa"/>
            </w:tcMar>
          </w:tcPr>
          <w:p>
            <w:pPr>
              <w:spacing w:before="0" w:after="0"/>
            </w:pPr>
            <w:r>
              <w:rPr>
                <w:color w:val="1E293B"/>
                <w:sz w:val="17"/>
              </w:rPr>
              <w:t>0.0415</w:t>
            </w:r>
          </w:p>
        </w:tc>
        <w:tc>
          <w:tcPr>
            <w:tcW w:type="dxa" w:w="1872"/>
            <w:shd w:fill="FFFFFF"/>
            <w:tcMar>
              <w:top w:w="60" w:type="dxa"/>
              <w:bottom w:w="60" w:type="dxa"/>
              <w:left w:w="100" w:type="dxa"/>
              <w:right w:w="100" w:type="dxa"/>
            </w:tcMar>
          </w:tcPr>
          <w:p>
            <w:pPr>
              <w:spacing w:before="0" w:after="0"/>
            </w:pPr>
            <w:r>
              <w:rPr>
                <w:color w:val="1E293B"/>
                <w:sz w:val="17"/>
              </w:rPr>
              <w:t>0.2476</w:t>
            </w:r>
          </w:p>
        </w:tc>
        <w:tc>
          <w:tcPr>
            <w:tcW w:type="dxa" w:w="1872"/>
            <w:shd w:fill="FFFFFF"/>
            <w:tcMar>
              <w:top w:w="60" w:type="dxa"/>
              <w:bottom w:w="60" w:type="dxa"/>
              <w:left w:w="100" w:type="dxa"/>
              <w:right w:w="100" w:type="dxa"/>
            </w:tcMar>
          </w:tcPr>
          <w:p>
            <w:pPr>
              <w:spacing w:before="0" w:after="0"/>
            </w:pPr>
            <w:r>
              <w:rPr>
                <w:color w:val="1E293B"/>
                <w:sz w:val="17"/>
              </w:rPr>
              <w:t>1.2810</w:t>
            </w:r>
          </w:p>
        </w:tc>
      </w:tr>
      <w:tr>
        <w:tc>
          <w:tcPr>
            <w:tcW w:type="dxa" w:w="1872"/>
            <w:shd w:fill="F8FAFC"/>
            <w:tcMar>
              <w:top w:w="60" w:type="dxa"/>
              <w:bottom w:w="60" w:type="dxa"/>
              <w:left w:w="100" w:type="dxa"/>
              <w:right w:w="100" w:type="dxa"/>
            </w:tcMar>
          </w:tcPr>
          <w:p>
            <w:pPr>
              <w:spacing w:before="0" w:after="0"/>
            </w:pPr>
            <w:r>
              <w:rPr>
                <w:color w:val="1E293B"/>
                <w:sz w:val="17"/>
              </w:rPr>
              <w:t>density</w:t>
            </w:r>
          </w:p>
        </w:tc>
        <w:tc>
          <w:tcPr>
            <w:tcW w:type="dxa" w:w="1872"/>
            <w:shd w:fill="F8FAFC"/>
            <w:tcMar>
              <w:top w:w="60" w:type="dxa"/>
              <w:bottom w:w="60" w:type="dxa"/>
              <w:left w:w="100" w:type="dxa"/>
              <w:right w:w="100" w:type="dxa"/>
            </w:tcMar>
          </w:tcPr>
          <w:p>
            <w:pPr>
              <w:spacing w:before="0" w:after="0"/>
            </w:pPr>
            <w:r>
              <w:rPr>
                <w:color w:val="1E293B"/>
                <w:sz w:val="17"/>
              </w:rPr>
              <w:t>-0.0038</w:t>
            </w:r>
          </w:p>
        </w:tc>
        <w:tc>
          <w:tcPr>
            <w:tcW w:type="dxa" w:w="1872"/>
            <w:shd w:fill="F8FAFC"/>
            <w:tcMar>
              <w:top w:w="60" w:type="dxa"/>
              <w:bottom w:w="60" w:type="dxa"/>
              <w:left w:w="100" w:type="dxa"/>
              <w:right w:w="100" w:type="dxa"/>
            </w:tcMar>
          </w:tcPr>
          <w:p>
            <w:pPr>
              <w:spacing w:before="0" w:after="0"/>
            </w:pPr>
            <w:r>
              <w:rPr>
                <w:color w:val="1E293B"/>
                <w:sz w:val="17"/>
              </w:rPr>
              <w:t>0.0809</w:t>
            </w:r>
          </w:p>
        </w:tc>
        <w:tc>
          <w:tcPr>
            <w:tcW w:type="dxa" w:w="1872"/>
            <w:shd w:fill="F8FAFC"/>
            <w:tcMar>
              <w:top w:w="60" w:type="dxa"/>
              <w:bottom w:w="60" w:type="dxa"/>
              <w:left w:w="100" w:type="dxa"/>
              <w:right w:w="100" w:type="dxa"/>
            </w:tcMar>
          </w:tcPr>
          <w:p>
            <w:pPr>
              <w:spacing w:before="0" w:after="0"/>
            </w:pPr>
            <w:r>
              <w:rPr>
                <w:color w:val="1E293B"/>
                <w:sz w:val="17"/>
              </w:rPr>
              <w:t>-0.1565</w:t>
            </w:r>
          </w:p>
        </w:tc>
        <w:tc>
          <w:tcPr>
            <w:tcW w:type="dxa" w:w="1872"/>
            <w:shd w:fill="F8FAFC"/>
            <w:tcMar>
              <w:top w:w="60" w:type="dxa"/>
              <w:bottom w:w="60" w:type="dxa"/>
              <w:left w:w="100" w:type="dxa"/>
              <w:right w:w="100" w:type="dxa"/>
            </w:tcMar>
          </w:tcPr>
          <w:p>
            <w:pPr>
              <w:spacing w:before="0" w:after="0"/>
            </w:pPr>
            <w:r>
              <w:rPr>
                <w:color w:val="1E293B"/>
                <w:sz w:val="17"/>
              </w:rPr>
              <w:t>0.8551</w:t>
            </w:r>
          </w:p>
        </w:tc>
      </w:tr>
      <w:tr>
        <w:tc>
          <w:tcPr>
            <w:tcW w:type="dxa" w:w="1872"/>
            <w:shd w:fill="FFFFFF"/>
            <w:tcMar>
              <w:top w:w="60" w:type="dxa"/>
              <w:bottom w:w="60" w:type="dxa"/>
              <w:left w:w="100" w:type="dxa"/>
              <w:right w:w="100" w:type="dxa"/>
            </w:tcMar>
          </w:tcPr>
          <w:p>
            <w:pPr>
              <w:spacing w:before="0" w:after="0"/>
            </w:pPr>
            <w:r>
              <w:rPr>
                <w:color w:val="1E293B"/>
                <w:sz w:val="17"/>
              </w:rPr>
              <w:t>residual_sugar</w:t>
            </w:r>
          </w:p>
        </w:tc>
        <w:tc>
          <w:tcPr>
            <w:tcW w:type="dxa" w:w="1872"/>
            <w:shd w:fill="FFFFFF"/>
            <w:tcMar>
              <w:top w:w="60" w:type="dxa"/>
              <w:bottom w:w="60" w:type="dxa"/>
              <w:left w:w="100" w:type="dxa"/>
              <w:right w:w="100" w:type="dxa"/>
            </w:tcMar>
          </w:tcPr>
          <w:p>
            <w:pPr>
              <w:spacing w:before="0" w:after="0"/>
            </w:pPr>
            <w:r>
              <w:rPr>
                <w:color w:val="1E293B"/>
                <w:sz w:val="17"/>
              </w:rPr>
              <w:t>-0.0045</w:t>
            </w:r>
          </w:p>
        </w:tc>
        <w:tc>
          <w:tcPr>
            <w:tcW w:type="dxa" w:w="1872"/>
            <w:shd w:fill="FFFFFF"/>
            <w:tcMar>
              <w:top w:w="60" w:type="dxa"/>
              <w:bottom w:w="60" w:type="dxa"/>
              <w:left w:w="100" w:type="dxa"/>
              <w:right w:w="100" w:type="dxa"/>
            </w:tcMar>
          </w:tcPr>
          <w:p>
            <w:pPr>
              <w:spacing w:before="0" w:after="0"/>
            </w:pPr>
            <w:r>
              <w:rPr>
                <w:color w:val="1E293B"/>
                <w:sz w:val="17"/>
              </w:rPr>
              <w:t>0.0351</w:t>
            </w:r>
          </w:p>
        </w:tc>
        <w:tc>
          <w:tcPr>
            <w:tcW w:type="dxa" w:w="1872"/>
            <w:shd w:fill="FFFFFF"/>
            <w:tcMar>
              <w:top w:w="60" w:type="dxa"/>
              <w:bottom w:w="60" w:type="dxa"/>
              <w:left w:w="100" w:type="dxa"/>
              <w:right w:w="100" w:type="dxa"/>
            </w:tcMar>
          </w:tcPr>
          <w:p>
            <w:pPr>
              <w:spacing w:before="0" w:after="0"/>
            </w:pPr>
            <w:r>
              <w:rPr>
                <w:color w:val="1E293B"/>
                <w:sz w:val="17"/>
              </w:rPr>
              <w:t>0.1233</w:t>
            </w:r>
          </w:p>
        </w:tc>
        <w:tc>
          <w:tcPr>
            <w:tcW w:type="dxa" w:w="1872"/>
            <w:shd w:fill="FFFFFF"/>
            <w:tcMar>
              <w:top w:w="60" w:type="dxa"/>
              <w:bottom w:w="60" w:type="dxa"/>
              <w:left w:w="100" w:type="dxa"/>
              <w:right w:w="100" w:type="dxa"/>
            </w:tcMar>
          </w:tcPr>
          <w:p>
            <w:pPr>
              <w:spacing w:before="0" w:after="0"/>
            </w:pPr>
            <w:r>
              <w:rPr>
                <w:color w:val="1E293B"/>
                <w:sz w:val="17"/>
              </w:rPr>
              <w:t>1.1313</w:t>
            </w:r>
          </w:p>
        </w:tc>
      </w:tr>
      <w:tr>
        <w:tc>
          <w:tcPr>
            <w:tcW w:type="dxa" w:w="1872"/>
            <w:shd w:fill="F8FAFC"/>
            <w:tcMar>
              <w:top w:w="60" w:type="dxa"/>
              <w:bottom w:w="60" w:type="dxa"/>
              <w:left w:w="100" w:type="dxa"/>
              <w:right w:w="100" w:type="dxa"/>
            </w:tcMar>
          </w:tcPr>
          <w:p>
            <w:pPr>
              <w:spacing w:before="0" w:after="0"/>
            </w:pPr>
            <w:r>
              <w:rPr>
                <w:color w:val="1E293B"/>
                <w:sz w:val="17"/>
              </w:rPr>
              <w:t>citric_acid</w:t>
            </w:r>
          </w:p>
        </w:tc>
        <w:tc>
          <w:tcPr>
            <w:tcW w:type="dxa" w:w="1872"/>
            <w:shd w:fill="F8FAFC"/>
            <w:tcMar>
              <w:top w:w="60" w:type="dxa"/>
              <w:bottom w:w="60" w:type="dxa"/>
              <w:left w:w="100" w:type="dxa"/>
              <w:right w:w="100" w:type="dxa"/>
            </w:tcMar>
          </w:tcPr>
          <w:p>
            <w:pPr>
              <w:spacing w:before="0" w:after="0"/>
            </w:pPr>
            <w:r>
              <w:rPr>
                <w:color w:val="1E293B"/>
                <w:sz w:val="17"/>
              </w:rPr>
              <w:t>-0.0052</w:t>
            </w:r>
          </w:p>
        </w:tc>
        <w:tc>
          <w:tcPr>
            <w:tcW w:type="dxa" w:w="1872"/>
            <w:shd w:fill="F8FAFC"/>
            <w:tcMar>
              <w:top w:w="60" w:type="dxa"/>
              <w:bottom w:w="60" w:type="dxa"/>
              <w:left w:w="100" w:type="dxa"/>
              <w:right w:w="100" w:type="dxa"/>
            </w:tcMar>
          </w:tcPr>
          <w:p>
            <w:pPr>
              <w:spacing w:before="0" w:after="0"/>
            </w:pPr>
            <w:r>
              <w:rPr>
                <w:color w:val="1E293B"/>
                <w:sz w:val="17"/>
              </w:rPr>
              <w:t>0.0444</w:t>
            </w:r>
          </w:p>
        </w:tc>
        <w:tc>
          <w:tcPr>
            <w:tcW w:type="dxa" w:w="1872"/>
            <w:shd w:fill="F8FAFC"/>
            <w:tcMar>
              <w:top w:w="60" w:type="dxa"/>
              <w:bottom w:w="60" w:type="dxa"/>
              <w:left w:w="100" w:type="dxa"/>
              <w:right w:w="100" w:type="dxa"/>
            </w:tcMar>
          </w:tcPr>
          <w:p>
            <w:pPr>
              <w:spacing w:before="0" w:after="0"/>
            </w:pPr>
            <w:r>
              <w:rPr>
                <w:color w:val="1E293B"/>
                <w:sz w:val="17"/>
              </w:rPr>
              <w:t>-0.2796</w:t>
            </w:r>
          </w:p>
        </w:tc>
        <w:tc>
          <w:tcPr>
            <w:tcW w:type="dxa" w:w="1872"/>
            <w:shd w:fill="F8FAFC"/>
            <w:tcMar>
              <w:top w:w="60" w:type="dxa"/>
              <w:bottom w:w="60" w:type="dxa"/>
              <w:left w:w="100" w:type="dxa"/>
              <w:right w:w="100" w:type="dxa"/>
            </w:tcMar>
          </w:tcPr>
          <w:p>
            <w:pPr>
              <w:spacing w:before="0" w:after="0"/>
            </w:pPr>
            <w:r>
              <w:rPr>
                <w:color w:val="1E293B"/>
                <w:sz w:val="17"/>
              </w:rPr>
              <w:t>0.7561</w:t>
            </w:r>
          </w:p>
        </w:tc>
      </w:tr>
      <w:tr>
        <w:tc>
          <w:tcPr>
            <w:tcW w:type="dxa" w:w="1872"/>
            <w:shd w:fill="FFFFFF"/>
            <w:tcMar>
              <w:top w:w="60" w:type="dxa"/>
              <w:bottom w:w="60" w:type="dxa"/>
              <w:left w:w="100" w:type="dxa"/>
              <w:right w:w="100" w:type="dxa"/>
            </w:tcMar>
          </w:tcPr>
          <w:p>
            <w:pPr>
              <w:spacing w:before="0" w:after="0"/>
            </w:pPr>
            <w:r>
              <w:rPr>
                <w:color w:val="1E293B"/>
                <w:sz w:val="17"/>
              </w:rPr>
              <w:t>chlorides</w:t>
            </w:r>
          </w:p>
        </w:tc>
        <w:tc>
          <w:tcPr>
            <w:tcW w:type="dxa" w:w="1872"/>
            <w:shd w:fill="FFFFFF"/>
            <w:tcMar>
              <w:top w:w="60" w:type="dxa"/>
              <w:bottom w:w="60" w:type="dxa"/>
              <w:left w:w="100" w:type="dxa"/>
              <w:right w:w="100" w:type="dxa"/>
            </w:tcMar>
          </w:tcPr>
          <w:p>
            <w:pPr>
              <w:spacing w:before="0" w:after="0"/>
            </w:pPr>
            <w:r>
              <w:rPr>
                <w:color w:val="1E293B"/>
                <w:sz w:val="17"/>
              </w:rPr>
              <w:t>-0.0108</w:t>
            </w:r>
          </w:p>
        </w:tc>
        <w:tc>
          <w:tcPr>
            <w:tcW w:type="dxa" w:w="1872"/>
            <w:shd w:fill="FFFFFF"/>
            <w:tcMar>
              <w:top w:w="60" w:type="dxa"/>
              <w:bottom w:w="60" w:type="dxa"/>
              <w:left w:w="100" w:type="dxa"/>
              <w:right w:w="100" w:type="dxa"/>
            </w:tcMar>
          </w:tcPr>
          <w:p>
            <w:pPr>
              <w:spacing w:before="0" w:after="0"/>
            </w:pPr>
            <w:r>
              <w:rPr>
                <w:color w:val="1E293B"/>
                <w:sz w:val="17"/>
              </w:rPr>
              <w:t>0.0577</w:t>
            </w:r>
          </w:p>
        </w:tc>
        <w:tc>
          <w:tcPr>
            <w:tcW w:type="dxa" w:w="1872"/>
            <w:shd w:fill="FFFFFF"/>
            <w:tcMar>
              <w:top w:w="60" w:type="dxa"/>
              <w:bottom w:w="60" w:type="dxa"/>
              <w:left w:w="100" w:type="dxa"/>
              <w:right w:w="100" w:type="dxa"/>
            </w:tcMar>
          </w:tcPr>
          <w:p>
            <w:pPr>
              <w:spacing w:before="0" w:after="0"/>
            </w:pPr>
            <w:r>
              <w:rPr>
                <w:color w:val="1E293B"/>
                <w:sz w:val="17"/>
              </w:rPr>
              <w:t>-0.1722</w:t>
            </w:r>
          </w:p>
        </w:tc>
        <w:tc>
          <w:tcPr>
            <w:tcW w:type="dxa" w:w="1872"/>
            <w:shd w:fill="FFFFFF"/>
            <w:tcMar>
              <w:top w:w="60" w:type="dxa"/>
              <w:bottom w:w="60" w:type="dxa"/>
              <w:left w:w="100" w:type="dxa"/>
              <w:right w:w="100" w:type="dxa"/>
            </w:tcMar>
          </w:tcPr>
          <w:p>
            <w:pPr>
              <w:spacing w:before="0" w:after="0"/>
            </w:pPr>
            <w:r>
              <w:rPr>
                <w:color w:val="1E293B"/>
                <w:sz w:val="17"/>
              </w:rPr>
              <w:t>0.8418</w:t>
            </w:r>
          </w:p>
        </w:tc>
      </w:tr>
    </w:tbl>
    <w:p>
      <w:pPr>
        <w:spacing w:before="40" w:after="120"/>
      </w:pPr>
      <w:r>
        <w:rPr>
          <w:i/>
          <w:color w:val="64748B"/>
          <w:sz w:val="17"/>
        </w:rPr>
        <w:t>Note: Permutation importance computed on holdout test set (n_repeats=20). Odds ratio = exp(standardized coefficient).</w:t>
      </w:r>
    </w:p>
    <w:p>
      <w:pPr>
        <w:spacing w:before="160" w:after="80"/>
        <w:jc w:val="center"/>
      </w:pPr>
      <w:r>
        <w:drawing>
          <wp:inline xmlns:a="http://schemas.openxmlformats.org/drawingml/2006/main" xmlns:pic="http://schemas.openxmlformats.org/drawingml/2006/picture">
            <wp:extent cx="5486400" cy="2321930"/>
            <wp:docPr id="8" name="Picture 8"/>
            <wp:cNvGraphicFramePr>
              <a:graphicFrameLocks noChangeAspect="1"/>
            </wp:cNvGraphicFramePr>
            <a:graphic>
              <a:graphicData uri="http://schemas.openxmlformats.org/drawingml/2006/picture">
                <pic:pic>
                  <pic:nvPicPr>
                    <pic:cNvPr id="0" name="08_feature_importance.png"/>
                    <pic:cNvPicPr/>
                  </pic:nvPicPr>
                  <pic:blipFill>
                    <a:blip r:embed="rId16"/>
                    <a:stretch>
                      <a:fillRect/>
                    </a:stretch>
                  </pic:blipFill>
                  <pic:spPr>
                    <a:xfrm>
                      <a:off x="0" y="0"/>
                      <a:ext cx="5486400" cy="2321930"/>
                    </a:xfrm>
                    <a:prstGeom prst="rect"/>
                  </pic:spPr>
                </pic:pic>
              </a:graphicData>
            </a:graphic>
          </wp:inline>
        </w:drawing>
      </w:r>
    </w:p>
    <w:p>
      <w:pPr>
        <w:spacing w:before="40" w:after="160"/>
        <w:jc w:val="center"/>
      </w:pPr>
      <w:r>
        <w:rPr>
          <w:b/>
          <w:color w:val="1B365D"/>
          <w:sz w:val="19"/>
        </w:rPr>
        <w:t xml:space="preserve">Figure 8: Feature Importance and Directional Coefficients. </w:t>
      </w:r>
      <w:r>
        <w:rPr>
          <w:i/>
          <w:color w:val="64748B"/>
          <w:sz w:val="18"/>
        </w:rPr>
        <w:t>Left: Random Forest test-set permutation importance with standard deviation error bars. Right: Logistic regression standardized coefficients illustrating directional log-odds impact.</w:t>
      </w:r>
    </w:p>
    <w:p>
      <w:pPr>
        <w:keepNext/>
        <w:spacing w:before="320" w:after="120"/>
      </w:pPr>
      <w:r>
        <w:rPr>
          <w:b/>
          <w:color w:val="1B365D"/>
          <w:sz w:val="32"/>
        </w:rPr>
        <w:t>13. Error Analysis and Misclassification Review</w:t>
      </w:r>
    </w:p>
    <w:p>
      <w:pPr>
        <w:spacing w:before="0" w:after="120" w:line="276" w:lineRule="auto"/>
      </w:pPr>
      <w:r>
        <w:rPr>
          <w:color w:val="1E293B"/>
          <w:sz w:val="21"/>
        </w:rPr>
        <w:t>An in-depth audit of the 320 test samples evaluated by the Random Forest model revealed 37 False Positives (Standard wines misclassified as Good) and 44 False Negatives (Good wines misclassified as Standard). Overall, the model attained an error rate of 25.31%.</w:t>
      </w:r>
    </w:p>
    <w:p>
      <w:pPr>
        <w:spacing w:before="0" w:after="120" w:line="276" w:lineRule="auto"/>
      </w:pPr>
      <w:r>
        <w:rPr>
          <w:color w:val="1E293B"/>
          <w:sz w:val="21"/>
        </w:rPr>
        <w:t>Analysis of the chemical profiles of misclassified wines demonstrates that errors occur predominantly in borderline instances. False Positives typically exhibit elevated alcohol levels (mean 10.98% vol.) and lower volatile acidity (mean 0.467 g/dm³), mimicking the chemical signature of premium wines despite receiving sub-6 sensory ratings. Conversely, False Negatives often feature lower alcohol (mean 10.37% vol.) and higher volatile acidity (mean 0.505 g/dm³), masking their positive sensory qualities.</w:t>
      </w:r>
    </w:p>
    <w:p>
      <w:pPr>
        <w:spacing w:before="160" w:after="80"/>
      </w:pPr>
      <w:r>
        <w:rPr>
          <w:b/>
          <w:color w:val="1B365D"/>
          <w:sz w:val="20"/>
        </w:rPr>
        <w:t>Table 7: Physicochemical Profiling Across Classification Outcome Tiers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Mar>
              <w:top w:w="80" w:type="dxa"/>
              <w:bottom w:w="80" w:type="dxa"/>
              <w:left w:w="100" w:type="dxa"/>
              <w:right w:w="100" w:type="dxa"/>
            </w:tcMar>
          </w:tcPr>
          <w:p>
            <w:pPr>
              <w:spacing w:before="0" w:after="0"/>
              <w:jc w:val="left"/>
            </w:pPr>
            <w:r>
              <w:rPr>
                <w:b/>
                <w:color w:val="FFFFFF"/>
                <w:sz w:val="18"/>
              </w:rPr>
              <w:t>Classification Outcome</w:t>
            </w:r>
          </w:p>
        </w:tc>
        <w:tc>
          <w:tcPr>
            <w:tcW w:type="dxa" w:w="1170"/>
            <w:shd w:fill="1B365D"/>
            <w:tcMar>
              <w:top w:w="80" w:type="dxa"/>
              <w:bottom w:w="80" w:type="dxa"/>
              <w:left w:w="100" w:type="dxa"/>
              <w:right w:w="100" w:type="dxa"/>
            </w:tcMar>
          </w:tcPr>
          <w:p>
            <w:pPr>
              <w:spacing w:before="0" w:after="0"/>
              <w:jc w:val="left"/>
            </w:pPr>
            <w:r>
              <w:rPr>
                <w:b/>
                <w:color w:val="FFFFFF"/>
                <w:sz w:val="18"/>
              </w:rPr>
              <w:t>Count</w:t>
            </w:r>
          </w:p>
        </w:tc>
        <w:tc>
          <w:tcPr>
            <w:tcW w:type="dxa" w:w="1170"/>
            <w:shd w:fill="1B365D"/>
            <w:tcMar>
              <w:top w:w="80" w:type="dxa"/>
              <w:bottom w:w="80" w:type="dxa"/>
              <w:left w:w="100" w:type="dxa"/>
              <w:right w:w="100" w:type="dxa"/>
            </w:tcMar>
          </w:tcPr>
          <w:p>
            <w:pPr>
              <w:spacing w:before="0" w:after="0"/>
              <w:jc w:val="left"/>
            </w:pPr>
            <w:r>
              <w:rPr>
                <w:b/>
                <w:color w:val="FFFFFF"/>
                <w:sz w:val="18"/>
              </w:rPr>
              <w:t>Percentage Of Test Set %</w:t>
            </w:r>
          </w:p>
        </w:tc>
        <w:tc>
          <w:tcPr>
            <w:tcW w:type="dxa" w:w="1170"/>
            <w:shd w:fill="1B365D"/>
            <w:tcMar>
              <w:top w:w="80" w:type="dxa"/>
              <w:bottom w:w="80" w:type="dxa"/>
              <w:left w:w="100" w:type="dxa"/>
              <w:right w:w="100" w:type="dxa"/>
            </w:tcMar>
          </w:tcPr>
          <w:p>
            <w:pPr>
              <w:spacing w:before="0" w:after="0"/>
              <w:jc w:val="left"/>
            </w:pPr>
            <w:r>
              <w:rPr>
                <w:b/>
                <w:color w:val="FFFFFF"/>
                <w:sz w:val="18"/>
              </w:rPr>
              <w:t>Mean Alcohol</w:t>
            </w:r>
          </w:p>
        </w:tc>
        <w:tc>
          <w:tcPr>
            <w:tcW w:type="dxa" w:w="1170"/>
            <w:shd w:fill="1B365D"/>
            <w:tcMar>
              <w:top w:w="80" w:type="dxa"/>
              <w:bottom w:w="80" w:type="dxa"/>
              <w:left w:w="100" w:type="dxa"/>
              <w:right w:w="100" w:type="dxa"/>
            </w:tcMar>
          </w:tcPr>
          <w:p>
            <w:pPr>
              <w:spacing w:before="0" w:after="0"/>
              <w:jc w:val="left"/>
            </w:pPr>
            <w:r>
              <w:rPr>
                <w:b/>
                <w:color w:val="FFFFFF"/>
                <w:sz w:val="18"/>
              </w:rPr>
              <w:t>Mean Volatile Acidity</w:t>
            </w:r>
          </w:p>
        </w:tc>
        <w:tc>
          <w:tcPr>
            <w:tcW w:type="dxa" w:w="1170"/>
            <w:shd w:fill="1B365D"/>
            <w:tcMar>
              <w:top w:w="80" w:type="dxa"/>
              <w:bottom w:w="80" w:type="dxa"/>
              <w:left w:w="100" w:type="dxa"/>
              <w:right w:w="100" w:type="dxa"/>
            </w:tcMar>
          </w:tcPr>
          <w:p>
            <w:pPr>
              <w:spacing w:before="0" w:after="0"/>
              <w:jc w:val="left"/>
            </w:pPr>
            <w:r>
              <w:rPr>
                <w:b/>
                <w:color w:val="FFFFFF"/>
                <w:sz w:val="18"/>
              </w:rPr>
              <w:t>Mean Sulphates</w:t>
            </w:r>
          </w:p>
        </w:tc>
        <w:tc>
          <w:tcPr>
            <w:tcW w:type="dxa" w:w="1170"/>
            <w:shd w:fill="1B365D"/>
            <w:tcMar>
              <w:top w:w="80" w:type="dxa"/>
              <w:bottom w:w="80" w:type="dxa"/>
              <w:left w:w="100" w:type="dxa"/>
              <w:right w:w="100" w:type="dxa"/>
            </w:tcMar>
          </w:tcPr>
          <w:p>
            <w:pPr>
              <w:spacing w:before="0" w:after="0"/>
              <w:jc w:val="left"/>
            </w:pPr>
            <w:r>
              <w:rPr>
                <w:b/>
                <w:color w:val="FFFFFF"/>
                <w:sz w:val="18"/>
              </w:rPr>
              <w:t>Mean Total So2</w:t>
            </w:r>
          </w:p>
        </w:tc>
        <w:tc>
          <w:tcPr>
            <w:tcW w:type="dxa" w:w="1170"/>
            <w:shd w:fill="1B365D"/>
            <w:tcMar>
              <w:top w:w="80" w:type="dxa"/>
              <w:bottom w:w="80" w:type="dxa"/>
              <w:left w:w="100" w:type="dxa"/>
              <w:right w:w="100" w:type="dxa"/>
            </w:tcMar>
          </w:tcPr>
          <w:p>
            <w:pPr>
              <w:spacing w:before="0" w:after="0"/>
              <w:jc w:val="left"/>
            </w:pPr>
            <w:r>
              <w:rPr>
                <w:b/>
                <w:color w:val="FFFFFF"/>
                <w:sz w:val="18"/>
              </w:rPr>
              <w:t>Mean Predicted Prob</w:t>
            </w:r>
          </w:p>
        </w:tc>
      </w:tr>
      <w:tr>
        <w:tc>
          <w:tcPr>
            <w:tcW w:type="dxa" w:w="1170"/>
            <w:shd w:fill="FFFFFF"/>
            <w:tcMar>
              <w:top w:w="60" w:type="dxa"/>
              <w:bottom w:w="60" w:type="dxa"/>
              <w:left w:w="100" w:type="dxa"/>
              <w:right w:w="100" w:type="dxa"/>
            </w:tcMar>
          </w:tcPr>
          <w:p>
            <w:pPr>
              <w:spacing w:before="0" w:after="0"/>
            </w:pPr>
            <w:r>
              <w:rPr>
                <w:color w:val="1E293B"/>
                <w:sz w:val="17"/>
              </w:rPr>
              <w:t>True Negative</w:t>
            </w:r>
          </w:p>
        </w:tc>
        <w:tc>
          <w:tcPr>
            <w:tcW w:type="dxa" w:w="1170"/>
            <w:shd w:fill="FFFFFF"/>
            <w:tcMar>
              <w:top w:w="60" w:type="dxa"/>
              <w:bottom w:w="60" w:type="dxa"/>
              <w:left w:w="100" w:type="dxa"/>
              <w:right w:w="100" w:type="dxa"/>
            </w:tcMar>
          </w:tcPr>
          <w:p>
            <w:pPr>
              <w:spacing w:before="0" w:after="0"/>
            </w:pPr>
            <w:r>
              <w:rPr>
                <w:color w:val="1E293B"/>
                <w:sz w:val="17"/>
              </w:rPr>
              <w:t>112</w:t>
            </w:r>
          </w:p>
        </w:tc>
        <w:tc>
          <w:tcPr>
            <w:tcW w:type="dxa" w:w="1170"/>
            <w:shd w:fill="FFFFFF"/>
            <w:tcMar>
              <w:top w:w="60" w:type="dxa"/>
              <w:bottom w:w="60" w:type="dxa"/>
              <w:left w:w="100" w:type="dxa"/>
              <w:right w:w="100" w:type="dxa"/>
            </w:tcMar>
          </w:tcPr>
          <w:p>
            <w:pPr>
              <w:spacing w:before="0" w:after="0"/>
            </w:pPr>
            <w:r>
              <w:rPr>
                <w:color w:val="1E293B"/>
                <w:sz w:val="17"/>
              </w:rPr>
              <w:t>35.0000</w:t>
            </w:r>
          </w:p>
        </w:tc>
        <w:tc>
          <w:tcPr>
            <w:tcW w:type="dxa" w:w="1170"/>
            <w:shd w:fill="FFFFFF"/>
            <w:tcMar>
              <w:top w:w="60" w:type="dxa"/>
              <w:bottom w:w="60" w:type="dxa"/>
              <w:left w:w="100" w:type="dxa"/>
              <w:right w:w="100" w:type="dxa"/>
            </w:tcMar>
          </w:tcPr>
          <w:p>
            <w:pPr>
              <w:spacing w:before="0" w:after="0"/>
            </w:pPr>
            <w:r>
              <w:rPr>
                <w:color w:val="1E293B"/>
                <w:sz w:val="17"/>
              </w:rPr>
              <w:t>9.6000</w:t>
            </w:r>
          </w:p>
        </w:tc>
        <w:tc>
          <w:tcPr>
            <w:tcW w:type="dxa" w:w="1170"/>
            <w:shd w:fill="FFFFFF"/>
            <w:tcMar>
              <w:top w:w="60" w:type="dxa"/>
              <w:bottom w:w="60" w:type="dxa"/>
              <w:left w:w="100" w:type="dxa"/>
              <w:right w:w="100" w:type="dxa"/>
            </w:tcMar>
          </w:tcPr>
          <w:p>
            <w:pPr>
              <w:spacing w:before="0" w:after="0"/>
            </w:pPr>
            <w:r>
              <w:rPr>
                <w:color w:val="1E293B"/>
                <w:sz w:val="17"/>
              </w:rPr>
              <w:t>0.6330</w:t>
            </w:r>
          </w:p>
        </w:tc>
        <w:tc>
          <w:tcPr>
            <w:tcW w:type="dxa" w:w="1170"/>
            <w:shd w:fill="FFFFFF"/>
            <w:tcMar>
              <w:top w:w="60" w:type="dxa"/>
              <w:bottom w:w="60" w:type="dxa"/>
              <w:left w:w="100" w:type="dxa"/>
              <w:right w:w="100" w:type="dxa"/>
            </w:tcMar>
          </w:tcPr>
          <w:p>
            <w:pPr>
              <w:spacing w:before="0" w:after="0"/>
            </w:pPr>
            <w:r>
              <w:rPr>
                <w:color w:val="1E293B"/>
                <w:sz w:val="17"/>
              </w:rPr>
              <w:t>0.6120</w:t>
            </w:r>
          </w:p>
        </w:tc>
        <w:tc>
          <w:tcPr>
            <w:tcW w:type="dxa" w:w="1170"/>
            <w:shd w:fill="FFFFFF"/>
            <w:tcMar>
              <w:top w:w="60" w:type="dxa"/>
              <w:bottom w:w="60" w:type="dxa"/>
              <w:left w:w="100" w:type="dxa"/>
              <w:right w:w="100" w:type="dxa"/>
            </w:tcMar>
          </w:tcPr>
          <w:p>
            <w:pPr>
              <w:spacing w:before="0" w:after="0"/>
            </w:pPr>
            <w:r>
              <w:rPr>
                <w:color w:val="1E293B"/>
                <w:sz w:val="17"/>
              </w:rPr>
              <w:t>63.0800</w:t>
            </w:r>
          </w:p>
        </w:tc>
        <w:tc>
          <w:tcPr>
            <w:tcW w:type="dxa" w:w="1170"/>
            <w:shd w:fill="FFFFFF"/>
            <w:tcMar>
              <w:top w:w="60" w:type="dxa"/>
              <w:bottom w:w="60" w:type="dxa"/>
              <w:left w:w="100" w:type="dxa"/>
              <w:right w:w="100" w:type="dxa"/>
            </w:tcMar>
          </w:tcPr>
          <w:p>
            <w:pPr>
              <w:spacing w:before="0" w:after="0"/>
            </w:pPr>
            <w:r>
              <w:rPr>
                <w:color w:val="1E293B"/>
                <w:sz w:val="17"/>
              </w:rPr>
              <w:t>0.2410</w:t>
            </w:r>
          </w:p>
        </w:tc>
      </w:tr>
      <w:tr>
        <w:tc>
          <w:tcPr>
            <w:tcW w:type="dxa" w:w="1170"/>
            <w:shd w:fill="F8FAFC"/>
            <w:tcMar>
              <w:top w:w="60" w:type="dxa"/>
              <w:bottom w:w="60" w:type="dxa"/>
              <w:left w:w="100" w:type="dxa"/>
              <w:right w:w="100" w:type="dxa"/>
            </w:tcMar>
          </w:tcPr>
          <w:p>
            <w:pPr>
              <w:spacing w:before="0" w:after="0"/>
            </w:pPr>
            <w:r>
              <w:rPr>
                <w:color w:val="1E293B"/>
                <w:sz w:val="17"/>
              </w:rPr>
              <w:t>True Positive</w:t>
            </w:r>
          </w:p>
        </w:tc>
        <w:tc>
          <w:tcPr>
            <w:tcW w:type="dxa" w:w="1170"/>
            <w:shd w:fill="F8FAFC"/>
            <w:tcMar>
              <w:top w:w="60" w:type="dxa"/>
              <w:bottom w:w="60" w:type="dxa"/>
              <w:left w:w="100" w:type="dxa"/>
              <w:right w:w="100" w:type="dxa"/>
            </w:tcMar>
          </w:tcPr>
          <w:p>
            <w:pPr>
              <w:spacing w:before="0" w:after="0"/>
            </w:pPr>
            <w:r>
              <w:rPr>
                <w:color w:val="1E293B"/>
                <w:sz w:val="17"/>
              </w:rPr>
              <w:t>127</w:t>
            </w:r>
          </w:p>
        </w:tc>
        <w:tc>
          <w:tcPr>
            <w:tcW w:type="dxa" w:w="1170"/>
            <w:shd w:fill="F8FAFC"/>
            <w:tcMar>
              <w:top w:w="60" w:type="dxa"/>
              <w:bottom w:w="60" w:type="dxa"/>
              <w:left w:w="100" w:type="dxa"/>
              <w:right w:w="100" w:type="dxa"/>
            </w:tcMar>
          </w:tcPr>
          <w:p>
            <w:pPr>
              <w:spacing w:before="0" w:after="0"/>
            </w:pPr>
            <w:r>
              <w:rPr>
                <w:color w:val="1E293B"/>
                <w:sz w:val="17"/>
              </w:rPr>
              <w:t>39.6900</w:t>
            </w:r>
          </w:p>
        </w:tc>
        <w:tc>
          <w:tcPr>
            <w:tcW w:type="dxa" w:w="1170"/>
            <w:shd w:fill="F8FAFC"/>
            <w:tcMar>
              <w:top w:w="60" w:type="dxa"/>
              <w:bottom w:w="60" w:type="dxa"/>
              <w:left w:w="100" w:type="dxa"/>
              <w:right w:w="100" w:type="dxa"/>
            </w:tcMar>
          </w:tcPr>
          <w:p>
            <w:pPr>
              <w:spacing w:before="0" w:after="0"/>
            </w:pPr>
            <w:r>
              <w:rPr>
                <w:color w:val="1E293B"/>
                <w:sz w:val="17"/>
              </w:rPr>
              <w:t>11.1700</w:t>
            </w:r>
          </w:p>
        </w:tc>
        <w:tc>
          <w:tcPr>
            <w:tcW w:type="dxa" w:w="1170"/>
            <w:shd w:fill="F8FAFC"/>
            <w:tcMar>
              <w:top w:w="60" w:type="dxa"/>
              <w:bottom w:w="60" w:type="dxa"/>
              <w:left w:w="100" w:type="dxa"/>
              <w:right w:w="100" w:type="dxa"/>
            </w:tcMar>
          </w:tcPr>
          <w:p>
            <w:pPr>
              <w:spacing w:before="0" w:after="0"/>
            </w:pPr>
            <w:r>
              <w:rPr>
                <w:color w:val="1E293B"/>
                <w:sz w:val="17"/>
              </w:rPr>
              <w:t>0.4410</w:t>
            </w:r>
          </w:p>
        </w:tc>
        <w:tc>
          <w:tcPr>
            <w:tcW w:type="dxa" w:w="1170"/>
            <w:shd w:fill="F8FAFC"/>
            <w:tcMar>
              <w:top w:w="60" w:type="dxa"/>
              <w:bottom w:w="60" w:type="dxa"/>
              <w:left w:w="100" w:type="dxa"/>
              <w:right w:w="100" w:type="dxa"/>
            </w:tcMar>
          </w:tcPr>
          <w:p>
            <w:pPr>
              <w:spacing w:before="0" w:after="0"/>
            </w:pPr>
            <w:r>
              <w:rPr>
                <w:color w:val="1E293B"/>
                <w:sz w:val="17"/>
              </w:rPr>
              <w:t>0.7100</w:t>
            </w:r>
          </w:p>
        </w:tc>
        <w:tc>
          <w:tcPr>
            <w:tcW w:type="dxa" w:w="1170"/>
            <w:shd w:fill="F8FAFC"/>
            <w:tcMar>
              <w:top w:w="60" w:type="dxa"/>
              <w:bottom w:w="60" w:type="dxa"/>
              <w:left w:w="100" w:type="dxa"/>
              <w:right w:w="100" w:type="dxa"/>
            </w:tcMar>
          </w:tcPr>
          <w:p>
            <w:pPr>
              <w:spacing w:before="0" w:after="0"/>
            </w:pPr>
            <w:r>
              <w:rPr>
                <w:color w:val="1E293B"/>
                <w:sz w:val="17"/>
              </w:rPr>
              <w:t>34.8100</w:t>
            </w:r>
          </w:p>
        </w:tc>
        <w:tc>
          <w:tcPr>
            <w:tcW w:type="dxa" w:w="1170"/>
            <w:shd w:fill="F8FAFC"/>
            <w:tcMar>
              <w:top w:w="60" w:type="dxa"/>
              <w:bottom w:w="60" w:type="dxa"/>
              <w:left w:w="100" w:type="dxa"/>
              <w:right w:w="100" w:type="dxa"/>
            </w:tcMar>
          </w:tcPr>
          <w:p>
            <w:pPr>
              <w:spacing w:before="0" w:after="0"/>
            </w:pPr>
            <w:r>
              <w:rPr>
                <w:color w:val="1E293B"/>
                <w:sz w:val="17"/>
              </w:rPr>
              <w:t>0.7920</w:t>
            </w:r>
          </w:p>
        </w:tc>
      </w:tr>
      <w:tr>
        <w:tc>
          <w:tcPr>
            <w:tcW w:type="dxa" w:w="1170"/>
            <w:shd w:fill="FFFFFF"/>
            <w:tcMar>
              <w:top w:w="60" w:type="dxa"/>
              <w:bottom w:w="60" w:type="dxa"/>
              <w:left w:w="100" w:type="dxa"/>
              <w:right w:w="100" w:type="dxa"/>
            </w:tcMar>
          </w:tcPr>
          <w:p>
            <w:pPr>
              <w:spacing w:before="0" w:after="0"/>
            </w:pPr>
            <w:r>
              <w:rPr>
                <w:color w:val="1E293B"/>
                <w:sz w:val="17"/>
              </w:rPr>
              <w:t>False Positive (Type I)</w:t>
            </w:r>
          </w:p>
        </w:tc>
        <w:tc>
          <w:tcPr>
            <w:tcW w:type="dxa" w:w="1170"/>
            <w:shd w:fill="FFFFFF"/>
            <w:tcMar>
              <w:top w:w="60" w:type="dxa"/>
              <w:bottom w:w="60" w:type="dxa"/>
              <w:left w:w="100" w:type="dxa"/>
              <w:right w:w="100" w:type="dxa"/>
            </w:tcMar>
          </w:tcPr>
          <w:p>
            <w:pPr>
              <w:spacing w:before="0" w:after="0"/>
            </w:pPr>
            <w:r>
              <w:rPr>
                <w:color w:val="1E293B"/>
                <w:sz w:val="17"/>
              </w:rPr>
              <w:t>37</w:t>
            </w:r>
          </w:p>
        </w:tc>
        <w:tc>
          <w:tcPr>
            <w:tcW w:type="dxa" w:w="1170"/>
            <w:shd w:fill="FFFFFF"/>
            <w:tcMar>
              <w:top w:w="60" w:type="dxa"/>
              <w:bottom w:w="60" w:type="dxa"/>
              <w:left w:w="100" w:type="dxa"/>
              <w:right w:w="100" w:type="dxa"/>
            </w:tcMar>
          </w:tcPr>
          <w:p>
            <w:pPr>
              <w:spacing w:before="0" w:after="0"/>
            </w:pPr>
            <w:r>
              <w:rPr>
                <w:color w:val="1E293B"/>
                <w:sz w:val="17"/>
              </w:rPr>
              <w:t>11.5600</w:t>
            </w:r>
          </w:p>
        </w:tc>
        <w:tc>
          <w:tcPr>
            <w:tcW w:type="dxa" w:w="1170"/>
            <w:shd w:fill="FFFFFF"/>
            <w:tcMar>
              <w:top w:w="60" w:type="dxa"/>
              <w:bottom w:w="60" w:type="dxa"/>
              <w:left w:w="100" w:type="dxa"/>
              <w:right w:w="100" w:type="dxa"/>
            </w:tcMar>
          </w:tcPr>
          <w:p>
            <w:pPr>
              <w:spacing w:before="0" w:after="0"/>
            </w:pPr>
            <w:r>
              <w:rPr>
                <w:color w:val="1E293B"/>
                <w:sz w:val="17"/>
              </w:rPr>
              <w:t>10.5300</w:t>
            </w:r>
          </w:p>
        </w:tc>
        <w:tc>
          <w:tcPr>
            <w:tcW w:type="dxa" w:w="1170"/>
            <w:shd w:fill="FFFFFF"/>
            <w:tcMar>
              <w:top w:w="60" w:type="dxa"/>
              <w:bottom w:w="60" w:type="dxa"/>
              <w:left w:w="100" w:type="dxa"/>
              <w:right w:w="100" w:type="dxa"/>
            </w:tcMar>
          </w:tcPr>
          <w:p>
            <w:pPr>
              <w:spacing w:before="0" w:after="0"/>
            </w:pPr>
            <w:r>
              <w:rPr>
                <w:color w:val="1E293B"/>
                <w:sz w:val="17"/>
              </w:rPr>
              <w:t>0.4960</w:t>
            </w:r>
          </w:p>
        </w:tc>
        <w:tc>
          <w:tcPr>
            <w:tcW w:type="dxa" w:w="1170"/>
            <w:shd w:fill="FFFFFF"/>
            <w:tcMar>
              <w:top w:w="60" w:type="dxa"/>
              <w:bottom w:w="60" w:type="dxa"/>
              <w:left w:w="100" w:type="dxa"/>
              <w:right w:w="100" w:type="dxa"/>
            </w:tcMar>
          </w:tcPr>
          <w:p>
            <w:pPr>
              <w:spacing w:before="0" w:after="0"/>
            </w:pPr>
            <w:r>
              <w:rPr>
                <w:color w:val="1E293B"/>
                <w:sz w:val="17"/>
              </w:rPr>
              <w:t>0.6390</w:t>
            </w:r>
          </w:p>
        </w:tc>
        <w:tc>
          <w:tcPr>
            <w:tcW w:type="dxa" w:w="1170"/>
            <w:shd w:fill="FFFFFF"/>
            <w:tcMar>
              <w:top w:w="60" w:type="dxa"/>
              <w:bottom w:w="60" w:type="dxa"/>
              <w:left w:w="100" w:type="dxa"/>
              <w:right w:w="100" w:type="dxa"/>
            </w:tcMar>
          </w:tcPr>
          <w:p>
            <w:pPr>
              <w:spacing w:before="0" w:after="0"/>
            </w:pPr>
            <w:r>
              <w:rPr>
                <w:color w:val="1E293B"/>
                <w:sz w:val="17"/>
              </w:rPr>
              <w:t>32.8900</w:t>
            </w:r>
          </w:p>
        </w:tc>
        <w:tc>
          <w:tcPr>
            <w:tcW w:type="dxa" w:w="1170"/>
            <w:shd w:fill="FFFFFF"/>
            <w:tcMar>
              <w:top w:w="60" w:type="dxa"/>
              <w:bottom w:w="60" w:type="dxa"/>
              <w:left w:w="100" w:type="dxa"/>
              <w:right w:w="100" w:type="dxa"/>
            </w:tcMar>
          </w:tcPr>
          <w:p>
            <w:pPr>
              <w:spacing w:before="0" w:after="0"/>
            </w:pPr>
            <w:r>
              <w:rPr>
                <w:color w:val="1E293B"/>
                <w:sz w:val="17"/>
              </w:rPr>
              <w:t>0.6180</w:t>
            </w:r>
          </w:p>
        </w:tc>
      </w:tr>
      <w:tr>
        <w:tc>
          <w:tcPr>
            <w:tcW w:type="dxa" w:w="1170"/>
            <w:shd w:fill="F8FAFC"/>
            <w:tcMar>
              <w:top w:w="60" w:type="dxa"/>
              <w:bottom w:w="60" w:type="dxa"/>
              <w:left w:w="100" w:type="dxa"/>
              <w:right w:w="100" w:type="dxa"/>
            </w:tcMar>
          </w:tcPr>
          <w:p>
            <w:pPr>
              <w:spacing w:before="0" w:after="0"/>
            </w:pPr>
            <w:r>
              <w:rPr>
                <w:color w:val="1E293B"/>
                <w:sz w:val="17"/>
              </w:rPr>
              <w:t>False Negative (Type II)</w:t>
            </w:r>
          </w:p>
        </w:tc>
        <w:tc>
          <w:tcPr>
            <w:tcW w:type="dxa" w:w="1170"/>
            <w:shd w:fill="F8FAFC"/>
            <w:tcMar>
              <w:top w:w="60" w:type="dxa"/>
              <w:bottom w:w="60" w:type="dxa"/>
              <w:left w:w="100" w:type="dxa"/>
              <w:right w:w="100" w:type="dxa"/>
            </w:tcMar>
          </w:tcPr>
          <w:p>
            <w:pPr>
              <w:spacing w:before="0" w:after="0"/>
            </w:pPr>
            <w:r>
              <w:rPr>
                <w:color w:val="1E293B"/>
                <w:sz w:val="17"/>
              </w:rPr>
              <w:t>44</w:t>
            </w:r>
          </w:p>
        </w:tc>
        <w:tc>
          <w:tcPr>
            <w:tcW w:type="dxa" w:w="1170"/>
            <w:shd w:fill="F8FAFC"/>
            <w:tcMar>
              <w:top w:w="60" w:type="dxa"/>
              <w:bottom w:w="60" w:type="dxa"/>
              <w:left w:w="100" w:type="dxa"/>
              <w:right w:w="100" w:type="dxa"/>
            </w:tcMar>
          </w:tcPr>
          <w:p>
            <w:pPr>
              <w:spacing w:before="0" w:after="0"/>
            </w:pPr>
            <w:r>
              <w:rPr>
                <w:color w:val="1E293B"/>
                <w:sz w:val="17"/>
              </w:rPr>
              <w:t>13.7500</w:t>
            </w:r>
          </w:p>
        </w:tc>
        <w:tc>
          <w:tcPr>
            <w:tcW w:type="dxa" w:w="1170"/>
            <w:shd w:fill="F8FAFC"/>
            <w:tcMar>
              <w:top w:w="60" w:type="dxa"/>
              <w:bottom w:w="60" w:type="dxa"/>
              <w:left w:w="100" w:type="dxa"/>
              <w:right w:w="100" w:type="dxa"/>
            </w:tcMar>
          </w:tcPr>
          <w:p>
            <w:pPr>
              <w:spacing w:before="0" w:after="0"/>
            </w:pPr>
            <w:r>
              <w:rPr>
                <w:color w:val="1E293B"/>
                <w:sz w:val="17"/>
              </w:rPr>
              <w:t>9.8700</w:t>
            </w:r>
          </w:p>
        </w:tc>
        <w:tc>
          <w:tcPr>
            <w:tcW w:type="dxa" w:w="1170"/>
            <w:shd w:fill="F8FAFC"/>
            <w:tcMar>
              <w:top w:w="60" w:type="dxa"/>
              <w:bottom w:w="60" w:type="dxa"/>
              <w:left w:w="100" w:type="dxa"/>
              <w:right w:w="100" w:type="dxa"/>
            </w:tcMar>
          </w:tcPr>
          <w:p>
            <w:pPr>
              <w:spacing w:before="0" w:after="0"/>
            </w:pPr>
            <w:r>
              <w:rPr>
                <w:color w:val="1E293B"/>
                <w:sz w:val="17"/>
              </w:rPr>
              <w:t>0.5940</w:t>
            </w:r>
          </w:p>
        </w:tc>
        <w:tc>
          <w:tcPr>
            <w:tcW w:type="dxa" w:w="1170"/>
            <w:shd w:fill="F8FAFC"/>
            <w:tcMar>
              <w:top w:w="60" w:type="dxa"/>
              <w:bottom w:w="60" w:type="dxa"/>
              <w:left w:w="100" w:type="dxa"/>
              <w:right w:w="100" w:type="dxa"/>
            </w:tcMar>
          </w:tcPr>
          <w:p>
            <w:pPr>
              <w:spacing w:before="0" w:after="0"/>
            </w:pPr>
            <w:r>
              <w:rPr>
                <w:color w:val="1E293B"/>
                <w:sz w:val="17"/>
              </w:rPr>
              <w:t>0.6320</w:t>
            </w:r>
          </w:p>
        </w:tc>
        <w:tc>
          <w:tcPr>
            <w:tcW w:type="dxa" w:w="1170"/>
            <w:shd w:fill="F8FAFC"/>
            <w:tcMar>
              <w:top w:w="60" w:type="dxa"/>
              <w:bottom w:w="60" w:type="dxa"/>
              <w:left w:w="100" w:type="dxa"/>
              <w:right w:w="100" w:type="dxa"/>
            </w:tcMar>
          </w:tcPr>
          <w:p>
            <w:pPr>
              <w:spacing w:before="0" w:after="0"/>
            </w:pPr>
            <w:r>
              <w:rPr>
                <w:color w:val="1E293B"/>
                <w:sz w:val="17"/>
              </w:rPr>
              <w:t>50.4300</w:t>
            </w:r>
          </w:p>
        </w:tc>
        <w:tc>
          <w:tcPr>
            <w:tcW w:type="dxa" w:w="1170"/>
            <w:shd w:fill="F8FAFC"/>
            <w:tcMar>
              <w:top w:w="60" w:type="dxa"/>
              <w:bottom w:w="60" w:type="dxa"/>
              <w:left w:w="100" w:type="dxa"/>
              <w:right w:w="100" w:type="dxa"/>
            </w:tcMar>
          </w:tcPr>
          <w:p>
            <w:pPr>
              <w:spacing w:before="0" w:after="0"/>
            </w:pPr>
            <w:r>
              <w:rPr>
                <w:color w:val="1E293B"/>
                <w:sz w:val="17"/>
              </w:rPr>
              <w:t>0.3490</w:t>
            </w:r>
          </w:p>
        </w:tc>
      </w:tr>
    </w:tbl>
    <w:p>
      <w:pPr>
        <w:spacing w:before="40" w:after="120"/>
      </w:pPr>
      <w:r>
        <w:rPr>
          <w:i/>
          <w:color w:val="64748B"/>
          <w:sz w:val="17"/>
        </w:rPr>
        <w:t>Note: Averages computed across test partition observations grouped by confusion matrix quadrant.</w:t>
      </w:r>
    </w:p>
    <w:p>
      <w:pPr>
        <w:spacing w:before="160" w:after="80"/>
        <w:jc w:val="center"/>
      </w:pPr>
      <w:r>
        <w:drawing>
          <wp:inline xmlns:a="http://schemas.openxmlformats.org/drawingml/2006/main" xmlns:pic="http://schemas.openxmlformats.org/drawingml/2006/picture">
            <wp:extent cx="5486400" cy="2124151"/>
            <wp:docPr id="9" name="Picture 9"/>
            <wp:cNvGraphicFramePr>
              <a:graphicFrameLocks noChangeAspect="1"/>
            </wp:cNvGraphicFramePr>
            <a:graphic>
              <a:graphicData uri="http://schemas.openxmlformats.org/drawingml/2006/picture">
                <pic:pic>
                  <pic:nvPicPr>
                    <pic:cNvPr id="0" name="09_error_analysis_residual_profiles.png"/>
                    <pic:cNvPicPr/>
                  </pic:nvPicPr>
                  <pic:blipFill>
                    <a:blip r:embed="rId17"/>
                    <a:stretch>
                      <a:fillRect/>
                    </a:stretch>
                  </pic:blipFill>
                  <pic:spPr>
                    <a:xfrm>
                      <a:off x="0" y="0"/>
                      <a:ext cx="5486400" cy="2124151"/>
                    </a:xfrm>
                    <a:prstGeom prst="rect"/>
                  </pic:spPr>
                </pic:pic>
              </a:graphicData>
            </a:graphic>
          </wp:inline>
        </w:drawing>
      </w:r>
    </w:p>
    <w:p>
      <w:pPr>
        <w:spacing w:before="40" w:after="160"/>
        <w:jc w:val="center"/>
      </w:pPr>
      <w:r>
        <w:rPr>
          <w:b/>
          <w:color w:val="1B365D"/>
          <w:sz w:val="19"/>
        </w:rPr>
        <w:t xml:space="preserve">Figure 9: Error Analysis and Prediction Confidence Distributions. </w:t>
      </w:r>
      <w:r>
        <w:rPr>
          <w:i/>
          <w:color w:val="64748B"/>
          <w:sz w:val="18"/>
        </w:rPr>
        <w:t>Left: Scatter distribution of test observations in Alcohol-Volatile Acidity feature space categorized by classification outcome. Right: Predicted probability distributions showing decision uncertainty in overlapping regions.</w:t>
      </w:r>
    </w:p>
    <w:p>
      <w:pPr>
        <w:keepNext/>
        <w:spacing w:before="320" w:after="120"/>
      </w:pPr>
      <w:r>
        <w:rPr>
          <w:b/>
          <w:color w:val="1B365D"/>
          <w:sz w:val="32"/>
        </w:rPr>
        <w:t>14. Synthesis of Key Empirical Findings</w:t>
      </w:r>
    </w:p>
    <w:p>
      <w:pPr>
        <w:spacing w:before="0" w:after="120" w:line="276" w:lineRule="auto"/>
      </w:pPr>
      <w:r>
        <w:rPr>
          <w:b/>
          <w:color w:val="1E293B"/>
          <w:sz w:val="21"/>
        </w:rPr>
        <w:t xml:space="preserve">Core Conclusions: </w:t>
      </w:r>
      <w:r>
        <w:rPr>
          <w:color w:val="1E293B"/>
          <w:sz w:val="21"/>
        </w:rPr>
        <w:t>Synthesizing across exploratory, inferential, machine learning, and diagnostic evaluations yields five core conclusions:</w:t>
      </w:r>
    </w:p>
    <w:p>
      <w:pPr>
        <w:spacing w:before="0" w:after="120" w:line="276" w:lineRule="auto"/>
      </w:pPr>
      <w:r>
        <w:rPr>
          <w:color w:val="1E293B"/>
          <w:sz w:val="21"/>
        </w:rPr>
        <w:t>1. Strong Multivariable Predictability: Physicochemical measurements carry substantial predictive signal, enabling the best-performing Random Forest model to achieve 74.69% test accuracy and 0.8571 ROC-AUC without any sensory tasting inputs.</w:t>
      </w:r>
    </w:p>
    <w:p>
      <w:pPr>
        <w:spacing w:before="0" w:after="120" w:line="276" w:lineRule="auto"/>
      </w:pPr>
      <w:r>
        <w:rPr>
          <w:color w:val="1E293B"/>
          <w:sz w:val="21"/>
        </w:rPr>
        <w:t>2. Decisive Impact of Ethanol &amp; Acidity: Alcohol content (positive effect, d = 0.97) and volatile acidity (negative effect, d = -0.68) represent the primary physicochemical axes governing quality classification.</w:t>
      </w:r>
    </w:p>
    <w:p>
      <w:pPr>
        <w:spacing w:before="0" w:after="120" w:line="276" w:lineRule="auto"/>
      </w:pPr>
      <w:r>
        <w:rPr>
          <w:color w:val="1E293B"/>
          <w:sz w:val="21"/>
        </w:rPr>
        <w:t>3. Preservative Balance Matters: Sulphates (potassium sulphate) positively correlate with quality (d = 0.45), acting as critical antioxidants, while excessive total sulfur dioxide negatively impacts ratings (d = -0.48).</w:t>
      </w:r>
    </w:p>
    <w:p>
      <w:pPr>
        <w:spacing w:before="0" w:after="120" w:line="276" w:lineRule="auto"/>
      </w:pPr>
      <w:r>
        <w:rPr>
          <w:color w:val="1E293B"/>
          <w:sz w:val="21"/>
        </w:rPr>
        <w:t>4. Non-Predictive Features: Counter to common intuition, neither pH (p = 0.836) nor residual sugar (p = 0.580) provides statistically meaningful discrimination between quality classes in dry red Vinho Verde wines.</w:t>
      </w:r>
    </w:p>
    <w:p>
      <w:pPr>
        <w:spacing w:before="0" w:after="120" w:line="276" w:lineRule="auto"/>
      </w:pPr>
      <w:r>
        <w:rPr>
          <w:color w:val="1E293B"/>
          <w:sz w:val="21"/>
        </w:rPr>
        <w:t>5. Intrinsic Sensory Ceiling: A residual error rate of ~25% indicates that chemical properties alone cannot capture intangible sensory dimensions such as tannin texture, aroma complexity, and vintage character.</w:t>
      </w:r>
    </w:p>
    <w:p>
      <w:pPr>
        <w:keepNext/>
        <w:spacing w:before="320" w:after="120"/>
      </w:pPr>
      <w:r>
        <w:rPr>
          <w:b/>
          <w:color w:val="1B365D"/>
          <w:sz w:val="32"/>
        </w:rPr>
        <w:t>15. Strategic Recommendations</w:t>
      </w:r>
    </w:p>
    <w:p>
      <w:pPr>
        <w:spacing w:before="0" w:after="120" w:line="276" w:lineRule="auto"/>
      </w:pPr>
      <w:r>
        <w:rPr>
          <w:b/>
          <w:color w:val="1E293B"/>
          <w:sz w:val="21"/>
        </w:rPr>
        <w:t xml:space="preserve">Framework: </w:t>
      </w:r>
      <w:r>
        <w:rPr>
          <w:color w:val="1E293B"/>
          <w:sz w:val="21"/>
        </w:rPr>
        <w:t>To ensure practical utility, recommendations are formulated strictly through a disciplined 4-tier chain of evidence:</w:t>
      </w:r>
    </w:p>
    <w:p>
      <w:pPr>
        <w:spacing w:before="0" w:after="120" w:line="276" w:lineRule="auto"/>
      </w:pPr>
      <w:r>
        <w:rPr>
          <w:color w:val="1E293B"/>
          <w:sz w:val="21"/>
        </w:rPr>
        <w:t>DATA FINDING  →  INTERPRETATION  →  STAKEHOLDER IMPLICATION  →  STRATEGIC RECOMMENDATION</w:t>
      </w:r>
    </w:p>
    <w:p>
      <w:pPr>
        <w:spacing w:before="0" w:after="120" w:line="276" w:lineRule="auto"/>
      </w:pPr>
      <w:r>
        <w:rPr>
          <w:b/>
          <w:color w:val="1E293B"/>
          <w:sz w:val="21"/>
        </w:rPr>
        <w:t>Recommendation 1: Two-Stage Quality Screening Architecture</w:t>
        <w:br/>
      </w:r>
      <w:r>
        <w:rPr>
          <w:color w:val="1E293B"/>
          <w:sz w:val="21"/>
        </w:rPr>
        <w:t>DATA FINDING: In holdout test evaluations, Random Forest achieved 74.69% accuracy and 0.8571 ROC-AUC, correctly identifying 74.27% of Good wines and 75.17% of Standard wines.</w:t>
        <w:br/>
        <w:t>INTERPRETATION: Physicochemical profiling provides substantial automated discriminatory power, but exhibits a ~25% error rate on borderline wine samples.</w:t>
        <w:br/>
        <w:t>STAKEHOLDER IMPLICATION: Direct automated release of wine without human sensory evaluation introduces unacceptable brand risk, but comprehensive manual tasting of all batches is operationally inefficient.</w:t>
        <w:br/>
        <w:t>RECOMMENDATION: Establish a Model-Assisted Two-Stage Quality Triage Workflow. Utilize the Random Forest classifier as an automated pre-screening filter at the laboratory stage. High-confidence batches (P &gt; 0.80 or P &lt; 0.20) can be fast-tracked, while borderline batches (0.20 &lt;= P &lt;= 0.80) are prioritized for expert sensory panel review.</w:t>
      </w:r>
    </w:p>
    <w:p>
      <w:pPr>
        <w:spacing w:before="0" w:after="120" w:line="276" w:lineRule="auto"/>
      </w:pPr>
      <w:r>
        <w:rPr>
          <w:b/>
          <w:color w:val="1E293B"/>
          <w:sz w:val="21"/>
        </w:rPr>
        <w:t>Recommendation 2: Target Acidity Process Monitoring</w:t>
        <w:br/>
      </w:r>
      <w:r>
        <w:rPr>
          <w:color w:val="1E293B"/>
          <w:sz w:val="21"/>
        </w:rPr>
        <w:t>DATA FINDING: Volatile acidity exhibits a strong negative correlation with wine quality (d = -0.68, Mann-Whitney p &lt; 0.001), with Good wines averaging 0.474 g/dm³ compared to 0.589 g/dm³ in Standard wines.</w:t>
        <w:br/>
        <w:t>INTERPRETATION: Elevated acetic acid concentrations generate unpleasant pungent/vinegar off-flavors, significantly impairing sensory scores.</w:t>
        <w:br/>
        <w:t>STAKEHOLDER IMPLICATION: Winemaking processes that permit microbial spoilage or excessive oxidation during fermentation degrade batch commercial value.</w:t>
        <w:br/>
        <w:t>RECOMMENDATION: Implement Real-Time Fermentation Volatile Acidity Monitoring. Enology teams should enforce a proactive threshold (e.g., investigating batches exceeding 0.52 g/dm³) to trigger corrective cellar interventions (such as controlled temperature management, inert gas blanketing, or selected yeast strains) prior to final bottling.</w:t>
      </w:r>
    </w:p>
    <w:p>
      <w:pPr>
        <w:spacing w:before="0" w:after="120" w:line="276" w:lineRule="auto"/>
      </w:pPr>
      <w:r>
        <w:rPr>
          <w:b/>
          <w:color w:val="1E293B"/>
          <w:sz w:val="21"/>
        </w:rPr>
        <w:t>Recommendation 3: Resource Allocation and Analytical Prioritization</w:t>
        <w:br/>
      </w:r>
      <w:r>
        <w:rPr>
          <w:color w:val="1E293B"/>
          <w:sz w:val="21"/>
        </w:rPr>
        <w:t>DATA FINDING: Residual sugar (p = 0.580, d = -0.004) and pH (p = 0.836, d = -0.006) show no statistically significant divergence between Good and Standard quality groups in this dataset.</w:t>
        <w:br/>
        <w:t>INTERPRETATION: Variations in sweetness (within dry wine ranges) and pH do not independently drive sensory quality distinctions in red Vinho Verde.</w:t>
        <w:br/>
        <w:t>STAKEHOLDER IMPLICATION: Over-allocating laboratory resources to optimize sugar and pH metrics is unlikely to yield commensurate improvements in wine quality ratings.</w:t>
        <w:br/>
        <w:t>RECOMMENDATION: Reallocate Analytical Focus and Testing Budgets. Viticulture and enology labs should prioritize tracking ethanol yield, volatile acidity, and free/bound sulfur dioxide balances over exhaustive residual sugar profiling for dry red table wines.</w:t>
      </w:r>
    </w:p>
    <w:p>
      <w:pPr>
        <w:spacing w:before="0" w:after="120" w:line="276" w:lineRule="auto"/>
      </w:pPr>
      <w:r>
        <w:rPr>
          <w:b/>
          <w:color w:val="1E293B"/>
          <w:sz w:val="21"/>
        </w:rPr>
        <w:t>Recommendation 4: Preservative Balance Optimization</w:t>
        <w:br/>
      </w:r>
      <w:r>
        <w:rPr>
          <w:color w:val="1E293B"/>
          <w:sz w:val="21"/>
        </w:rPr>
        <w:t>DATA FINDING: Sulphates (potassium sulphate) show a positive effect (d = 0.45), whereas total sulfur dioxide exhibits a negative effect (d = -0.48, p &lt; 0.001).</w:t>
        <w:br/>
        <w:t>INTERPRETATION: Sulphate additions support antioxidant protection and antimicrobial stability, but excessive total SO2 contributes to harsh, pungent chemical aromas.</w:t>
        <w:br/>
        <w:t>STAKEHOLDER IMPLICATION: Imbalanced preservative management compromises wine sensory appeal and regulatory compliance.</w:t>
        <w:br/>
        <w:t>RECOMMENDATION: Optimize SO2 Management via Bound Fraction Tracking. Cellar teams should monitor the bound-to-free sulfur dioxide ratio, ensuring adequate antimicrobial protection while minimizing total sulfur dioxide build-up.</w:t>
      </w:r>
    </w:p>
    <w:p>
      <w:pPr>
        <w:keepNext/>
        <w:spacing w:before="320" w:after="120"/>
      </w:pPr>
      <w:r>
        <w:rPr>
          <w:b/>
          <w:color w:val="1B365D"/>
          <w:sz w:val="32"/>
        </w:rPr>
        <w:t>16. Business and Research Implications</w:t>
      </w:r>
    </w:p>
    <w:p>
      <w:pPr>
        <w:spacing w:before="0" w:after="120" w:line="276" w:lineRule="auto"/>
      </w:pPr>
      <w:r>
        <w:rPr>
          <w:b/>
          <w:color w:val="1E293B"/>
          <w:sz w:val="21"/>
        </w:rPr>
        <w:t xml:space="preserve">Operational Value: </w:t>
      </w:r>
      <w:r>
        <w:rPr>
          <w:color w:val="1E293B"/>
          <w:sz w:val="21"/>
        </w:rPr>
        <w:t>The empirical findings generated in this study introduce valuable operational and research implications:</w:t>
      </w:r>
    </w:p>
    <w:p>
      <w:pPr>
        <w:spacing w:before="0" w:after="120" w:line="276" w:lineRule="auto"/>
      </w:pPr>
      <w:r>
        <w:rPr>
          <w:color w:val="1E293B"/>
          <w:sz w:val="21"/>
        </w:rPr>
        <w:t>1. Laboratory Throughput Optimization: Model-assisted triage could potentially reduce the number of samples requiring immediate expert review by prioritizing cases according to predicted quality and model confidence. However, the present study did not measure operational workload reduction, so the magnitude of any efficiency improvement should be evaluated through a prospective validation study.</w:t>
      </w:r>
    </w:p>
    <w:p>
      <w:pPr>
        <w:spacing w:before="0" w:after="120" w:line="276" w:lineRule="auto"/>
      </w:pPr>
      <w:r>
        <w:rPr>
          <w:color w:val="1E293B"/>
          <w:sz w:val="21"/>
        </w:rPr>
        <w:t>2. Early Batch Risk Detection: Physicochemical screening can be conducted immediately post-fermentation, enabling cellar managers to detect off-target volatile acidity or insufficient ethanol accumulation weeks before final packaging.</w:t>
      </w:r>
    </w:p>
    <w:p>
      <w:pPr>
        <w:spacing w:before="0" w:after="120" w:line="276" w:lineRule="auto"/>
      </w:pPr>
      <w:r>
        <w:rPr>
          <w:color w:val="1E293B"/>
          <w:sz w:val="21"/>
        </w:rPr>
        <w:t>3. Research &amp; Formulation Support: For enology researchers, the quantitative importance rankings provide an empirical baseline for designing controlled fermentation trials and optimizing yeast nutrient protocols.</w:t>
      </w:r>
    </w:p>
    <w:p>
      <w:pPr>
        <w:keepNext/>
        <w:spacing w:before="320" w:after="120"/>
      </w:pPr>
      <w:r>
        <w:rPr>
          <w:b/>
          <w:color w:val="1B365D"/>
          <w:sz w:val="32"/>
        </w:rPr>
        <w:t>17. Limitations and Threats to Validity</w:t>
      </w:r>
    </w:p>
    <w:p>
      <w:pPr>
        <w:spacing w:before="0" w:after="120" w:line="276" w:lineRule="auto"/>
      </w:pPr>
      <w:r>
        <w:rPr>
          <w:b/>
          <w:color w:val="1E293B"/>
          <w:sz w:val="21"/>
        </w:rPr>
        <w:t xml:space="preserve">Key Constraints: </w:t>
      </w:r>
      <w:r>
        <w:rPr>
          <w:color w:val="1E293B"/>
          <w:sz w:val="21"/>
        </w:rPr>
        <w:t>A rigorous scientific assessment requires transparent documentation of methodological limitations:</w:t>
      </w:r>
    </w:p>
    <w:p>
      <w:pPr>
        <w:spacing w:before="0" w:after="120" w:line="276" w:lineRule="auto"/>
      </w:pPr>
      <w:r>
        <w:rPr>
          <w:color w:val="1E293B"/>
          <w:sz w:val="21"/>
        </w:rPr>
        <w:t>1. Geographic &amp; Varietal Specificity: The dataset is restricted exclusively to red Vinho Verde wines from northern Portugal. Findings may not generalize to other varietals (e.g., Cabernet Sauvignon, Pinot Noir), differing climate zones, or aged reserve wines.</w:t>
      </w:r>
    </w:p>
    <w:p>
      <w:pPr>
        <w:spacing w:before="0" w:after="120" w:line="276" w:lineRule="auto"/>
      </w:pPr>
      <w:r>
        <w:rPr>
          <w:color w:val="1E293B"/>
          <w:sz w:val="21"/>
        </w:rPr>
        <w:t>2. Absence of Volatile Aroma &amp; Phenolic Compounds: The 11 measured parameters omit crucial enological markers such as anthocyanins, tannins, higher alcohols, esters, and volatile phenols (e.g., 4-ethylphenol), which heavily dictate wine complexity and aroma.</w:t>
      </w:r>
    </w:p>
    <w:p>
      <w:pPr>
        <w:spacing w:before="0" w:after="120" w:line="276" w:lineRule="auto"/>
      </w:pPr>
      <w:r>
        <w:rPr>
          <w:color w:val="1E293B"/>
          <w:sz w:val="21"/>
        </w:rPr>
        <w:t>3. Ordinal Target Collapsing: Converting sensory scores (3–8) into a binary target (Good vs Standard) was necessary for class balance, but obscures nuanced differences between average (score 6) and truly exceptional (score 8) vintages.</w:t>
      </w:r>
    </w:p>
    <w:p>
      <w:pPr>
        <w:spacing w:before="0" w:after="120" w:line="276" w:lineRule="auto"/>
      </w:pPr>
      <w:r>
        <w:rPr>
          <w:color w:val="1E293B"/>
          <w:sz w:val="21"/>
        </w:rPr>
        <w:t>4. Subjective Sensory Ground Truth: Quality scores reflect median panel ratings, which carry inherent taster subjectivity and physiological sensory thresholds.</w:t>
      </w:r>
    </w:p>
    <w:p>
      <w:pPr>
        <w:spacing w:before="0" w:after="120" w:line="276" w:lineRule="auto"/>
      </w:pPr>
      <w:r>
        <w:rPr>
          <w:color w:val="1E293B"/>
          <w:sz w:val="21"/>
        </w:rPr>
        <w:t>5. Correlational Nature: The identified relationships represent statistical associations and machine-learning feature importance; they do not prove causal biochemical mechanisms.</w:t>
      </w:r>
    </w:p>
    <w:p>
      <w:pPr>
        <w:keepNext/>
        <w:spacing w:before="320" w:after="120"/>
      </w:pPr>
      <w:r>
        <w:rPr>
          <w:b/>
          <w:color w:val="1B365D"/>
          <w:sz w:val="32"/>
        </w:rPr>
        <w:t>18. Future Improvements and Analytical Roadmap</w:t>
      </w:r>
    </w:p>
    <w:p>
      <w:pPr>
        <w:spacing w:before="0" w:after="120" w:line="276" w:lineRule="auto"/>
      </w:pPr>
      <w:r>
        <w:rPr>
          <w:b/>
          <w:color w:val="1E293B"/>
          <w:sz w:val="21"/>
        </w:rPr>
        <w:t xml:space="preserve">Proposed Enhancements: </w:t>
      </w:r>
      <w:r>
        <w:rPr>
          <w:color w:val="1E293B"/>
          <w:sz w:val="21"/>
        </w:rPr>
        <w:t>To extend this foundation, future iterations should incorporate several technical enhancements:</w:t>
      </w:r>
    </w:p>
    <w:p>
      <w:pPr>
        <w:spacing w:before="0" w:after="120" w:line="276" w:lineRule="auto"/>
      </w:pPr>
      <w:r>
        <w:rPr>
          <w:color w:val="1E293B"/>
          <w:sz w:val="21"/>
        </w:rPr>
        <w:t>1. Expanded Chemical Profiling: Integrate gas chromatography-mass spectrometry (GC-MS) volatile aroma profiles and spectrophotometric polyphenol/tannin indices.</w:t>
      </w:r>
    </w:p>
    <w:p>
      <w:pPr>
        <w:spacing w:before="0" w:after="120" w:line="276" w:lineRule="auto"/>
      </w:pPr>
      <w:r>
        <w:rPr>
          <w:color w:val="1E293B"/>
          <w:sz w:val="21"/>
        </w:rPr>
        <w:t>2. Advanced Non-Linear Ensembles: Benchmark modern gradient boosted trees (LightGBM, XGBoost, CatBoost) with Bayesian hyperparameter optimization.</w:t>
      </w:r>
    </w:p>
    <w:p>
      <w:pPr>
        <w:spacing w:before="0" w:after="120" w:line="276" w:lineRule="auto"/>
      </w:pPr>
      <w:r>
        <w:rPr>
          <w:color w:val="1E293B"/>
          <w:sz w:val="21"/>
        </w:rPr>
        <w:t>3. Ordinal &amp; Multi-Class Formulations: Formulate ordinal regression (e.g., proportional odds models) to retain fine-grained sensory ranking hierarchies.</w:t>
      </w:r>
    </w:p>
    <w:p>
      <w:pPr>
        <w:spacing w:before="0" w:after="120" w:line="276" w:lineRule="auto"/>
      </w:pPr>
      <w:r>
        <w:rPr>
          <w:color w:val="1E293B"/>
          <w:sz w:val="21"/>
        </w:rPr>
        <w:t>4. External Cross-Regional Validation: Validate the trained models on independent wine datasets from diverse global wine regions (e.g., Bordeaux, Napa Valley, Mendoza).</w:t>
      </w:r>
    </w:p>
    <w:p>
      <w:pPr>
        <w:spacing w:before="0" w:after="120" w:line="276" w:lineRule="auto"/>
      </w:pPr>
      <w:r>
        <w:rPr>
          <w:color w:val="1E293B"/>
          <w:sz w:val="21"/>
        </w:rPr>
        <w:t>5. Probability Calibration &amp; Decision Cost Curve Analysis: Implement Platt scaling and isotonic regression to calibrate posterior probabilities for cost-sensitive industrial deployment.</w:t>
      </w:r>
    </w:p>
    <w:p>
      <w:pPr>
        <w:keepNext/>
        <w:spacing w:before="320" w:after="120"/>
      </w:pPr>
      <w:r>
        <w:rPr>
          <w:b/>
          <w:color w:val="1B365D"/>
          <w:sz w:val="32"/>
        </w:rPr>
        <w:t>19. Conclusion</w:t>
      </w:r>
    </w:p>
    <w:p>
      <w:pPr>
        <w:spacing w:before="0" w:after="120" w:line="276" w:lineRule="auto"/>
      </w:pPr>
      <w:r>
        <w:rPr>
          <w:color w:val="1E293B"/>
          <w:sz w:val="21"/>
        </w:rPr>
        <w:t>This capstone project successfully demonstrates that objective physicochemical characteristics provide strong, statistically validated discriminatory power for red wine quality classification. Utilizing an ensemble Random Forest architecture, we achieved an out-of-sample accuracy of 74.69% and a ROC-AUC of 0.8571 on the UCI benchmark corpus.</w:t>
      </w:r>
    </w:p>
    <w:p>
      <w:pPr>
        <w:spacing w:before="0" w:after="120" w:line="276" w:lineRule="auto"/>
      </w:pPr>
      <w:r>
        <w:rPr>
          <w:color w:val="1E293B"/>
          <w:sz w:val="21"/>
        </w:rPr>
        <w:t>Crucially, the empirical results emphasize that machine learning models should not be positioned as replacements for human sensory panels, but rather as high-efficiency screening tools that streamline laboratory triage, accelerate defect detection, and provide interpretable process guidance for modern viticulture and enology operations.</w:t>
      </w:r>
    </w:p>
    <w:p>
      <w:pPr>
        <w:keepNext/>
        <w:spacing w:before="320" w:after="120"/>
      </w:pPr>
      <w:r>
        <w:rPr>
          <w:b/>
          <w:color w:val="1B365D"/>
          <w:sz w:val="32"/>
        </w:rPr>
        <w:t>20. References</w:t>
      </w:r>
    </w:p>
    <w:p>
      <w:pPr>
        <w:spacing w:before="0" w:after="120" w:line="276" w:lineRule="auto"/>
      </w:pPr>
      <w:r>
        <w:rPr>
          <w:color w:val="1E293B"/>
          <w:sz w:val="21"/>
        </w:rPr>
        <w:t>1. Cortez, P., Cerdeira, A., Almeida, F., Matos, T., &amp; Reis, J. (2009). Modeling wine preferences by data mining from physicochemical properties. Decision Support Systems, 47(4), 547-553.</w:t>
      </w:r>
    </w:p>
    <w:p>
      <w:pPr>
        <w:spacing w:before="0" w:after="120" w:line="276" w:lineRule="auto"/>
      </w:pPr>
      <w:r>
        <w:rPr>
          <w:color w:val="1E293B"/>
          <w:sz w:val="21"/>
        </w:rPr>
        <w:t>2. Breiman, L. (2001). Random Forests. Machine Learning, 45(1), 5-32.</w:t>
      </w:r>
    </w:p>
    <w:p>
      <w:pPr>
        <w:spacing w:before="0" w:after="120" w:line="276" w:lineRule="auto"/>
      </w:pPr>
      <w:r>
        <w:rPr>
          <w:color w:val="1E293B"/>
          <w:sz w:val="21"/>
        </w:rPr>
        <w:t>3. Pedregosa, F., et al. (2011). Scikit-learn: Machine Learning in Python. Journal of Machine Learning Research, 12, 2825-2830.</w:t>
      </w:r>
    </w:p>
    <w:p>
      <w:pPr>
        <w:spacing w:before="0" w:after="120" w:line="276" w:lineRule="auto"/>
      </w:pPr>
      <w:r>
        <w:rPr>
          <w:color w:val="1E293B"/>
          <w:sz w:val="21"/>
        </w:rPr>
        <w:t>4. Benjamini, Y., &amp; Hochberg, Y. (1995). Controlling the false discovery rate: a practical and powerful approach to multiple testing. Journal of the Royal Statistical Society: Series B (Methodological), 57(1), 289-300.</w:t>
      </w:r>
    </w:p>
    <w:p>
      <w:pPr>
        <w:spacing w:before="0" w:after="120" w:line="276" w:lineRule="auto"/>
      </w:pPr>
      <w:r>
        <w:rPr>
          <w:color w:val="1E293B"/>
          <w:sz w:val="21"/>
        </w:rPr>
        <w:t>5. Jackson, R. S. (2020). Wine Science: Principles and Applications (5th ed.). Academic Press.</w:t>
      </w:r>
    </w:p>
    <w:p>
      <w:pPr>
        <w:spacing w:before="0" w:after="120" w:line="276" w:lineRule="auto"/>
      </w:pPr>
      <w:r>
        <w:rPr>
          <w:color w:val="1E293B"/>
          <w:sz w:val="21"/>
        </w:rPr>
        <w:t>6. Ribéreau-Gayon, P., Dubourdieu, D., Donèche, B., &amp; Lonvaud, A. (2006). Handbook of Enology: The Microbiology of Wine and Vinifications (Vol. 1). John Wiley &amp; Sons.</w:t>
      </w:r>
    </w:p>
    <w:p>
      <w:pPr>
        <w:keepNext/>
        <w:spacing w:before="320" w:after="120"/>
      </w:pPr>
      <w:r>
        <w:rPr>
          <w:b/>
          <w:color w:val="1B365D"/>
          <w:sz w:val="32"/>
        </w:rPr>
        <w:t>21. Technical Appendix: Core Python Implementation</w:t>
      </w:r>
    </w:p>
    <w:p>
      <w:pPr>
        <w:spacing w:before="0" w:after="120" w:line="276" w:lineRule="auto"/>
      </w:pPr>
      <w:r>
        <w:rPr>
          <w:b/>
          <w:color w:val="1E293B"/>
          <w:sz w:val="21"/>
        </w:rPr>
        <w:t xml:space="preserve">Implementation Highlights: </w:t>
      </w:r>
      <w:r>
        <w:rPr>
          <w:color w:val="1E293B"/>
          <w:sz w:val="21"/>
        </w:rPr>
        <w:t>The following concise code listings illustrate key methodological components from the production pipeline:</w:t>
      </w:r>
    </w:p>
    <w:p>
      <w:pPr>
        <w:keepNext/>
        <w:spacing w:before="120" w:after="40"/>
      </w:pPr>
      <w:r>
        <w:rPr>
          <w:b/>
          <w:color w:val="4A5568"/>
          <w:sz w:val="19"/>
        </w:rPr>
        <w:t>Listing: src/data_cleaning.py — Target Engineering &amp; Stratified Partitioning</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top w:val="single" w:sz="4" w:space="0" w:color="E2E8F0"/>
              <w:left w:val="single" w:sz="16" w:space="0" w:color="1B365D"/>
              <w:bottom w:val="single" w:sz="4" w:space="0" w:color="E2E8F0"/>
              <w:right w:val="single" w:sz="4" w:space="0" w:color="E2E8F0"/>
            </w:tcBorders>
          </w:tcPr>
          <w:p>
            <w:pPr>
              <w:spacing w:before="0" w:after="0" w:line="252" w:lineRule="auto"/>
            </w:pPr>
            <w:r>
              <w:rPr>
                <w:rFonts w:ascii="Consolas" w:hAnsi="Consolas"/>
                <w:color w:val="0F172A"/>
                <w:sz w:val="17"/>
              </w:rPr>
              <w:t># Binary Target Definition &amp; Stratified Train/Test Split</w:t>
              <w:br/>
              <w:t>df_clean['quality_label'] = (df_clean['quality'] &gt;= 6).astype(int)</w:t>
              <w:br/>
              <w:br/>
              <w:t>train_df, test_df = train_test_split(</w:t>
              <w:br/>
              <w:t xml:space="preserve">    df_clean,</w:t>
              <w:br/>
              <w:t xml:space="preserve">    test_size=0.20,</w:t>
              <w:br/>
              <w:t xml:space="preserve">    random_state=42,</w:t>
              <w:br/>
              <w:t xml:space="preserve">    stratify=df_clean['quality_label']</w:t>
              <w:br/>
              <w:t>)</w:t>
            </w:r>
          </w:p>
        </w:tc>
      </w:tr>
    </w:tbl>
    <w:p>
      <w:pPr>
        <w:spacing w:before="0" w:after="80"/>
      </w:pPr>
    </w:p>
    <w:p>
      <w:pPr>
        <w:keepNext/>
        <w:spacing w:before="120" w:after="40"/>
      </w:pPr>
      <w:r>
        <w:rPr>
          <w:b/>
          <w:color w:val="4A5568"/>
          <w:sz w:val="19"/>
        </w:rPr>
        <w:t>Listing: src/statistical_analysis.py — Inferential Mann-Whitney U Testing &amp; Effect Sizes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top w:val="single" w:sz="4" w:space="0" w:color="E2E8F0"/>
              <w:left w:val="single" w:sz="16" w:space="0" w:color="1B365D"/>
              <w:bottom w:val="single" w:sz="4" w:space="0" w:color="E2E8F0"/>
              <w:right w:val="single" w:sz="4" w:space="0" w:color="E2E8F0"/>
            </w:tcBorders>
          </w:tcPr>
          <w:p>
            <w:pPr>
              <w:spacing w:before="0" w:after="0" w:line="252" w:lineRule="auto"/>
            </w:pPr>
            <w:r>
              <w:rPr>
                <w:rFonts w:ascii="Consolas" w:hAnsi="Consolas"/>
                <w:color w:val="0F172A"/>
                <w:sz w:val="17"/>
              </w:rPr>
              <w:t># Non-parametric Mann-Whitney U test with effect size calculation</w:t>
              <w:br/>
              <w:t>u_stat, mw_p = stats.mannwhitneyu(good_vals, std_vals, alternative='two-sided')</w:t>
              <w:br/>
              <w:t>rank_biserial = 1.0 - (2.0 * u_stat) / (len(good_vals) * len(std_vals))</w:t>
              <w:br/>
              <w:t>cohens_d = (good_vals.mean() - std_vals.mean()) / pooled_std</w:t>
            </w:r>
          </w:p>
        </w:tc>
      </w:tr>
    </w:tbl>
    <w:p>
      <w:pPr>
        <w:spacing w:before="0" w:after="80"/>
      </w:pPr>
    </w:p>
    <w:p>
      <w:pPr>
        <w:keepNext/>
        <w:spacing w:before="120" w:after="40"/>
      </w:pPr>
      <w:r>
        <w:rPr>
          <w:b/>
          <w:color w:val="4A5568"/>
          <w:sz w:val="19"/>
        </w:rPr>
        <w:t>Listing: src/machine_learning.py — Pipeline Construction &amp; Out-of-Sample Evaluation</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Borders>
              <w:top w:val="single" w:sz="4" w:space="0" w:color="E2E8F0"/>
              <w:left w:val="single" w:sz="16" w:space="0" w:color="1B365D"/>
              <w:bottom w:val="single" w:sz="4" w:space="0" w:color="E2E8F0"/>
              <w:right w:val="single" w:sz="4" w:space="0" w:color="E2E8F0"/>
            </w:tcBorders>
          </w:tcPr>
          <w:p>
            <w:pPr>
              <w:spacing w:before="0" w:after="0" w:line="252" w:lineRule="auto"/>
            </w:pPr>
            <w:r>
              <w:rPr>
                <w:rFonts w:ascii="Consolas" w:hAnsi="Consolas"/>
                <w:color w:val="0F172A"/>
                <w:sz w:val="17"/>
              </w:rPr>
              <w:t># Model definitions with leakage-free scaling pipelines</w:t>
              <w:br/>
              <w:t>models = {</w:t>
              <w:br/>
              <w:t xml:space="preserve">    'Logistic Regression': Pipeline([</w:t>
              <w:br/>
              <w:t xml:space="preserve">        ('scaler', StandardScaler()),</w:t>
              <w:br/>
              <w:t xml:space="preserve">        ('classifier', LogisticRegression(C=1.0, solver='lbfgs', max_iter=1000, random_state=42))</w:t>
              <w:br/>
              <w:t xml:space="preserve">    ]),</w:t>
              <w:br/>
              <w:t xml:space="preserve">    'Random Forest': RandomForestClassifier(</w:t>
              <w:br/>
              <w:t xml:space="preserve">        n_estimators=100, max_depth=8, min_samples_leaf=5,</w:t>
              <w:br/>
              <w:t xml:space="preserve">        max_features='sqrt', random_state=42, n_jobs=-1</w:t>
              <w:br/>
              <w:t xml:space="preserve">    )</w:t>
              <w:br/>
              <w:t>}</w:t>
              <w:br/>
              <w:t># Permutation feature importance on holdout test set</w:t>
              <w:br/>
              <w:t>perm_result = permutation_importance(</w:t>
              <w:br/>
              <w:t xml:space="preserve">    rf_model, X_test, y_test, n_repeats=20, random_state=42, n_jobs=-1</w:t>
              <w:br/>
              <w:t>)</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