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51" w:rsidRPr="002D3151" w:rsidRDefault="002D3151" w:rsidP="002D3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2D3151">
        <w:rPr>
          <w:rFonts w:ascii="Times New Roman" w:eastAsia="Times New Roman" w:hAnsi="Times New Roman" w:cs="Times New Roman"/>
          <w:color w:val="000000"/>
          <w:sz w:val="48"/>
          <w:szCs w:val="48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48"/>
          <w:szCs w:val="48"/>
          <w:lang w:eastAsia="en-CA"/>
        </w:rPr>
        <w:t xml:space="preserve"> Development Committee</w:t>
      </w:r>
      <w:r w:rsidRPr="002D315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CA"/>
        </w:rPr>
        <w:drawing>
          <wp:inline distT="0" distB="0" distL="0" distR="0" wp14:anchorId="6015F1FC" wp14:editId="48651F8F">
            <wp:extent cx="984250" cy="1123315"/>
            <wp:effectExtent l="0" t="0" r="6350" b="635"/>
            <wp:docPr id="1" name="Picture 1" descr="https://lh6.googleusercontent.com/wGXYaeB5A_hs_FS2vbKX91nk5d5ueVuFVnUCPCOZhefdOEFK2nMTV-IUNy_uNBq9f6ZSO6D4fPfJtmB0mq-cVZy30FetfKRLfaIKgGkMBdsvdMfjzUrGaRk_A143rZJeQVXvW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GXYaeB5A_hs_FS2vbKX91nk5d5ueVuFVnUCPCOZhefdOEFK2nMTV-IUNy_uNBq9f6ZSO6D4fPfJtmB0mq-cVZy30FetfKRLfaIKgGkMBdsvdMfjzUrGaRk_A143rZJeQVXvWr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5A5A5A"/>
          <w:lang w:eastAsia="en-CA"/>
        </w:rPr>
        <w:t>Terms of Reference</w:t>
      </w:r>
    </w:p>
    <w:p w:rsidR="002D3151" w:rsidRPr="002D3151" w:rsidRDefault="002D3151" w:rsidP="002D3151">
      <w:pPr>
        <w:numPr>
          <w:ilvl w:val="0"/>
          <w:numId w:val="1"/>
        </w:numPr>
        <w:spacing w:before="240" w:after="120" w:line="240" w:lineRule="auto"/>
        <w:ind w:left="36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1306A"/>
          <w:kern w:val="36"/>
          <w:sz w:val="48"/>
          <w:szCs w:val="48"/>
          <w:lang w:eastAsia="en-CA"/>
        </w:rPr>
      </w:pPr>
      <w:r w:rsidRPr="002D3151">
        <w:rPr>
          <w:rFonts w:ascii="Times New Roman" w:eastAsia="Times New Roman" w:hAnsi="Times New Roman" w:cs="Times New Roman"/>
          <w:b/>
          <w:bCs/>
          <w:color w:val="21306A"/>
          <w:kern w:val="36"/>
          <w:sz w:val="28"/>
          <w:szCs w:val="28"/>
          <w:lang w:eastAsia="en-CA"/>
        </w:rPr>
        <w:t>Vision</w:t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As part of a commitment to better understand and manage flood risk in Canada, Natural Resources Canada (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NRCan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) has initiated the second phase of development of the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flood risk modelling toolset. 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is an easy-to-use open-source QGIS plugin intended to support flood risk modellers across Canada.  Through supporting and developing this tool,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NRCan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aims to reduce costs and improve the quality of flood risk assessments across Canada, with the ultimate goal of improving society’s co-existence with flooding. </w:t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NRCan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has retained IBI Group (the Contractor) to continue the development of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  To guide this work,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NRCan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is assembling an advisory committee of potential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users to provide feedback on the software and identify additional software needs of the flood risk modelling community in Canada.  </w:t>
      </w:r>
    </w:p>
    <w:p w:rsidR="002D3151" w:rsidRPr="002D3151" w:rsidRDefault="002D3151" w:rsidP="002D3151">
      <w:pPr>
        <w:numPr>
          <w:ilvl w:val="0"/>
          <w:numId w:val="2"/>
        </w:numPr>
        <w:spacing w:before="4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1479E"/>
          <w:sz w:val="36"/>
          <w:szCs w:val="36"/>
          <w:lang w:eastAsia="en-CA"/>
        </w:rPr>
      </w:pPr>
      <w:proofErr w:type="spellStart"/>
      <w:r w:rsidRPr="002D3151">
        <w:rPr>
          <w:rFonts w:ascii="Times New Roman" w:eastAsia="Times New Roman" w:hAnsi="Times New Roman" w:cs="Times New Roman"/>
          <w:color w:val="31479E"/>
          <w:sz w:val="24"/>
          <w:szCs w:val="24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31479E"/>
          <w:sz w:val="24"/>
          <w:szCs w:val="24"/>
          <w:lang w:eastAsia="en-CA"/>
        </w:rPr>
        <w:t xml:space="preserve"> Summary </w:t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After surveying available flood modelling software,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NRCan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identified the need to develop and support a Canadian software solution to flood risk modelling.  Such a tool would allow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NRCan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meet the needs of users and communities across Canada and connect with the other datasets and models available in Canada to help streamline the understanding of flood risk nationwide. </w:t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Beta 0.3 was developed in early 2020 by IBI Group and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NRCan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(phase 1) based on IBI Group’s knowledge and expertise gained by developing similar platforms for the Government of Alberta. 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facilitates flood risk calculations with three basic steps or ‘toolsets’:</w:t>
      </w:r>
    </w:p>
    <w:p w:rsidR="002D3151" w:rsidRPr="002D3151" w:rsidRDefault="002D3151" w:rsidP="002D3151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Building the model </w:t>
      </w:r>
      <w:r w:rsidRPr="002D3151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44F14104" wp14:editId="11531210">
            <wp:extent cx="123825" cy="123825"/>
            <wp:effectExtent l="0" t="0" r="9525" b="9525"/>
            <wp:docPr id="2" name="Picture 2" descr="https://lh5.googleusercontent.com/y20ewozxbC7uhsgwx3JLc6DcV3mYkLLOhdqrcu9IKp-74gCzjjyGdSz13z4QN6s_IT5ZF_Waf8WVk9HK0Gz1WAUPiqYexvr0Axb0o6rRpZH5J5B7zy3_TEJYFfblXKUFazvv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y20ewozxbC7uhsgwx3JLc6DcV3mYkLLOhdqrcu9IKp-74gCzjjyGdSz13z4QN6s_IT5ZF_Waf8WVk9HK0Gz1WAUPiqYexvr0Axb0o6rRpZH5J5B7zy3_TEJYFfblXKUFazvva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51" w:rsidRPr="002D3151" w:rsidRDefault="002D3151" w:rsidP="002D3151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Running the model </w:t>
      </w:r>
      <w:r w:rsidRPr="002D3151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76580294" wp14:editId="6C1FB0A8">
            <wp:extent cx="139700" cy="139700"/>
            <wp:effectExtent l="0" t="0" r="0" b="0"/>
            <wp:docPr id="3" name="Picture 3" descr="https://lh3.googleusercontent.com/U9PECdZ4jJ2LbyWPA0cKwC-l9vyp_FlAPtbbANPOpOW5Dtfn0RJNwtDDexaHryUDSMAA6XZaHuJlnHBrQpArjdKm2LFZfAcVG5SZ3_z3IJYHm9efBSyX1FeMbvgTMYD4n5UmK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U9PECdZ4jJ2LbyWPA0cKwC-l9vyp_FlAPtbbANPOpOW5Dtfn0RJNwtDDexaHryUDSMAA6XZaHuJlnHBrQpArjdKm2LFZfAcVG5SZ3_z3IJYHm9efBSyX1FeMbvgTMYD4n5UmK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51" w:rsidRPr="002D3151" w:rsidRDefault="002D3151" w:rsidP="002D3151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Visualizing/Analyzing the results </w:t>
      </w:r>
      <w:r w:rsidRPr="002D3151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2967D696" wp14:editId="5E05B0D8">
            <wp:extent cx="123825" cy="116205"/>
            <wp:effectExtent l="0" t="0" r="9525" b="0"/>
            <wp:docPr id="4" name="Picture 4" descr="https://lh5.googleusercontent.com/HnxVO9UG__C5ZpIRlSl7i4XXCcIgXkiVTlIAQloHgRhYyDtn1fsPR6m2YFEnEDInYB-Xwl9AVnaVDtLxXI1tje6-mZqpKi8n_spNePV27E_Ii_hQ551c0kPiWPNMedbnS6wb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HnxVO9UG__C5ZpIRlSl7i4XXCcIgXkiVTlIAQloHgRhYyDtn1fsPR6m2YFEnEDInYB-Xwl9AVnaVDtLxXI1tje6-mZqpKi8n_spNePV27E_Ii_hQ551c0kPiWPNMedbnS6wbAS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Each of these steps has a suite of tools designed to assist the flood risk modeller in a wide range of flood risk modelling tasks as part of a spatial object-based flood risk assessment. 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is an object-based flood </w:t>
      </w:r>
      <w:proofErr w:type="gram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risk modelling</w:t>
      </w:r>
      <w:proofErr w:type="gram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platform to implement user provided vulnerability functions and data sets to estimate flood risk. More information </w:t>
      </w:r>
      <w:proofErr w:type="gram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is provided</w:t>
      </w:r>
      <w:proofErr w:type="gram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the </w:t>
      </w:r>
      <w:hyperlink r:id="rId9" w:history="1">
        <w:r w:rsidRPr="002D3151">
          <w:rPr>
            <w:rFonts w:ascii="Times New Roman" w:eastAsia="Times New Roman" w:hAnsi="Times New Roman" w:cs="Times New Roman"/>
            <w:color w:val="56C7AA"/>
            <w:sz w:val="24"/>
            <w:szCs w:val="24"/>
            <w:u w:val="single"/>
            <w:lang w:eastAsia="en-CA"/>
          </w:rPr>
          <w:t>User’s Manual</w:t>
        </w:r>
      </w:hyperlink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the latest distribution of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(Beta 0.3) can be obtained from the </w:t>
      </w:r>
      <w:hyperlink r:id="rId10" w:history="1">
        <w:r w:rsidRPr="002D3151">
          <w:rPr>
            <w:rFonts w:ascii="Times New Roman" w:eastAsia="Times New Roman" w:hAnsi="Times New Roman" w:cs="Times New Roman"/>
            <w:color w:val="56C7AA"/>
            <w:sz w:val="24"/>
            <w:szCs w:val="24"/>
            <w:u w:val="single"/>
            <w:lang w:eastAsia="en-CA"/>
          </w:rPr>
          <w:t>project page</w:t>
        </w:r>
      </w:hyperlink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2D3151" w:rsidRPr="002D3151" w:rsidRDefault="002D3151" w:rsidP="002D3151">
      <w:pPr>
        <w:numPr>
          <w:ilvl w:val="0"/>
          <w:numId w:val="4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1479E"/>
          <w:sz w:val="36"/>
          <w:szCs w:val="36"/>
          <w:lang w:eastAsia="en-CA"/>
        </w:rPr>
      </w:pPr>
      <w:r w:rsidRPr="002D3151">
        <w:rPr>
          <w:rFonts w:ascii="Times New Roman" w:eastAsia="Times New Roman" w:hAnsi="Times New Roman" w:cs="Times New Roman"/>
          <w:color w:val="31479E"/>
          <w:sz w:val="24"/>
          <w:szCs w:val="24"/>
          <w:lang w:eastAsia="en-CA"/>
        </w:rPr>
        <w:t>Phase 2 Development Scope</w:t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As part of phase 2 development,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NRCan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has identified a set of features for inclusion in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1.0.  A primary goal of the advisory committee will be to provide feedback on how these features </w:t>
      </w:r>
      <w:proofErr w:type="gram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should be implemented</w:t>
      </w:r>
      <w:proofErr w:type="gram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to identify additional features desired by Canada’s flood risk modelling community.  </w:t>
      </w:r>
    </w:p>
    <w:p w:rsidR="002D3151" w:rsidRPr="002D3151" w:rsidRDefault="002D3151" w:rsidP="002D3151">
      <w:pPr>
        <w:numPr>
          <w:ilvl w:val="0"/>
          <w:numId w:val="5"/>
        </w:num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1306A"/>
          <w:kern w:val="36"/>
          <w:sz w:val="48"/>
          <w:szCs w:val="48"/>
          <w:lang w:eastAsia="en-CA"/>
        </w:rPr>
      </w:pPr>
      <w:r w:rsidRPr="002D3151">
        <w:rPr>
          <w:rFonts w:ascii="Times New Roman" w:eastAsia="Times New Roman" w:hAnsi="Times New Roman" w:cs="Times New Roman"/>
          <w:b/>
          <w:bCs/>
          <w:color w:val="21306A"/>
          <w:kern w:val="36"/>
          <w:sz w:val="28"/>
          <w:szCs w:val="28"/>
          <w:lang w:eastAsia="en-CA"/>
        </w:rPr>
        <w:t>Mandate</w:t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 focus of the committee will be to represent the flood risk modelling community in Canada and advise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NRCan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on current and future development of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2D3151" w:rsidRPr="002D3151" w:rsidRDefault="002D3151" w:rsidP="002D3151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The primary goals of the Committee are to:</w:t>
      </w:r>
    </w:p>
    <w:p w:rsidR="002D3151" w:rsidRPr="002D3151" w:rsidRDefault="002D3151" w:rsidP="002D3151">
      <w:pPr>
        <w:numPr>
          <w:ilvl w:val="1"/>
          <w:numId w:val="6"/>
        </w:numPr>
        <w:spacing w:before="120" w:after="12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Advise on user experience, functionality, and utility of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CanFlood</w:t>
      </w:r>
      <w:proofErr w:type="spellEnd"/>
    </w:p>
    <w:p w:rsidR="002D3151" w:rsidRPr="002D3151" w:rsidRDefault="002D3151" w:rsidP="002D3151">
      <w:pPr>
        <w:numPr>
          <w:ilvl w:val="1"/>
          <w:numId w:val="6"/>
        </w:numPr>
        <w:spacing w:before="120" w:after="12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Identify new features for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CanFlood</w:t>
      </w:r>
      <w:proofErr w:type="spellEnd"/>
    </w:p>
    <w:p w:rsidR="002D3151" w:rsidRPr="002D3151" w:rsidRDefault="002D3151" w:rsidP="002D3151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Responsibilities of the Committee are to:</w:t>
      </w:r>
    </w:p>
    <w:p w:rsidR="002D3151" w:rsidRPr="002D3151" w:rsidRDefault="002D3151" w:rsidP="002D3151">
      <w:pPr>
        <w:numPr>
          <w:ilvl w:val="0"/>
          <w:numId w:val="7"/>
        </w:numPr>
        <w:spacing w:before="120" w:after="12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Attend 2-3 committee meetings: </w:t>
      </w:r>
    </w:p>
    <w:p w:rsidR="002D3151" w:rsidRPr="002D3151" w:rsidRDefault="002D3151" w:rsidP="002D3151">
      <w:pPr>
        <w:numPr>
          <w:ilvl w:val="1"/>
          <w:numId w:val="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Meeting 1: Introductions and presentation of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 Beta 0.3. (</w:t>
      </w:r>
      <w:proofErr w:type="gramStart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early</w:t>
      </w:r>
      <w:proofErr w:type="gramEnd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 Dec.)</w:t>
      </w:r>
    </w:p>
    <w:p w:rsidR="002D3151" w:rsidRPr="002D3151" w:rsidRDefault="002D3151" w:rsidP="002D3151">
      <w:pPr>
        <w:numPr>
          <w:ilvl w:val="1"/>
          <w:numId w:val="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Meeting 2: Provide feedback and suggestions on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 Beta 0.3 (early Jan.)</w:t>
      </w:r>
    </w:p>
    <w:p w:rsidR="002D3151" w:rsidRPr="002D3151" w:rsidRDefault="002D3151" w:rsidP="002D3151">
      <w:pPr>
        <w:numPr>
          <w:ilvl w:val="1"/>
          <w:numId w:val="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Meeting 3 (tentative): review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 1.0 and discuss future development (mid 2021)</w:t>
      </w:r>
    </w:p>
    <w:p w:rsidR="002D3151" w:rsidRPr="002D3151" w:rsidRDefault="002D3151" w:rsidP="002D3151">
      <w:pPr>
        <w:numPr>
          <w:ilvl w:val="0"/>
          <w:numId w:val="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Test, evaluate, and install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 and follow the provided tutorials (before meeting 2; outside of meeting times)</w:t>
      </w:r>
    </w:p>
    <w:p w:rsidR="002D3151" w:rsidRPr="002D3151" w:rsidRDefault="002D3151" w:rsidP="002D3151">
      <w:pPr>
        <w:numPr>
          <w:ilvl w:val="0"/>
          <w:numId w:val="9"/>
        </w:num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1306A"/>
          <w:kern w:val="36"/>
          <w:sz w:val="48"/>
          <w:szCs w:val="48"/>
          <w:lang w:eastAsia="en-CA"/>
        </w:rPr>
      </w:pPr>
      <w:r w:rsidRPr="002D3151">
        <w:rPr>
          <w:rFonts w:ascii="Times New Roman" w:eastAsia="Times New Roman" w:hAnsi="Times New Roman" w:cs="Times New Roman"/>
          <w:b/>
          <w:bCs/>
          <w:color w:val="21306A"/>
          <w:kern w:val="36"/>
          <w:sz w:val="28"/>
          <w:szCs w:val="28"/>
          <w:lang w:eastAsia="en-CA"/>
        </w:rPr>
        <w:t>Membership </w:t>
      </w:r>
    </w:p>
    <w:p w:rsidR="002D3151" w:rsidRPr="002D3151" w:rsidRDefault="002D3151" w:rsidP="002D3151">
      <w:pPr>
        <w:numPr>
          <w:ilvl w:val="0"/>
          <w:numId w:val="1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Committee membership should be limited to potential users of the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 plugin.</w:t>
      </w:r>
    </w:p>
    <w:p w:rsidR="002D3151" w:rsidRPr="002D3151" w:rsidRDefault="002D3151" w:rsidP="002D3151">
      <w:pPr>
        <w:numPr>
          <w:ilvl w:val="0"/>
          <w:numId w:val="1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Members should have experience in performing spatial analysis for flood risk assessments in Canada.</w:t>
      </w:r>
    </w:p>
    <w:p w:rsidR="002D3151" w:rsidRPr="002D3151" w:rsidRDefault="002D3151" w:rsidP="002D3151">
      <w:pPr>
        <w:numPr>
          <w:ilvl w:val="0"/>
          <w:numId w:val="1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Users should have experience in GIS platforms (e.g., ArcGIS) and some knowledge of QGIS.  Members will need the ability to install QGIS on their machines. </w:t>
      </w:r>
    </w:p>
    <w:p w:rsidR="002D3151" w:rsidRPr="002D3151" w:rsidRDefault="002D3151" w:rsidP="002D3151">
      <w:pPr>
        <w:numPr>
          <w:ilvl w:val="0"/>
          <w:numId w:val="1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Members </w:t>
      </w:r>
      <w:proofErr w:type="gramStart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are NOT expected</w:t>
      </w:r>
      <w:proofErr w:type="gramEnd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 to be python or QGIS developers (although these skills are welcome).</w:t>
      </w:r>
    </w:p>
    <w:p w:rsidR="002D3151" w:rsidRPr="002D3151" w:rsidRDefault="002D3151" w:rsidP="002D3151">
      <w:pPr>
        <w:numPr>
          <w:ilvl w:val="0"/>
          <w:numId w:val="1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Persons primarily engaged in implementing decisions or interpreting results from flood risk assessments or flood risk models</w:t>
      </w:r>
      <w:proofErr w:type="gramStart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  are</w:t>
      </w:r>
      <w:proofErr w:type="gramEnd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 welcome, but the primary committee focus will be technical. </w:t>
      </w:r>
    </w:p>
    <w:p w:rsidR="002D3151" w:rsidRPr="002D3151" w:rsidRDefault="002D3151" w:rsidP="002D3151">
      <w:pPr>
        <w:numPr>
          <w:ilvl w:val="0"/>
          <w:numId w:val="1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Membership </w:t>
      </w:r>
      <w:proofErr w:type="gramStart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>is expected</w:t>
      </w:r>
      <w:proofErr w:type="gramEnd"/>
      <w:r w:rsidRPr="002D3151">
        <w:rPr>
          <w:rFonts w:ascii="Times New Roman" w:eastAsia="Times New Roman" w:hAnsi="Times New Roman" w:cs="Times New Roman"/>
          <w:color w:val="000000"/>
          <w:lang w:eastAsia="en-CA"/>
        </w:rPr>
        <w:t xml:space="preserve"> to terminate mid 2021. </w:t>
      </w:r>
    </w:p>
    <w:p w:rsidR="002D3151" w:rsidRPr="002D3151" w:rsidRDefault="002D3151" w:rsidP="002D3151">
      <w:pPr>
        <w:numPr>
          <w:ilvl w:val="0"/>
          <w:numId w:val="11"/>
        </w:num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1306A"/>
          <w:kern w:val="36"/>
          <w:sz w:val="48"/>
          <w:szCs w:val="48"/>
          <w:lang w:eastAsia="en-CA"/>
        </w:rPr>
      </w:pPr>
      <w:r w:rsidRPr="002D3151">
        <w:rPr>
          <w:rFonts w:ascii="Times New Roman" w:eastAsia="Times New Roman" w:hAnsi="Times New Roman" w:cs="Times New Roman"/>
          <w:b/>
          <w:bCs/>
          <w:color w:val="21306A"/>
          <w:kern w:val="36"/>
          <w:sz w:val="28"/>
          <w:szCs w:val="28"/>
          <w:lang w:eastAsia="en-CA"/>
        </w:rPr>
        <w:t>Decision Making</w:t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committee members should work towards building a consensus to reach a common decision or recommendation. </w:t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NRCan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will have the final decision on tasks undertaken by the Contractor.</w:t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Because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CanFlood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is open-source, committee members have the option to undertake their own development projects to implement any features not selected by </w:t>
      </w: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NRCan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 </w:t>
      </w:r>
    </w:p>
    <w:p w:rsidR="002D3151" w:rsidRPr="002D3151" w:rsidRDefault="002D3151" w:rsidP="002D3151">
      <w:pPr>
        <w:numPr>
          <w:ilvl w:val="0"/>
          <w:numId w:val="12"/>
        </w:num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1306A"/>
          <w:kern w:val="36"/>
          <w:sz w:val="48"/>
          <w:szCs w:val="48"/>
          <w:lang w:eastAsia="en-CA"/>
        </w:rPr>
      </w:pPr>
      <w:r w:rsidRPr="002D3151">
        <w:rPr>
          <w:rFonts w:ascii="Times New Roman" w:eastAsia="Times New Roman" w:hAnsi="Times New Roman" w:cs="Times New Roman"/>
          <w:b/>
          <w:bCs/>
          <w:color w:val="21306A"/>
          <w:kern w:val="36"/>
          <w:sz w:val="28"/>
          <w:szCs w:val="28"/>
          <w:lang w:eastAsia="en-CA"/>
        </w:rPr>
        <w:lastRenderedPageBreak/>
        <w:t>Communication</w:t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NRCan</w:t>
      </w:r>
      <w:proofErr w:type="spellEnd"/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will be responsible for any committee coordination and communication.</w:t>
      </w:r>
    </w:p>
    <w:p w:rsidR="002D3151" w:rsidRPr="002D3151" w:rsidRDefault="002D3151" w:rsidP="002D3151">
      <w:pPr>
        <w:numPr>
          <w:ilvl w:val="0"/>
          <w:numId w:val="13"/>
        </w:num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1306A"/>
          <w:kern w:val="36"/>
          <w:sz w:val="48"/>
          <w:szCs w:val="48"/>
          <w:lang w:eastAsia="en-CA"/>
        </w:rPr>
      </w:pPr>
      <w:r w:rsidRPr="002D3151">
        <w:rPr>
          <w:rFonts w:ascii="Times New Roman" w:eastAsia="Times New Roman" w:hAnsi="Times New Roman" w:cs="Times New Roman"/>
          <w:b/>
          <w:bCs/>
          <w:color w:val="21306A"/>
          <w:kern w:val="36"/>
          <w:sz w:val="28"/>
          <w:szCs w:val="28"/>
          <w:lang w:eastAsia="en-CA"/>
        </w:rPr>
        <w:t>Frequency of Meetings</w:t>
      </w:r>
    </w:p>
    <w:p w:rsidR="002D3151" w:rsidRPr="002D3151" w:rsidRDefault="002D3151" w:rsidP="002D3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315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See 2.2.2</w:t>
      </w:r>
    </w:p>
    <w:p w:rsidR="00BE4D70" w:rsidRDefault="00BE4D70">
      <w:bookmarkStart w:id="0" w:name="_GoBack"/>
      <w:bookmarkEnd w:id="0"/>
    </w:p>
    <w:sectPr w:rsidR="00BE4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124"/>
    <w:multiLevelType w:val="multilevel"/>
    <w:tmpl w:val="F3824C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C400F"/>
    <w:multiLevelType w:val="multilevel"/>
    <w:tmpl w:val="682A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64F0B"/>
    <w:multiLevelType w:val="multilevel"/>
    <w:tmpl w:val="425C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57135"/>
    <w:multiLevelType w:val="multilevel"/>
    <w:tmpl w:val="BA3AF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A1C22"/>
    <w:multiLevelType w:val="multilevel"/>
    <w:tmpl w:val="EAF68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E5B37"/>
    <w:multiLevelType w:val="multilevel"/>
    <w:tmpl w:val="31B2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92DE3"/>
    <w:multiLevelType w:val="multilevel"/>
    <w:tmpl w:val="1E2A8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04F83"/>
    <w:multiLevelType w:val="multilevel"/>
    <w:tmpl w:val="25DC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2276ED"/>
    <w:multiLevelType w:val="multilevel"/>
    <w:tmpl w:val="533A2A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F3D58"/>
    <w:multiLevelType w:val="multilevel"/>
    <w:tmpl w:val="39B096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82D67"/>
    <w:multiLevelType w:val="multilevel"/>
    <w:tmpl w:val="F46A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204BC"/>
    <w:multiLevelType w:val="multilevel"/>
    <w:tmpl w:val="A3DEFC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51"/>
    <w:rsid w:val="002D3151"/>
    <w:rsid w:val="00BE4D70"/>
    <w:rsid w:val="00F3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8C9A1-BE5B-4E10-ACE7-96257A23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IBIGroupCanWest/CanFlo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BIGroupCanWest/CanFlood/blob/master/manual/CanFlood_UsersManual_03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Hastings, Nicky</dc:creator>
  <cp:keywords/>
  <dc:description/>
  <cp:lastModifiedBy>Hastings, Nicky</cp:lastModifiedBy>
  <cp:revision>1</cp:revision>
  <dcterms:created xsi:type="dcterms:W3CDTF">2020-12-04T18:03:00Z</dcterms:created>
  <dcterms:modified xsi:type="dcterms:W3CDTF">2020-12-04T18:03:00Z</dcterms:modified>
</cp:coreProperties>
</file>