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Helvetica Neue" w:cs="Helvetica Neue" w:eastAsia="Helvetica Neue" w:hAnsi="Helvetica Neue"/>
          <w:b/>
          <w:bCs/>
          <w:color w:val="1D1D1F"/>
          <w:sz w:val="96"/>
          <w:szCs w:val="96"/>
        </w:rPr>
        <w:t xml:space="preserve">BiblioTech</w:t>
      </w:r>
    </w:p>
    <w:p>
      <w:pPr>
        <w:spacing w:after="40" w:before="60"/>
        <w:jc w:val="center"/>
      </w:pPr>
      <w:r>
        <w:rPr>
          <w:rFonts w:ascii="Helvetica Neue" w:cs="Helvetica Neue" w:eastAsia="Helvetica Neue" w:hAnsi="Helvetica Neue"/>
          <w:color w:val="86868B"/>
          <w:sz w:val="32"/>
          <w:szCs w:val="32"/>
        </w:rPr>
        <w:t xml:space="preserve">Bibliothèque Intelligente avec Chatbot IA</w:t>
      </w:r>
    </w:p>
    <w:p>
      <w:pPr>
        <w:spacing w:after="600" w:before="30"/>
        <w:jc w:val="center"/>
      </w:pPr>
      <w:r>
        <w:rPr>
          <w:rFonts w:ascii="Helvetica Neue" w:cs="Helvetica Neue" w:eastAsia="Helvetica Neue" w:hAnsi="Helvetica Neue"/>
          <w:b/>
          <w:bCs/>
          <w:color w:val="2563EB"/>
          <w:sz w:val="24"/>
          <w:szCs w:val="24"/>
        </w:rPr>
        <w:t xml:space="preserve">Rapport de Projet Semestriel — Python</w:t>
      </w:r>
    </w:p>
    <w:p>
      <w:pPr>
        <w:pBdr>
          <w:top w:val="single" w:color="E5E5EA" w:sz="4" w:space="8"/>
          <w:bottom w:val="single" w:color="E5E5EA" w:sz="4" w:space="8"/>
        </w:pBdr>
        <w:spacing w:after="0" w:before="400"/>
        <w:jc w:val="center"/>
      </w:pPr>
      <w:r>
        <w:rPr>
          <w:rFonts w:ascii="Helvetica Neue" w:cs="Helvetica Neue" w:eastAsia="Helvetica Neue" w:hAnsi="Helvetica Neue"/>
          <w:b/>
          <w:bCs/>
          <w:color w:val="1D1D1F"/>
          <w:sz w:val="30"/>
          <w:szCs w:val="30"/>
        </w:rPr>
        <w:t xml:space="preserve">Réalisé par Hiba Dhaoui</w:t>
      </w:r>
    </w:p>
    <w:p>
      <w:pPr>
        <w:spacing w:before="500"/>
        <w:jc w:val="center"/>
      </w:pPr>
      <w:r>
        <w:rPr>
          <w:rFonts w:ascii="Helvetica Neue" w:cs="Helvetica Neue" w:eastAsia="Helvetica Neue" w:hAnsi="Helvetica Neue"/>
          <w:color w:val="86868B"/>
          <w:sz w:val="22"/>
          <w:szCs w:val="22"/>
        </w:rPr>
        <w:t xml:space="preserve">Année universitaire 2025 – 2026</w:t>
      </w:r>
    </w:p>
    <w:p>
      <w:r>
        <w:br w:type="page"/>
      </w:r>
    </w:p>
    <w:p>
      <w:pPr>
        <w:spacing w:after="240"/>
      </w:pPr>
      <w:r>
        <w:rPr>
          <w:rFonts w:ascii="Helvetica Neue" w:cs="Helvetica Neue" w:eastAsia="Helvetica Neue" w:hAnsi="Helvetica Neue"/>
          <w:b/>
          <w:bCs/>
          <w:color w:val="1D1D1F"/>
          <w:sz w:val="36"/>
          <w:szCs w:val="3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 et objectifs</w:t>
      </w:r>
    </w:p>
    <w:p>
      <w:pPr>
        <w:spacing w:after="200" w:line="320"/>
      </w:pPr>
      <w:r>
        <w:rPr>
          <w:color w:val="86868B"/>
          <w:sz w:val="24"/>
          <w:szCs w:val="24"/>
        </w:rPr>
        <w:t xml:space="preserve">BiblioTech est une application Python de gestion de bibliothèque combinant un système complet de gestion des livres et un assistant conversationnel basé sur l'intelligence artificielle.</w:t>
      </w:r>
    </w:p>
    <w:p>
      <w:pPr>
        <w:spacing w:after="160" w:line="320"/>
      </w:pPr>
      <w:r>
        <w:rPr>
          <w:color w:val="1D1D1F"/>
          <w:sz w:val="22"/>
          <w:szCs w:val="22"/>
        </w:rPr>
        <w:t xml:space="preserve">Le projet répond à deux fonctionnalités principales définies dans le cahier des charges : la gestion CRUD des livres (ajouter, afficher, modifier, supprimer, rechercher) et un chatbot intelligent capable de répondre aux questions des utilisateurs en langage naturel à partir des données réelles de la bibliothèque.</w:t>
      </w:r>
    </w:p>
    <w:p>
      <w:pPr>
        <w:spacing w:after="160" w:line="320"/>
      </w:pPr>
      <w:r>
        <w:rPr>
          <w:color w:val="1D1D1F"/>
          <w:sz w:val="22"/>
          <w:szCs w:val="22"/>
        </w:rPr>
        <w:t xml:space="preserve">Au-delà de ces exigences, l'application propose une interface graphique moderne, un système d'authentification avec rôles, la gestion des couvertures de livres et une journalisation des actions administratives.</w:t>
      </w:r>
    </w:p>
    <w:p>
      <w:pPr>
        <w:spacing w:after="120"/>
      </w:pPr>
      <w:r>
        <w:t xml:space="preserve"/>
      </w:r>
    </w:p>
    <w:p>
      <w:pPr>
        <w:pStyle w:val="Heading1"/>
      </w:pPr>
      <w:r>
        <w:t xml:space="preserve">2. Choix technologiques</w:t>
      </w:r>
    </w:p>
    <w:p>
      <w:pPr>
        <w:spacing w:after="160" w:line="320"/>
      </w:pPr>
      <w:r>
        <w:rPr>
          <w:color w:val="1D1D1F"/>
          <w:sz w:val="22"/>
          <w:szCs w:val="22"/>
        </w:rPr>
        <w:t xml:space="preserve">Le projet a été développé entièrement en Python. Les technologies suivantes ont été retenues après analyse des différentes options proposées.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E5E5EA" w:sz="1"/>
              <w:left w:val="single" w:color="E5E5EA" w:sz="1"/>
              <w:bottom w:val="single" w:color="E5E5EA" w:sz="1"/>
              <w:right w:val="single" w:color="E5E5EA" w:sz="1"/>
            </w:tcBorders>
            <w:shd w:fill="EFF6FF" w:val="clear"/>
            <w:tcMar>
              <w:top w:type="dxa" w:w="80"/>
              <w:left w:type="dxa" w:w="120"/>
              <w:bottom w:type="dxa" w:w="80"/>
              <w:right w:type="dxa" w:w="120"/>
            </w:tcMar>
          </w:tcPr>
          <w:p>
            <w:r>
              <w:rPr>
                <w:b/>
                <w:bCs/>
                <w:color w:val="2563EB"/>
                <w:sz w:val="20"/>
                <w:szCs w:val="20"/>
              </w:rPr>
              <w:t xml:space="preserve">Couche</w:t>
            </w:r>
          </w:p>
        </w:tc>
        <w:tc>
          <w:tcPr>
            <w:tcW w:type="dxa" w:w="2600"/>
            <w:tcBorders>
              <w:top w:val="single" w:color="E5E5EA" w:sz="1"/>
              <w:left w:val="single" w:color="E5E5EA" w:sz="1"/>
              <w:bottom w:val="single" w:color="E5E5EA" w:sz="1"/>
              <w:right w:val="single" w:color="E5E5EA" w:sz="1"/>
            </w:tcBorders>
            <w:shd w:fill="EFF6FF" w:val="clear"/>
            <w:tcMar>
              <w:top w:type="dxa" w:w="80"/>
              <w:left w:type="dxa" w:w="120"/>
              <w:bottom w:type="dxa" w:w="80"/>
              <w:right w:type="dxa" w:w="120"/>
            </w:tcMar>
          </w:tcPr>
          <w:p>
            <w:r>
              <w:rPr>
                <w:b/>
                <w:bCs/>
                <w:color w:val="2563EB"/>
                <w:sz w:val="20"/>
                <w:szCs w:val="20"/>
              </w:rPr>
              <w:t xml:space="preserve">Technologie</w:t>
            </w:r>
          </w:p>
        </w:tc>
        <w:tc>
          <w:tcPr>
            <w:tcW w:type="dxa" w:w="4560"/>
            <w:tcBorders>
              <w:top w:val="single" w:color="E5E5EA" w:sz="1"/>
              <w:left w:val="single" w:color="E5E5EA" w:sz="1"/>
              <w:bottom w:val="single" w:color="E5E5EA" w:sz="1"/>
              <w:right w:val="single" w:color="E5E5EA" w:sz="1"/>
            </w:tcBorders>
            <w:shd w:fill="EFF6FF" w:val="clear"/>
            <w:tcMar>
              <w:top w:type="dxa" w:w="80"/>
              <w:left w:type="dxa" w:w="120"/>
              <w:bottom w:type="dxa" w:w="80"/>
              <w:right w:type="dxa" w:w="120"/>
            </w:tcMar>
          </w:tcPr>
          <w:p>
            <w:r>
              <w:rPr>
                <w:b/>
                <w:bCs/>
                <w:color w:val="2563EB"/>
                <w:sz w:val="20"/>
                <w:szCs w:val="20"/>
              </w:rPr>
              <w:t xml:space="preserve">Justification</w:t>
            </w:r>
          </w:p>
        </w:tc>
      </w:tr>
      <w:tr>
        <w:tc>
          <w:tcPr>
            <w:tcW w:type="dxa" w:w="22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Langage</w:t>
            </w:r>
          </w:p>
        </w:tc>
        <w:tc>
          <w:tcPr>
            <w:tcW w:type="dxa" w:w="26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Python 3.13</w:t>
            </w:r>
          </w:p>
        </w:tc>
        <w:tc>
          <w:tcPr>
            <w:tcW w:type="dxa" w:w="456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Imposé par le cahier des charges</w:t>
            </w:r>
          </w:p>
        </w:tc>
      </w:tr>
      <w:tr>
        <w:tc>
          <w:tcPr>
            <w:tcW w:type="dxa" w:w="22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Interface</w:t>
            </w:r>
          </w:p>
        </w:tc>
        <w:tc>
          <w:tcPr>
            <w:tcW w:type="dxa" w:w="26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CustomTkinter</w:t>
            </w:r>
          </w:p>
        </w:tc>
        <w:tc>
          <w:tcPr>
            <w:tcW w:type="dxa" w:w="456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Rendu visuel moderne (coins arrondis, thèmes)</w:t>
            </w:r>
          </w:p>
        </w:tc>
      </w:tr>
      <w:tr>
        <w:tc>
          <w:tcPr>
            <w:tcW w:type="dxa" w:w="22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Base de données</w:t>
            </w:r>
          </w:p>
        </w:tc>
        <w:tc>
          <w:tcPr>
            <w:tcW w:type="dxa" w:w="26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SQLite (sqlite3)</w:t>
            </w:r>
          </w:p>
        </w:tc>
        <w:tc>
          <w:tcPr>
            <w:tcW w:type="dxa" w:w="456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Intégrée à Python, fichier unique, sans serveur</w:t>
            </w:r>
          </w:p>
        </w:tc>
      </w:tr>
      <w:tr>
        <w:tc>
          <w:tcPr>
            <w:tcW w:type="dxa" w:w="22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Intelligence artificielle</w:t>
            </w:r>
          </w:p>
        </w:tc>
        <w:tc>
          <w:tcPr>
            <w:tcW w:type="dxa" w:w="26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Google Gemini</w:t>
            </w:r>
          </w:p>
        </w:tc>
        <w:tc>
          <w:tcPr>
            <w:tcW w:type="dxa" w:w="456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Clé gratuite, excellent langage naturel</w:t>
            </w:r>
          </w:p>
        </w:tc>
      </w:tr>
      <w:tr>
        <w:tc>
          <w:tcPr>
            <w:tcW w:type="dxa" w:w="22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Images</w:t>
            </w:r>
          </w:p>
        </w:tc>
        <w:tc>
          <w:tcPr>
            <w:tcW w:type="dxa" w:w="26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Pillow (PIL)</w:t>
            </w:r>
          </w:p>
        </w:tc>
        <w:tc>
          <w:tcPr>
            <w:tcW w:type="dxa" w:w="456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Icônes vectorielles et couvertures</w:t>
            </w:r>
          </w:p>
        </w:tc>
      </w:tr>
    </w:tbl>
    <w:p>
      <w:pPr>
        <w:spacing w:after="120"/>
      </w:pPr>
      <w:r>
        <w:t xml:space="preserve"/>
      </w:r>
    </w:p>
    <w:p>
      <w:pPr>
        <w:pStyle w:val="Heading2"/>
      </w:pPr>
      <w:r>
        <w:t xml:space="preserve">2.1 Choix de SQLite</w:t>
      </w:r>
    </w:p>
    <w:p>
      <w:pPr>
        <w:spacing w:after="160" w:line="320"/>
      </w:pPr>
      <w:r>
        <w:rPr>
          <w:color w:val="1D1D1F"/>
          <w:sz w:val="22"/>
          <w:szCs w:val="22"/>
        </w:rPr>
        <w:t xml:space="preserve">SQLite est un moteur de base de données relationnelle léger fonctionnant à partir d'un fichier unique. Contrairement à MySQL ou PostgreSQL, il ne nécessite aucun serveur ni configuration complexe.</w:t>
      </w:r>
    </w:p>
    <w:p>
      <w:pPr>
        <w:spacing w:after="160" w:line="320"/>
      </w:pPr>
      <w:r>
        <w:rPr>
          <w:color w:val="1D1D1F"/>
          <w:sz w:val="22"/>
          <w:szCs w:val="22"/>
        </w:rPr>
        <w:t xml:space="preserve">Il est intégré nativement à Python via le module sqlite3, ce qui simplifie le développement. Ses performances sont largement suffisantes pour une application locale, et sa portabilité est idéale : toutes les données tiennent dans un seul fichier facilement sauvegardé ou transféré.</w:t>
      </w:r>
    </w:p>
    <w:p>
      <w:pPr>
        <w:spacing w:after="160" w:line="320"/>
      </w:pPr>
      <w:r>
        <w:rPr>
          <w:color w:val="1D1D1F"/>
          <w:sz w:val="22"/>
          <w:szCs w:val="22"/>
        </w:rPr>
        <w:t xml:space="preserve">La base contient quatre tables : livres, utilisateurs, clés API et journal d'activité.</w:t>
      </w:r>
    </w:p>
    <w:p>
      <w:pPr>
        <w:spacing w:after="120"/>
      </w:pPr>
      <w:r>
        <w:t xml:space="preserve"/>
      </w:r>
    </w:p>
    <w:p>
      <w:pPr>
        <w:pStyle w:val="Heading2"/>
      </w:pPr>
      <w:r>
        <w:t xml:space="preserve">2.2 Choix de Google Gemini</w:t>
      </w:r>
    </w:p>
    <w:p>
      <w:pPr>
        <w:spacing w:after="160" w:line="320"/>
      </w:pPr>
      <w:r>
        <w:rPr>
          <w:color w:val="1D1D1F"/>
          <w:sz w:val="22"/>
          <w:szCs w:val="22"/>
        </w:rPr>
        <w:t xml:space="preserve">Pour le chatbot, plusieurs solutions ont été étudiées (OpenAI GPT, Anthropic Claude, Ollama, Google Gemini). Le choix s'est porté sur Gemini pour sa version gratuite adaptée aux projets académiques et ses excellentes capacités de compréhension du langage naturel.</w:t>
      </w:r>
    </w:p>
    <w:p>
      <w:pPr>
        <w:spacing w:after="160" w:line="320"/>
      </w:pPr>
      <w:r>
        <w:rPr>
          <w:color w:val="1D1D1F"/>
          <w:sz w:val="22"/>
          <w:szCs w:val="22"/>
        </w:rPr>
        <w:t xml:space="preserve">Contrairement à une recherche par mots-clés, Gemini interprète différentes formulations d'une même question. Les phrases « Quels livres de philosophie possédez-vous ? » et « Je cherche un ouvrage philosophique disponible » sont comprises de façon équivalente. Le modèle utilisé est Gemini Flash, qui offre le meilleur compromis entre rapidité, coût et qualité.</w:t>
      </w:r>
    </w:p>
    <w:p>
      <w:pPr>
        <w:spacing w:after="120"/>
      </w:pPr>
      <w:r>
        <w:t xml:space="preserve"/>
      </w:r>
    </w:p>
    <w:p>
      <w:pPr>
        <w:pStyle w:val="Heading1"/>
      </w:pPr>
      <w:r>
        <w:t xml:space="preserve">3. Architecture générale</w:t>
      </w:r>
    </w:p>
    <w:p>
      <w:pPr>
        <w:spacing w:after="160" w:line="320"/>
      </w:pPr>
      <w:r>
        <w:rPr>
          <w:color w:val="1D1D1F"/>
          <w:sz w:val="22"/>
          <w:szCs w:val="22"/>
        </w:rPr>
        <w:t xml:space="preserve">Une architecture en couches a été adoptée afin de séparer clairement les responsabilités et de faciliter la maintenance. Une modification peut être apportée à une couche sans impacter l'ensemble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5EA" w:sz="1"/>
              <w:left w:val="single" w:color="E5E5EA" w:sz="1"/>
              <w:bottom w:val="single" w:color="E5E5EA" w:sz="1"/>
              <w:right w:val="single" w:color="E5E5EA" w:sz="1"/>
            </w:tcBorders>
            <w:shd w:fill="EFF6FF" w:val="clear"/>
            <w:tcMar>
              <w:top w:type="dxa" w:w="80"/>
              <w:left w:type="dxa" w:w="120"/>
              <w:bottom w:type="dxa" w:w="80"/>
              <w:right w:type="dxa" w:w="120"/>
            </w:tcMar>
          </w:tcPr>
          <w:p>
            <w:r>
              <w:rPr>
                <w:b/>
                <w:bCs/>
                <w:color w:val="2563EB"/>
                <w:sz w:val="20"/>
                <w:szCs w:val="20"/>
              </w:rPr>
              <w:t xml:space="preserve">Couche</w:t>
            </w:r>
          </w:p>
        </w:tc>
        <w:tc>
          <w:tcPr>
            <w:tcW w:type="dxa" w:w="6360"/>
            <w:tcBorders>
              <w:top w:val="single" w:color="E5E5EA" w:sz="1"/>
              <w:left w:val="single" w:color="E5E5EA" w:sz="1"/>
              <w:bottom w:val="single" w:color="E5E5EA" w:sz="1"/>
              <w:right w:val="single" w:color="E5E5EA" w:sz="1"/>
            </w:tcBorders>
            <w:shd w:fill="EFF6FF" w:val="clear"/>
            <w:tcMar>
              <w:top w:type="dxa" w:w="80"/>
              <w:left w:type="dxa" w:w="120"/>
              <w:bottom w:type="dxa" w:w="80"/>
              <w:right w:type="dxa" w:w="120"/>
            </w:tcMar>
          </w:tcPr>
          <w:p>
            <w:r>
              <w:rPr>
                <w:b/>
                <w:bCs/>
                <w:color w:val="2563EB"/>
                <w:sz w:val="20"/>
                <w:szCs w:val="20"/>
              </w:rPr>
              <w:t xml:space="preserve">Rôle</w:t>
            </w:r>
          </w:p>
        </w:tc>
      </w:tr>
      <w:tr>
        <w:tc>
          <w:tcPr>
            <w:tcW w:type="dxa" w:w="30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Interface utilisateur</w:t>
            </w:r>
          </w:p>
        </w:tc>
        <w:tc>
          <w:tcPr>
            <w:tcW w:type="dxa" w:w="636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Affiche les données et transmet les actions aux services</w:t>
            </w:r>
          </w:p>
        </w:tc>
      </w:tr>
      <w:tr>
        <w:tc>
          <w:tcPr>
            <w:tcW w:type="dxa" w:w="30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Services</w:t>
            </w:r>
          </w:p>
        </w:tc>
        <w:tc>
          <w:tcPr>
            <w:tcW w:type="dxa" w:w="636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Cœur fonctionnel : validation et logique métier</w:t>
            </w:r>
          </w:p>
        </w:tc>
      </w:tr>
      <w:tr>
        <w:tc>
          <w:tcPr>
            <w:tcW w:type="dxa" w:w="30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Modèles</w:t>
            </w:r>
          </w:p>
        </w:tc>
        <w:tc>
          <w:tcPr>
            <w:tcW w:type="dxa" w:w="636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Objets métiers (classe Book)</w:t>
            </w:r>
          </w:p>
        </w:tc>
      </w:tr>
      <w:tr>
        <w:tc>
          <w:tcPr>
            <w:tcW w:type="dxa" w:w="30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Base de données</w:t>
            </w:r>
          </w:p>
        </w:tc>
        <w:tc>
          <w:tcPr>
            <w:tcW w:type="dxa" w:w="636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Seul composant communiquant avec SQLite</w:t>
            </w:r>
          </w:p>
        </w:tc>
      </w:tr>
      <w:tr>
        <w:tc>
          <w:tcPr>
            <w:tcW w:type="dxa" w:w="30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Chatbot IA</w:t>
            </w:r>
          </w:p>
        </w:tc>
        <w:tc>
          <w:tcPr>
            <w:tcW w:type="dxa" w:w="636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Interactions avec Gemini</w:t>
            </w:r>
          </w:p>
        </w:tc>
      </w:tr>
    </w:tbl>
    <w:p>
      <w:pPr>
        <w:spacing w:after="160" w:line="320"/>
      </w:pPr>
      <w:r>
        <w:rPr>
          <w:color w:val="1D1D1F"/>
          <w:sz w:val="22"/>
          <w:szCs w:val="22"/>
        </w:rPr>
        <w:t xml:space="preserve">Cette séparation garantit que l'interface ne réalise aucun traitement métier complexe, et que toutes les requêtes SQL sont centralisées dans une seule couche, limitant les risques d'erreurs.</w:t>
      </w:r>
    </w:p>
    <w:p>
      <w:pPr>
        <w:spacing w:after="120"/>
      </w:pPr>
      <w:r>
        <w:t xml:space="preserve"/>
      </w:r>
    </w:p>
    <w:p>
      <w:pPr>
        <w:pStyle w:val="Heading1"/>
      </w:pPr>
      <w:r>
        <w:t xml:space="preserve">4. Conception de la base de données</w:t>
      </w:r>
    </w:p>
    <w:p>
      <w:pPr>
        <w:spacing w:after="160" w:line="320"/>
      </w:pPr>
      <w:r>
        <w:rPr>
          <w:color w:val="1D1D1F"/>
          <w:sz w:val="22"/>
          <w:szCs w:val="22"/>
        </w:rPr>
        <w:t xml:space="preserve">La base est conçue selon les principes des bases relationnelles afin d'éviter les redondances et de garantir l'intégrité des informations. Chaque livre est identifié de manière unique par un identifiant numérique.</w:t>
      </w:r>
    </w:p>
    <w:p>
      <w:pPr>
        <w:spacing w:after="160" w:line="320"/>
      </w:pPr>
      <w:r>
        <w:rPr>
          <w:color w:val="1D1D1F"/>
          <w:sz w:val="22"/>
          <w:szCs w:val="22"/>
        </w:rPr>
        <w:t xml:space="preserve">La table « livres » contient : identifiant, titre, auteur, catégorie, année de publication, quantité disponible, statut et chemin de la couverture. La table « utilisateurs » contient l'identifiant, le nom d'utilisateur, le mot de passe haché et le rôle. Une table stocke la clé API Gemini, et une table de journalisation enregistre les actions des administrateurs.</w:t>
      </w:r>
    </w:p>
    <w:p>
      <w:pPr>
        <w:spacing w:after="160" w:line="320"/>
      </w:pPr>
      <w:r>
        <w:rPr>
          <w:color w:val="1D1D1F"/>
          <w:sz w:val="22"/>
          <w:szCs w:val="22"/>
        </w:rPr>
        <w:t xml:space="preserve">L'organisation retenue reste légère tout en permettant d'ajouter facilement de futures fonctionnalités telles que la gestion des emprunts, des réservations ou des notifications.</w:t>
      </w:r>
    </w:p>
    <w:p>
      <w:pPr>
        <w:spacing w:after="120"/>
      </w:pPr>
      <w:r>
        <w:t xml:space="preserve"/>
      </w:r>
    </w:p>
    <w:p>
      <w:pPr>
        <w:pStyle w:val="Heading1"/>
      </w:pPr>
      <w:r>
        <w:t xml:space="preserve">5. Implémentation du CRUD</w:t>
      </w:r>
    </w:p>
    <w:p>
      <w:pPr>
        <w:spacing w:after="160" w:line="320"/>
      </w:pPr>
      <w:r>
        <w:rPr>
          <w:color w:val="1D1D1F"/>
          <w:sz w:val="22"/>
          <w:szCs w:val="22"/>
        </w:rPr>
        <w:t xml:space="preserve">Le CRUD (Create, Read, Update, Delete) constitue la fonctionnalité principale du système. Chaque opération suit le même circuit : l'interface transmet la demande au service, qui valide les données avant de solliciter la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5EA" w:sz="1"/>
              <w:left w:val="single" w:color="E5E5EA" w:sz="1"/>
              <w:bottom w:val="single" w:color="E5E5EA" w:sz="1"/>
              <w:right w:val="single" w:color="E5E5EA" w:sz="1"/>
            </w:tcBorders>
            <w:shd w:fill="EFF6FF" w:val="clear"/>
            <w:tcMar>
              <w:top w:type="dxa" w:w="80"/>
              <w:left w:type="dxa" w:w="120"/>
              <w:bottom w:type="dxa" w:w="80"/>
              <w:right w:type="dxa" w:w="120"/>
            </w:tcMar>
          </w:tcPr>
          <w:p>
            <w:r>
              <w:rPr>
                <w:b/>
                <w:bCs/>
                <w:color w:val="2563EB"/>
                <w:sz w:val="20"/>
                <w:szCs w:val="20"/>
              </w:rPr>
              <w:t xml:space="preserve">Opération</w:t>
            </w:r>
          </w:p>
        </w:tc>
        <w:tc>
          <w:tcPr>
            <w:tcW w:type="dxa" w:w="6960"/>
            <w:tcBorders>
              <w:top w:val="single" w:color="E5E5EA" w:sz="1"/>
              <w:left w:val="single" w:color="E5E5EA" w:sz="1"/>
              <w:bottom w:val="single" w:color="E5E5EA" w:sz="1"/>
              <w:right w:val="single" w:color="E5E5EA" w:sz="1"/>
            </w:tcBorders>
            <w:shd w:fill="EFF6FF" w:val="clear"/>
            <w:tcMar>
              <w:top w:type="dxa" w:w="80"/>
              <w:left w:type="dxa" w:w="120"/>
              <w:bottom w:type="dxa" w:w="80"/>
              <w:right w:type="dxa" w:w="120"/>
            </w:tcMar>
          </w:tcPr>
          <w:p>
            <w:r>
              <w:rPr>
                <w:b/>
                <w:bCs/>
                <w:color w:val="2563EB"/>
                <w:sz w:val="20"/>
                <w:szCs w:val="20"/>
              </w:rPr>
              <w:t xml:space="preserve">Description</w:t>
            </w:r>
          </w:p>
        </w:tc>
      </w:tr>
      <w:tr>
        <w:tc>
          <w:tcPr>
            <w:tcW w:type="dxa" w:w="24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Ajouter</w:t>
            </w:r>
          </w:p>
        </w:tc>
        <w:tc>
          <w:tcPr>
            <w:tcW w:type="dxa" w:w="696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Formulaire validé puis enregistrement, avec couverture optionnelle</w:t>
            </w:r>
          </w:p>
        </w:tc>
      </w:tr>
      <w:tr>
        <w:tc>
          <w:tcPr>
            <w:tcW w:type="dxa" w:w="24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Consulter</w:t>
            </w:r>
          </w:p>
        </w:tc>
        <w:tc>
          <w:tcPr>
            <w:tcW w:type="dxa" w:w="696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Récupération dynamique et affichage en cartes modernes</w:t>
            </w:r>
          </w:p>
        </w:tc>
      </w:tr>
      <w:tr>
        <w:tc>
          <w:tcPr>
            <w:tcW w:type="dxa" w:w="24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Modifier</w:t>
            </w:r>
          </w:p>
        </w:tc>
        <w:tc>
          <w:tcPr>
            <w:tcW w:type="dxa" w:w="696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Formulaire pré-rempli puis remplacement des données</w:t>
            </w:r>
          </w:p>
        </w:tc>
      </w:tr>
      <w:tr>
        <w:tc>
          <w:tcPr>
            <w:tcW w:type="dxa" w:w="24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Supprimer</w:t>
            </w:r>
          </w:p>
        </w:tc>
        <w:tc>
          <w:tcPr>
            <w:tcW w:type="dxa" w:w="696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Confirmation obligatoire avant suppression définitive</w:t>
            </w:r>
          </w:p>
        </w:tc>
      </w:tr>
      <w:tr>
        <w:tc>
          <w:tcPr>
            <w:tcW w:type="dxa" w:w="240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Rechercher</w:t>
            </w:r>
          </w:p>
        </w:tc>
        <w:tc>
          <w:tcPr>
            <w:tcW w:type="dxa" w:w="6960"/>
            <w:tcBorders>
              <w:top w:val="single" w:color="E5E5EA" w:sz="1"/>
              <w:left w:val="single" w:color="E5E5EA" w:sz="1"/>
              <w:bottom w:val="single" w:color="E5E5EA" w:sz="1"/>
              <w:right w:val="single" w:color="E5E5EA" w:sz="1"/>
            </w:tcBorders>
            <w:tcMar>
              <w:top w:type="dxa" w:w="80"/>
              <w:left w:type="dxa" w:w="120"/>
              <w:bottom w:type="dxa" w:w="80"/>
              <w:right w:type="dxa" w:w="120"/>
            </w:tcMar>
          </w:tcPr>
          <w:p>
            <w:r>
              <w:rPr>
                <w:b w:val="false"/>
                <w:bCs w:val="false"/>
                <w:color w:val="1D1D1F"/>
                <w:sz w:val="20"/>
                <w:szCs w:val="20"/>
              </w:rPr>
              <w:t xml:space="preserve">Filtres par titre, auteur, catégorie et statut</w:t>
            </w:r>
          </w:p>
        </w:tc>
      </w:tr>
    </w:tbl>
    <w:p>
      <w:pPr>
        <w:spacing w:after="160" w:line="320"/>
      </w:pPr>
      <w:r>
        <w:rPr>
          <w:color w:val="1D1D1F"/>
          <w:sz w:val="22"/>
          <w:szCs w:val="22"/>
        </w:rPr>
        <w:t xml:space="preserve">La recherche filtre les résultats instantanément, améliorant la rapidité de consultation du catalogue.</w:t>
      </w:r>
    </w:p>
    <w:p>
      <w:pPr>
        <w:spacing w:after="120"/>
      </w:pPr>
      <w:r>
        <w:t xml:space="preserve"/>
      </w:r>
    </w:p>
    <w:p>
      <w:pPr>
        <w:pStyle w:val="Heading1"/>
      </w:pPr>
      <w:r>
        <w:t xml:space="preserve">6. Authentification et gestion des rôles</w:t>
      </w:r>
    </w:p>
    <w:p>
      <w:pPr>
        <w:spacing w:after="160" w:line="320"/>
      </w:pPr>
      <w:r>
        <w:rPr>
          <w:color w:val="1D1D1F"/>
          <w:sz w:val="22"/>
          <w:szCs w:val="22"/>
        </w:rPr>
        <w:t xml:space="preserve">Afin de protéger l'accès aux fonctionnalités sensibles, un système d'authentification a été mis en place. Le mot de passe fourni n'est jamais enregistré en clair : il est transformé via l'algorithme SHA-256, qui produit une empreinte numérique unique. Même en cas d'accès à la base, il est impossible de retrouver les mots de passe originaux.</w:t>
      </w:r>
    </w:p>
    <w:p>
      <w:pPr>
        <w:spacing w:after="160" w:line="320"/>
      </w:pPr>
      <w:r>
        <w:rPr>
          <w:color w:val="1D1D1F"/>
          <w:sz w:val="22"/>
          <w:szCs w:val="22"/>
        </w:rPr>
        <w:t xml:space="preserve">Deux rôles sont gérés. L'administrateur possède tous les droits :</w:t>
      </w:r>
    </w:p>
    <w:p>
      <w:pPr>
        <w:pStyle w:val="ListParagraph"/>
        <w:numPr>
          <w:ilvl w:val="0"/>
          <w:numId w:val="2"/>
        </w:numPr>
        <w:spacing w:after="60" w:line="300"/>
      </w:pPr>
      <w:r>
        <w:rPr>
          <w:color w:val="1D1D1F"/>
          <w:sz w:val="22"/>
          <w:szCs w:val="22"/>
        </w:rPr>
        <w:t xml:space="preserve">Gérer les livres (ajout, modification, suppression)</w:t>
      </w:r>
    </w:p>
    <w:p>
      <w:pPr>
        <w:pStyle w:val="ListParagraph"/>
        <w:numPr>
          <w:ilvl w:val="0"/>
          <w:numId w:val="2"/>
        </w:numPr>
        <w:spacing w:after="60" w:line="300"/>
      </w:pPr>
      <w:r>
        <w:rPr>
          <w:color w:val="1D1D1F"/>
          <w:sz w:val="22"/>
          <w:szCs w:val="22"/>
        </w:rPr>
        <w:t xml:space="preserve">Consulter les statistiques</w:t>
      </w:r>
    </w:p>
    <w:p>
      <w:pPr>
        <w:pStyle w:val="ListParagraph"/>
        <w:numPr>
          <w:ilvl w:val="0"/>
          <w:numId w:val="2"/>
        </w:numPr>
        <w:spacing w:after="60" w:line="300"/>
      </w:pPr>
      <w:r>
        <w:rPr>
          <w:color w:val="1D1D1F"/>
          <w:sz w:val="22"/>
          <w:szCs w:val="22"/>
        </w:rPr>
        <w:t xml:space="preserve">Configurer le chatbot (clé API)</w:t>
      </w:r>
    </w:p>
    <w:p>
      <w:pPr>
        <w:pStyle w:val="ListParagraph"/>
        <w:numPr>
          <w:ilvl w:val="0"/>
          <w:numId w:val="2"/>
        </w:numPr>
        <w:spacing w:after="60" w:line="300"/>
      </w:pPr>
      <w:r>
        <w:rPr>
          <w:color w:val="1D1D1F"/>
          <w:sz w:val="22"/>
          <w:szCs w:val="22"/>
        </w:rPr>
        <w:t xml:space="preserve">Consulter les journaux d'activité</w:t>
      </w:r>
    </w:p>
    <w:p>
      <w:pPr>
        <w:spacing w:after="160" w:line="320"/>
      </w:pPr>
      <w:r>
        <w:rPr>
          <w:color w:val="1D1D1F"/>
          <w:sz w:val="22"/>
          <w:szCs w:val="22"/>
        </w:rPr>
        <w:t xml:space="preserve">Le lecteur dispose uniquement d'un accès en consultation, ce qui évite toute modification non autorisée.</w:t>
      </w:r>
    </w:p>
    <w:p>
      <w:pPr>
        <w:spacing w:after="120"/>
      </w:pPr>
      <w:r>
        <w:t xml:space="preserve"/>
      </w:r>
    </w:p>
    <w:p>
      <w:pPr>
        <w:pStyle w:val="Heading1"/>
      </w:pPr>
      <w:r>
        <w:t xml:space="preserve">7. Fonctionnement du chatbot intelligent</w:t>
      </w:r>
    </w:p>
    <w:p>
      <w:pPr>
        <w:spacing w:after="160" w:line="320"/>
      </w:pPr>
      <w:r>
        <w:rPr>
          <w:color w:val="1D1D1F"/>
          <w:sz w:val="22"/>
          <w:szCs w:val="22"/>
        </w:rPr>
        <w:t xml:space="preserve">Le chatbot est la fonctionnalité la plus innovante du projet. Plutôt que de naviguer dans des menus, l'utilisateur pose simplement une question. Le fonctionnement repose sur l'approche Retrieval Augmented Generation (RAG), qui enrichit les requêtes envoyées à l'IA avec les données réelles du système.</w:t>
      </w:r>
    </w:p>
    <w:p>
      <w:pPr>
        <w:pStyle w:val="Heading2"/>
      </w:pPr>
      <w:r>
        <w:t xml:space="preserve">Étape 1 — Extraction des données</w:t>
      </w:r>
    </w:p>
    <w:p>
      <w:pPr>
        <w:spacing w:after="160" w:line="320"/>
      </w:pPr>
      <w:r>
        <w:rPr>
          <w:color w:val="1D1D1F"/>
          <w:sz w:val="22"/>
          <w:szCs w:val="22"/>
        </w:rPr>
        <w:t xml:space="preserve">Le système récupère depuis SQLite les titres, auteurs, catégories et disponibilités.</w:t>
      </w:r>
    </w:p>
    <w:p>
      <w:pPr>
        <w:pStyle w:val="Heading2"/>
      </w:pPr>
      <w:r>
        <w:t xml:space="preserve">Étape 2 — Création du contexte</w:t>
      </w:r>
    </w:p>
    <w:p>
      <w:pPr>
        <w:spacing w:after="160" w:line="320"/>
      </w:pPr>
      <w:r>
        <w:rPr>
          <w:color w:val="1D1D1F"/>
          <w:sz w:val="22"/>
          <w:szCs w:val="22"/>
        </w:rPr>
        <w:t xml:space="preserve">Les informations sont transformées en texte structuré compréhensible par Gemini.</w:t>
      </w:r>
    </w:p>
    <w:p>
      <w:pPr>
        <w:pStyle w:val="Heading2"/>
      </w:pPr>
      <w:r>
        <w:t xml:space="preserve">Étape 3 — Construction du prompt</w:t>
      </w:r>
    </w:p>
    <w:p>
      <w:pPr>
        <w:spacing w:after="160" w:line="320"/>
      </w:pPr>
      <w:r>
        <w:rPr>
          <w:color w:val="1D1D1F"/>
          <w:sz w:val="22"/>
          <w:szCs w:val="22"/>
        </w:rPr>
        <w:t xml:space="preserve">Le contexte est associé à la question de l'utilisateur pour former le prompt final.</w:t>
      </w:r>
    </w:p>
    <w:p>
      <w:pPr>
        <w:pStyle w:val="Heading2"/>
      </w:pPr>
      <w:r>
        <w:t xml:space="preserve">Étape 4 — Génération de la réponse</w:t>
      </w:r>
    </w:p>
    <w:p>
      <w:pPr>
        <w:spacing w:after="160" w:line="320"/>
      </w:pPr>
      <w:r>
        <w:rPr>
          <w:color w:val="1D1D1F"/>
          <w:sz w:val="22"/>
          <w:szCs w:val="22"/>
        </w:rPr>
        <w:t xml:space="preserve">Gemini analyse le contexte et génère une réponse en langage naturel, affichée dans l'interface. Le chatbot reste ainsi toujours connecté aux données réelles du catalogue. Un mode hors-ligne de secours répond depuis SQLite si l'API est indisponible.</w:t>
      </w:r>
    </w:p>
    <w:p>
      <w:pPr>
        <w:spacing w:after="120"/>
      </w:pPr>
      <w:r>
        <w:t xml:space="preserve"/>
      </w:r>
    </w:p>
    <w:p>
      <w:pPr>
        <w:pStyle w:val="Heading1"/>
      </w:pPr>
      <w:r>
        <w:t xml:space="preserve">8. Interface graphique</w:t>
      </w:r>
    </w:p>
    <w:p>
      <w:pPr>
        <w:spacing w:after="160" w:line="320"/>
      </w:pPr>
      <w:r>
        <w:rPr>
          <w:color w:val="1D1D1F"/>
          <w:sz w:val="22"/>
          <w:szCs w:val="22"/>
        </w:rPr>
        <w:t xml:space="preserve">L'interface a été conçue selon des principes de design modernes : navigation intuitive, affichage clair, cohérence graphique et simplicité d'utilisation. L'application comprend un écran de connexion, un tableau de bord, un catalogue, un espace de gestion et un chatbot intégré.</w:t>
      </w:r>
    </w:p>
    <w:p>
      <w:pPr>
        <w:spacing w:after="160" w:line="320"/>
      </w:pPr>
      <w:r>
        <w:rPr>
          <w:color w:val="1D1D1F"/>
          <w:sz w:val="22"/>
          <w:szCs w:val="22"/>
        </w:rPr>
        <w:t xml:space="preserve">Les icônes sont dessinées vectoriellement avec Pillow plutôt qu'avec des emojis, garantissant un rendu minimaliste et cohérent. La palette, inspirée des tableaux de bord professionnels, repose sur un bleu d'accent et des gris clairs.</w:t>
      </w:r>
    </w:p>
    <w:p>
      <w:pPr>
        <w:spacing w:after="120"/>
      </w:pPr>
      <w:r>
        <w:t xml:space="preserve"/>
      </w:r>
    </w:p>
    <w:p>
      <w:pPr>
        <w:pStyle w:val="Heading1"/>
      </w:pPr>
      <w:r>
        <w:t xml:space="preserve">9. Sécurité et bonnes pratiques</w:t>
      </w:r>
    </w:p>
    <w:p>
      <w:pPr>
        <w:spacing w:after="160" w:line="320"/>
      </w:pPr>
      <w:r>
        <w:rPr>
          <w:color w:val="1D1D1F"/>
          <w:sz w:val="22"/>
          <w:szCs w:val="22"/>
        </w:rPr>
        <w:t xml:space="preserve">Plusieurs mécanismes de sécurité ont été implémentés :</w:t>
      </w:r>
    </w:p>
    <w:p>
      <w:pPr>
        <w:pStyle w:val="ListParagraph"/>
        <w:numPr>
          <w:ilvl w:val="0"/>
          <w:numId w:val="2"/>
        </w:numPr>
        <w:spacing w:after="60" w:line="300"/>
      </w:pPr>
      <w:r>
        <w:rPr>
          <w:color w:val="1D1D1F"/>
          <w:sz w:val="22"/>
          <w:szCs w:val="22"/>
        </w:rPr>
        <w:t xml:space="preserve">Requêtes SQL paramétrées pour prévenir les injections SQL</w:t>
      </w:r>
    </w:p>
    <w:p>
      <w:pPr>
        <w:pStyle w:val="ListParagraph"/>
        <w:numPr>
          <w:ilvl w:val="0"/>
          <w:numId w:val="2"/>
        </w:numPr>
        <w:spacing w:after="60" w:line="300"/>
      </w:pPr>
      <w:r>
        <w:rPr>
          <w:color w:val="1D1D1F"/>
          <w:sz w:val="22"/>
          <w:szCs w:val="22"/>
        </w:rPr>
        <w:t xml:space="preserve">Hachage des mots de passe par SHA-256</w:t>
      </w:r>
    </w:p>
    <w:p>
      <w:pPr>
        <w:pStyle w:val="ListParagraph"/>
        <w:numPr>
          <w:ilvl w:val="0"/>
          <w:numId w:val="2"/>
        </w:numPr>
        <w:spacing w:after="60" w:line="300"/>
      </w:pPr>
      <w:r>
        <w:rPr>
          <w:color w:val="1D1D1F"/>
          <w:sz w:val="22"/>
          <w:szCs w:val="22"/>
        </w:rPr>
        <w:t xml:space="preserve">Clé API Gemini jamais intégrée en dur dans le code (base ou variable d'environnement)</w:t>
      </w:r>
    </w:p>
    <w:p>
      <w:pPr>
        <w:pStyle w:val="ListParagraph"/>
        <w:numPr>
          <w:ilvl w:val="0"/>
          <w:numId w:val="2"/>
        </w:numPr>
        <w:spacing w:after="60" w:line="300"/>
      </w:pPr>
      <w:r>
        <w:rPr>
          <w:color w:val="1D1D1F"/>
          <w:sz w:val="22"/>
          <w:szCs w:val="22"/>
        </w:rPr>
        <w:t xml:space="preserve">Gestion des exceptions pour éviter les interruptions brutales</w:t>
      </w:r>
    </w:p>
    <w:p>
      <w:pPr>
        <w:spacing w:after="160" w:line="320"/>
      </w:pPr>
      <w:r>
        <w:rPr>
          <w:color w:val="1D1D1F"/>
          <w:sz w:val="22"/>
          <w:szCs w:val="22"/>
        </w:rPr>
        <w:t xml:space="preserve">Ces mesures contribuent à rendre l'application robuste et fiable. La base de données contenant la clé est exclue du dépôt git afin de ne jamais être publiée.</w:t>
      </w:r>
    </w:p>
    <w:p>
      <w:pPr>
        <w:spacing w:after="120"/>
      </w:pPr>
      <w:r>
        <w:t xml:space="preserve"/>
      </w:r>
    </w:p>
    <w:p>
      <w:pPr>
        <w:pStyle w:val="Heading1"/>
      </w:pPr>
      <w:r>
        <w:t xml:space="preserve">10. Difficultés rencontrées</w:t>
      </w:r>
    </w:p>
    <w:p>
      <w:pPr>
        <w:spacing w:after="160" w:line="320"/>
      </w:pPr>
      <w:r>
        <w:rPr>
          <w:color w:val="1D1D1F"/>
          <w:sz w:val="22"/>
          <w:szCs w:val="22"/>
        </w:rPr>
        <w:t xml:space="preserve">La principale difficulté concernait l'intégration du chatbot avec les données réelles : il a fallu concevoir un mécanisme extrayant automatiquement les informations pertinentes avant chaque requête.</w:t>
      </w:r>
    </w:p>
    <w:p>
      <w:pPr>
        <w:spacing w:after="160" w:line="320"/>
      </w:pPr>
      <w:r>
        <w:rPr>
          <w:color w:val="1D1D1F"/>
          <w:sz w:val="22"/>
          <w:szCs w:val="22"/>
        </w:rPr>
        <w:t xml:space="preserve">La gestion des appels réseau constituait également un défi, car les requêtes vers Gemini pouvaient bloquer l'interface. L'utilisation de threads a résolu ce problème. Enfin, la conception d'une architecture modulaire a demandé un travail rigoureux pour garantir une bonne séparation des responsabilités.</w:t>
      </w:r>
    </w:p>
    <w:p>
      <w:pPr>
        <w:spacing w:after="120"/>
      </w:pPr>
      <w:r>
        <w:t xml:space="preserve"/>
      </w:r>
    </w:p>
    <w:p>
      <w:pPr>
        <w:pStyle w:val="Heading1"/>
      </w:pPr>
      <w:r>
        <w:t xml:space="preserve">11. Perspectives d'amélioration</w:t>
      </w:r>
    </w:p>
    <w:p>
      <w:pPr>
        <w:spacing w:after="160" w:line="320"/>
      </w:pPr>
      <w:r>
        <w:rPr>
          <w:color w:val="1D1D1F"/>
          <w:sz w:val="22"/>
          <w:szCs w:val="22"/>
        </w:rPr>
        <w:t xml:space="preserve">Plusieurs évolutions peuvent être envisagées :</w:t>
      </w:r>
    </w:p>
    <w:p>
      <w:pPr>
        <w:pStyle w:val="ListParagraph"/>
        <w:numPr>
          <w:ilvl w:val="0"/>
          <w:numId w:val="2"/>
        </w:numPr>
        <w:spacing w:after="60" w:line="300"/>
      </w:pPr>
      <w:r>
        <w:rPr>
          <w:color w:val="1D1D1F"/>
          <w:sz w:val="22"/>
          <w:szCs w:val="22"/>
        </w:rPr>
        <w:t xml:space="preserve">Gestion complète des emprunts et des réservations</w:t>
      </w:r>
    </w:p>
    <w:p>
      <w:pPr>
        <w:pStyle w:val="ListParagraph"/>
        <w:numPr>
          <w:ilvl w:val="0"/>
          <w:numId w:val="2"/>
        </w:numPr>
        <w:spacing w:after="60" w:line="300"/>
      </w:pPr>
      <w:r>
        <w:rPr>
          <w:color w:val="1D1D1F"/>
          <w:sz w:val="22"/>
          <w:szCs w:val="22"/>
        </w:rPr>
        <w:t xml:space="preserve">Notifications automatiques</w:t>
      </w:r>
    </w:p>
    <w:p>
      <w:pPr>
        <w:pStyle w:val="ListParagraph"/>
        <w:numPr>
          <w:ilvl w:val="0"/>
          <w:numId w:val="2"/>
        </w:numPr>
        <w:spacing w:after="60" w:line="300"/>
      </w:pPr>
      <w:r>
        <w:rPr>
          <w:color w:val="1D1D1F"/>
          <w:sz w:val="22"/>
          <w:szCs w:val="22"/>
        </w:rPr>
        <w:t xml:space="preserve">Application mobile et synchronisation cloud</w:t>
      </w:r>
    </w:p>
    <w:p>
      <w:pPr>
        <w:pStyle w:val="ListParagraph"/>
        <w:numPr>
          <w:ilvl w:val="0"/>
          <w:numId w:val="2"/>
        </w:numPr>
        <w:spacing w:after="60" w:line="300"/>
      </w:pPr>
      <w:r>
        <w:rPr>
          <w:color w:val="1D1D1F"/>
          <w:sz w:val="22"/>
          <w:szCs w:val="22"/>
        </w:rPr>
        <w:t xml:space="preserve">Statistiques avancées et recommandations personnalisées par IA</w:t>
      </w:r>
    </w:p>
    <w:p>
      <w:pPr>
        <w:pStyle w:val="ListParagraph"/>
        <w:numPr>
          <w:ilvl w:val="0"/>
          <w:numId w:val="2"/>
        </w:numPr>
        <w:spacing w:after="60" w:line="300"/>
      </w:pPr>
      <w:r>
        <w:rPr>
          <w:color w:val="1D1D1F"/>
          <w:sz w:val="22"/>
          <w:szCs w:val="22"/>
        </w:rPr>
        <w:t xml:space="preserve">Reconnaissance vocale</w:t>
      </w:r>
    </w:p>
    <w:p>
      <w:pPr>
        <w:spacing w:after="120"/>
      </w:pPr>
      <w:r>
        <w:t xml:space="preserve"/>
      </w:r>
    </w:p>
    <w:p>
      <w:pPr>
        <w:pStyle w:val="Heading1"/>
      </w:pPr>
      <w:r>
        <w:t xml:space="preserve">12. Conclusion</w:t>
      </w:r>
    </w:p>
    <w:p>
      <w:pPr>
        <w:spacing w:after="160" w:line="320"/>
      </w:pPr>
      <w:r>
        <w:rPr>
          <w:color w:val="1D1D1F"/>
          <w:sz w:val="22"/>
          <w:szCs w:val="22"/>
        </w:rPr>
        <w:t xml:space="preserve">Le projet BiblioTech a permis de concevoir une application moderne de gestion de bibliothèque intégrant des technologies actuelles : bases de données relationnelles, interfaces graphiques avancées et intelligence artificielle générative.</w:t>
      </w:r>
    </w:p>
    <w:p>
      <w:pPr>
        <w:spacing w:after="160" w:line="320"/>
      </w:pPr>
      <w:r>
        <w:rPr>
          <w:color w:val="1D1D1F"/>
          <w:sz w:val="22"/>
          <w:szCs w:val="22"/>
        </w:rPr>
        <w:t xml:space="preserve">L'application répond pleinement aux objectifs du cahier des charges en proposant un système CRUD complet ainsi qu'un chatbot capable de comprendre les questions en langage naturel. Au-delà des aspects techniques, ce projet a permis de développer des compétences essentielles en conception logicielle, en architecture applicative et en intégration de services d'IA. Il constitue une base solide pouvant évoluer vers une plateforme de gestion documentaire plus complète et plus intelligente.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6868B"/>
        <w:sz w:val="16"/>
        <w:szCs w:val="16"/>
      </w:rPr>
      <w:t xml:space="preserve">BiblioTech — Hiba Dhaoui      </w:t>
    </w:r>
    <w:r>
      <w:rPr>
        <w:color w:val="86868B"/>
        <w:sz w:val="16"/>
        <w:szCs w:val="16"/>
      </w:rPr>
      <w:t xml:space="preserve">Page </w:t>
    </w:r>
    <w:r>
      <w:rPr>
        <w:color w:val="8686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2563E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1D1D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Helvetica Neue" w:cs="Helvetica Neue" w:eastAsia="Helvetica Neue" w:hAnsi="Helvetica Neue"/>
      <w:b/>
      <w:bCs/>
      <w:color w:val="1D1D1F"/>
      <w:sz w:val="30"/>
      <w:szCs w:val="30"/>
    </w:rPr>
  </w:style>
  <w:style w:type="paragraph" w:styleId="Heading2">
    <w:name w:val="Heading 2"/>
    <w:basedOn w:val="Normal"/>
    <w:next w:val="Normal"/>
    <w:qFormat/>
    <w:pPr>
      <w:spacing w:after="100" w:before="200"/>
      <w:outlineLvl w:val="1"/>
    </w:pPr>
    <w:rPr>
      <w:rFonts w:ascii="Helvetica Neue" w:cs="Helvetica Neue" w:eastAsia="Helvetica Neue" w:hAnsi="Helvetica Neue"/>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BiblioTech</dc:title>
  <dc:creator>Hiba Dhaoui</dc:creator>
  <cp:lastModifiedBy>Un-named</cp:lastModifiedBy>
  <cp:revision>1</cp:revision>
  <dcterms:created xsi:type="dcterms:W3CDTF">2026-06-06T08:17:19.857Z</dcterms:created>
  <dcterms:modified xsi:type="dcterms:W3CDTF">2026-06-06T08:17:19.858Z</dcterms:modified>
</cp:coreProperties>
</file>

<file path=docProps/custom.xml><?xml version="1.0" encoding="utf-8"?>
<Properties xmlns="http://schemas.openxmlformats.org/officeDocument/2006/custom-properties" xmlns:vt="http://schemas.openxmlformats.org/officeDocument/2006/docPropsVTypes"/>
</file>