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黑体"/>
          <w:b/>
          <w:sz w:val="36"/>
        </w:rPr>
        <w:t>东莞城市学院</w:t>
      </w:r>
    </w:p>
    <w:p>
      <w:pPr>
        <w:jc w:val="center"/>
      </w:pPr>
      <w:r>
        <w:rPr>
          <w:rFonts w:ascii="Times New Roman" w:hAnsi="Times New Roman" w:eastAsia="黑体"/>
          <w:b/>
          <w:sz w:val="36"/>
        </w:rPr>
        <w:t>《人工智能基础》课程期末设计报告</w:t>
      </w:r>
    </w:p>
    <w:p/>
    <w:p/>
    <w:p>
      <w:pPr>
        <w:jc w:val="center"/>
      </w:pPr>
      <w:r>
        <w:rPr>
          <w:rFonts w:ascii="Times New Roman" w:hAnsi="Times New Roman" w:eastAsia="宋体"/>
          <w:b/>
          <w:sz w:val="28"/>
        </w:rPr>
        <w:t>题    目：基于机器学习的电影评论情感分析系统</w:t>
      </w:r>
    </w:p>
    <w:p/>
    <w:p/>
    <w:p/>
    <w:tbl>
      <w:tblPr>
        <w:tblW w:type="auto" w:w="0"/>
        <w:jc w:val="center"/>
        <w:tblLook w:firstColumn="1" w:firstRow="1" w:lastColumn="0" w:lastRow="0" w:noHBand="0" w:noVBand="1" w:val="04A0"/>
      </w:tblPr>
      <w:tblGrid>
        <w:gridCol w:w="4394"/>
        <w:gridCol w:w="4394"/>
      </w:tblGrid>
      <w:tr>
        <w:tc>
          <w:tcPr>
            <w:tcW w:type="dxa" w:w="4394"/>
          </w:tcPr>
          <w:p>
            <w:pPr>
              <w:jc w:val="right"/>
            </w:pPr>
            <w:r>
              <w:rPr>
                <w:rFonts w:ascii="Times New Roman" w:hAnsi="Times New Roman" w:eastAsia="宋体"/>
                <w:b w:val="0"/>
                <w:sz w:val="24"/>
              </w:rPr>
              <w:t>学        号</w:t>
            </w:r>
          </w:p>
        </w:tc>
        <w:tc>
          <w:tcPr>
            <w:tcW w:type="dxa" w:w="4394"/>
          </w:tcPr>
          <w:p>
            <w:r>
              <w:rPr>
                <w:rFonts w:ascii="Times New Roman" w:hAnsi="Times New Roman" w:eastAsia="宋体"/>
                <w:b w:val="0"/>
                <w:sz w:val="24"/>
              </w:rPr>
              <w:t>_______________</w:t>
            </w:r>
          </w:p>
        </w:tc>
      </w:tr>
      <w:tr>
        <w:tc>
          <w:tcPr>
            <w:tcW w:type="dxa" w:w="4394"/>
          </w:tcPr>
          <w:p>
            <w:pPr>
              <w:jc w:val="right"/>
            </w:pPr>
            <w:r>
              <w:rPr>
                <w:rFonts w:ascii="Times New Roman" w:hAnsi="Times New Roman" w:eastAsia="宋体"/>
                <w:b w:val="0"/>
                <w:sz w:val="24"/>
              </w:rPr>
              <w:t>姓        名</w:t>
            </w:r>
          </w:p>
        </w:tc>
        <w:tc>
          <w:tcPr>
            <w:tcW w:type="dxa" w:w="4394"/>
          </w:tcPr>
          <w:p>
            <w:r>
              <w:rPr>
                <w:rFonts w:ascii="Times New Roman" w:hAnsi="Times New Roman" w:eastAsia="宋体"/>
                <w:b w:val="0"/>
                <w:sz w:val="24"/>
              </w:rPr>
              <w:t>_______________</w:t>
            </w:r>
          </w:p>
        </w:tc>
      </w:tr>
      <w:tr>
        <w:tc>
          <w:tcPr>
            <w:tcW w:type="dxa" w:w="4394"/>
          </w:tcPr>
          <w:p>
            <w:pPr>
              <w:jc w:val="right"/>
            </w:pPr>
            <w:r>
              <w:rPr>
                <w:rFonts w:ascii="Times New Roman" w:hAnsi="Times New Roman" w:eastAsia="宋体"/>
                <w:b w:val="0"/>
                <w:sz w:val="24"/>
              </w:rPr>
              <w:t>班        级</w:t>
            </w:r>
          </w:p>
        </w:tc>
        <w:tc>
          <w:tcPr>
            <w:tcW w:type="dxa" w:w="4394"/>
          </w:tcPr>
          <w:p>
            <w:r>
              <w:rPr>
                <w:rFonts w:ascii="Times New Roman" w:hAnsi="Times New Roman" w:eastAsia="宋体"/>
                <w:b w:val="0"/>
                <w:sz w:val="24"/>
              </w:rPr>
              <w:t>_______________</w:t>
            </w:r>
          </w:p>
        </w:tc>
      </w:tr>
      <w:tr>
        <w:tc>
          <w:tcPr>
            <w:tcW w:type="dxa" w:w="4394"/>
          </w:tcPr>
          <w:p>
            <w:pPr>
              <w:jc w:val="right"/>
            </w:pPr>
            <w:r>
              <w:rPr>
                <w:rFonts w:ascii="Times New Roman" w:hAnsi="Times New Roman" w:eastAsia="宋体"/>
                <w:b w:val="0"/>
                <w:sz w:val="24"/>
              </w:rPr>
              <w:t>指导教师</w:t>
            </w:r>
          </w:p>
        </w:tc>
        <w:tc>
          <w:tcPr>
            <w:tcW w:type="dxa" w:w="4394"/>
          </w:tcPr>
          <w:p>
            <w:r>
              <w:rPr>
                <w:rFonts w:ascii="Times New Roman" w:hAnsi="Times New Roman" w:eastAsia="宋体"/>
                <w:b w:val="0"/>
                <w:sz w:val="24"/>
              </w:rPr>
              <w:t>_______________</w:t>
            </w:r>
          </w:p>
        </w:tc>
      </w:tr>
      <w:tr>
        <w:tc>
          <w:tcPr>
            <w:tcW w:type="dxa" w:w="4394"/>
          </w:tcPr>
          <w:p>
            <w:pPr>
              <w:jc w:val="right"/>
            </w:pPr>
            <w:r>
              <w:rPr>
                <w:rFonts w:ascii="Times New Roman" w:hAnsi="Times New Roman" w:eastAsia="宋体"/>
                <w:b w:val="0"/>
                <w:sz w:val="24"/>
              </w:rPr>
              <w:t>完成日期</w:t>
            </w:r>
          </w:p>
        </w:tc>
        <w:tc>
          <w:tcPr>
            <w:tcW w:type="dxa" w:w="4394"/>
          </w:tcPr>
          <w:p>
            <w:r>
              <w:rPr>
                <w:rFonts w:ascii="Times New Roman" w:hAnsi="Times New Roman" w:eastAsia="宋体"/>
                <w:b w:val="0"/>
                <w:sz w:val="24"/>
              </w:rPr>
              <w:t>2026 年 6 月</w:t>
            </w:r>
          </w:p>
        </w:tc>
      </w:tr>
    </w:tbl>
    <w:p>
      <w:r>
        <w:br w:type="page"/>
      </w:r>
    </w:p>
    <w:p>
      <w:pPr>
        <w:jc w:val="center"/>
      </w:pPr>
      <w:r>
        <w:rPr>
          <w:rFonts w:ascii="Times New Roman" w:hAnsi="Times New Roman" w:eastAsia="黑体"/>
          <w:b/>
          <w:sz w:val="28"/>
        </w:rPr>
        <w:t>摘  要</w:t>
      </w:r>
    </w:p>
    <w:p>
      <w:pPr>
        <w:spacing w:before="120" w:after="120" w:line="440" w:lineRule="exact"/>
        <w:ind w:firstLine="480"/>
        <w:jc w:val="both"/>
      </w:pPr>
      <w:r>
        <w:rPr>
          <w:rFonts w:ascii="Times New Roman" w:hAnsi="Times New Roman" w:eastAsia="宋体"/>
          <w:b w:val="0"/>
          <w:sz w:val="24"/>
        </w:rPr>
        <w:t>随着互联网的飞速发展，网络上产生了海量的用户评论数据，如何从这些非结构化文本中自动提取有价值的情感倾向，已成为自然语言处理领域的重要研究课题。本文以 IMDB 电影评论数据集为研究对象，系统地研究并实现了基于机器学习的情感分类系统。在文本预处理阶段，采用去除 HTML 标签、特殊字符清洗、词干提取（Stemming）以及停用词过滤等技术对原始评论进行规范化处理；在特征提取阶段，分别采用词袋模型（Bag of Words，BoW）和词频-逆文档频率（TF-IDF）两种方法将文本转换为数值特征向量；在分类建模阶段，对比实验了逻辑回归（Logistic Regression）、线性支持向量机（SVM）和多项式朴素贝叶斯（Multinomial Naive Bayes）三种算法的分类效果。实验结果表明，逻辑回归结合 TF-IDF 特征的组合方案在测试集上达到了最优的分类准确率（约 89.3%），整体性能优于其他对比方案。本研究验证了传统机器学习方法在情感分析任务中的有效性，同时为后续引入深度学习方法提供了基线参考。</w:t>
      </w:r>
    </w:p>
    <w:p>
      <w:pPr>
        <w:spacing w:before="120" w:after="120" w:line="440" w:lineRule="exact"/>
        <w:jc w:val="both"/>
      </w:pPr>
      <w:r>
        <w:rPr>
          <w:rFonts w:ascii="Times New Roman" w:hAnsi="Times New Roman" w:eastAsia="黑体"/>
          <w:b/>
          <w:sz w:val="24"/>
        </w:rPr>
        <w:t>关键词：</w:t>
      </w:r>
      <w:r>
        <w:rPr>
          <w:rFonts w:ascii="Times New Roman" w:hAnsi="Times New Roman" w:eastAsia="宋体"/>
          <w:b w:val="0"/>
          <w:sz w:val="24"/>
        </w:rPr>
        <w:t>情感分析；自然语言处理；TF-IDF；逻辑回归；支持向量机；IMDB 数据集</w:t>
      </w:r>
    </w:p>
    <w:p/>
    <w:p>
      <w:pPr>
        <w:jc w:val="center"/>
      </w:pPr>
      <w:r>
        <w:rPr>
          <w:rFonts w:ascii="Times New Roman" w:hAnsi="Times New Roman" w:eastAsia="宋体"/>
          <w:b/>
          <w:sz w:val="28"/>
        </w:rPr>
        <w:t>Abstract</w:t>
      </w:r>
    </w:p>
    <w:p>
      <w:pPr>
        <w:spacing w:before="120" w:after="120" w:line="440" w:lineRule="exact"/>
        <w:ind w:firstLine="480"/>
        <w:jc w:val="both"/>
      </w:pPr>
      <w:r>
        <w:rPr>
          <w:rFonts w:ascii="Times New Roman" w:hAnsi="Times New Roman" w:eastAsia="宋体"/>
          <w:b w:val="0"/>
          <w:sz w:val="24"/>
        </w:rPr>
        <w:t>With the rapid development of the Internet, massive user-generated review data has accumulated online. Automatically extracting sentiment orientation from such unstructured text has become a key research topic in natural language processing. This paper takes the IMDB movie review dataset as the research object and systematically studies and implements a machine-learning-based sentiment classification system. During text preprocessing, techniques including HTML tag removal, special character cleaning, stemming, and stopword filtering are applied to normalize raw reviews. For feature extraction, both Bag-of-Words (BoW) and Term Frequency–Inverse Document Frequency (TF-IDF) methods are employed to convert text into numerical feature vectors. In the classification modeling phase, Logistic Regression, Linear Support Vector Machine (SVM), and Multinomial Naive Bayes are comparatively evaluated. Experimental results demonstrate that the combination of Logistic Regression and TF-IDF features achieves the best classification accuracy of approximately 89.3% on the test set, outperforming the other competing schemes. This study validates the effectiveness of traditional machine learning methods for sentiment analysis and provides a baseline reference for future integration of deep learning approaches.</w:t>
      </w:r>
    </w:p>
    <w:p>
      <w:pPr>
        <w:spacing w:before="120" w:after="120" w:line="440" w:lineRule="exact"/>
        <w:jc w:val="both"/>
      </w:pPr>
      <w:r>
        <w:rPr>
          <w:rFonts w:ascii="Times New Roman" w:hAnsi="Times New Roman" w:eastAsia="宋体"/>
          <w:b/>
          <w:sz w:val="24"/>
        </w:rPr>
        <w:t xml:space="preserve">Keywords: </w:t>
      </w:r>
      <w:r>
        <w:rPr>
          <w:rFonts w:ascii="Times New Roman" w:hAnsi="Times New Roman" w:eastAsia="宋体"/>
          <w:b w:val="0"/>
          <w:sz w:val="24"/>
        </w:rPr>
        <w:t>Sentiment Analysis; Natural Language Processing; TF-IDF; Logistic Regression; Support Vector Machine; IMDB Dataset</w:t>
      </w:r>
    </w:p>
    <w:p>
      <w:r>
        <w:br w:type="page"/>
      </w:r>
    </w:p>
    <w:p>
      <w:pPr>
        <w:jc w:val="center"/>
      </w:pPr>
      <w:r>
        <w:rPr>
          <w:rFonts w:ascii="Times New Roman" w:hAnsi="Times New Roman" w:eastAsia="黑体"/>
          <w:b/>
          <w:sz w:val="28"/>
        </w:rPr>
        <w:t>目  录</w:t>
      </w:r>
    </w:p>
    <w:p>
      <w:pPr>
        <w:spacing w:before="20" w:after="20" w:line="400" w:lineRule="exact"/>
        <w:jc w:val="left"/>
      </w:pPr>
      <w:r>
        <w:rPr>
          <w:rFonts w:ascii="Times New Roman" w:hAnsi="Times New Roman" w:eastAsia="宋体"/>
          <w:b w:val="0"/>
          <w:sz w:val="24"/>
        </w:rPr>
        <w:t>1  绪论</w:t>
      </w:r>
      <w:r>
        <w:tab/>
      </w:r>
      <w:r>
        <w:rPr>
          <w:rFonts w:ascii="Times New Roman" w:hAnsi="Times New Roman" w:eastAsia="宋体"/>
          <w:b w:val="0"/>
          <w:sz w:val="24"/>
        </w:rPr>
        <w:t>1</w:t>
      </w:r>
    </w:p>
    <w:p>
      <w:pPr>
        <w:spacing w:before="20" w:after="20" w:line="400" w:lineRule="exact"/>
        <w:jc w:val="left"/>
      </w:pPr>
      <w:r>
        <w:rPr>
          <w:rFonts w:ascii="Times New Roman" w:hAnsi="Times New Roman" w:eastAsia="宋体"/>
          <w:b w:val="0"/>
          <w:sz w:val="24"/>
        </w:rPr>
        <w:t xml:space="preserve">  1.1  研究背景与意义</w:t>
      </w:r>
      <w:r>
        <w:tab/>
      </w:r>
      <w:r>
        <w:rPr>
          <w:rFonts w:ascii="Times New Roman" w:hAnsi="Times New Roman" w:eastAsia="宋体"/>
          <w:b w:val="0"/>
          <w:sz w:val="24"/>
        </w:rPr>
        <w:t>1</w:t>
      </w:r>
    </w:p>
    <w:p>
      <w:pPr>
        <w:spacing w:before="20" w:after="20" w:line="400" w:lineRule="exact"/>
        <w:jc w:val="left"/>
      </w:pPr>
      <w:r>
        <w:rPr>
          <w:rFonts w:ascii="Times New Roman" w:hAnsi="Times New Roman" w:eastAsia="宋体"/>
          <w:b w:val="0"/>
          <w:sz w:val="24"/>
        </w:rPr>
        <w:t xml:space="preserve">  1.2  国内外研究现状</w:t>
      </w:r>
      <w:r>
        <w:tab/>
      </w:r>
      <w:r>
        <w:rPr>
          <w:rFonts w:ascii="Times New Roman" w:hAnsi="Times New Roman" w:eastAsia="宋体"/>
          <w:b w:val="0"/>
          <w:sz w:val="24"/>
        </w:rPr>
        <w:t>1</w:t>
      </w:r>
    </w:p>
    <w:p>
      <w:pPr>
        <w:spacing w:before="20" w:after="20" w:line="400" w:lineRule="exact"/>
        <w:jc w:val="left"/>
      </w:pPr>
      <w:r>
        <w:rPr>
          <w:rFonts w:ascii="Times New Roman" w:hAnsi="Times New Roman" w:eastAsia="宋体"/>
          <w:b w:val="0"/>
          <w:sz w:val="24"/>
        </w:rPr>
        <w:t xml:space="preserve">  1.3  研究目标与内容</w:t>
      </w:r>
      <w:r>
        <w:tab/>
      </w:r>
      <w:r>
        <w:rPr>
          <w:rFonts w:ascii="Times New Roman" w:hAnsi="Times New Roman" w:eastAsia="宋体"/>
          <w:b w:val="0"/>
          <w:sz w:val="24"/>
        </w:rPr>
        <w:t>2</w:t>
      </w:r>
    </w:p>
    <w:p>
      <w:pPr>
        <w:spacing w:before="20" w:after="20" w:line="400" w:lineRule="exact"/>
        <w:jc w:val="left"/>
      </w:pPr>
      <w:r>
        <w:rPr>
          <w:rFonts w:ascii="Times New Roman" w:hAnsi="Times New Roman" w:eastAsia="宋体"/>
          <w:b w:val="0"/>
          <w:sz w:val="24"/>
        </w:rPr>
        <w:t>2  相关技术理论</w:t>
      </w:r>
      <w:r>
        <w:tab/>
      </w:r>
      <w:r>
        <w:rPr>
          <w:rFonts w:ascii="Times New Roman" w:hAnsi="Times New Roman" w:eastAsia="宋体"/>
          <w:b w:val="0"/>
          <w:sz w:val="24"/>
        </w:rPr>
        <w:t>2</w:t>
      </w:r>
    </w:p>
    <w:p>
      <w:pPr>
        <w:spacing w:before="20" w:after="20" w:line="400" w:lineRule="exact"/>
        <w:jc w:val="left"/>
      </w:pPr>
      <w:r>
        <w:rPr>
          <w:rFonts w:ascii="Times New Roman" w:hAnsi="Times New Roman" w:eastAsia="宋体"/>
          <w:b w:val="0"/>
          <w:sz w:val="24"/>
        </w:rPr>
        <w:t xml:space="preserve">  2.1  自然语言处理基础</w:t>
      </w:r>
      <w:r>
        <w:tab/>
      </w:r>
      <w:r>
        <w:rPr>
          <w:rFonts w:ascii="Times New Roman" w:hAnsi="Times New Roman" w:eastAsia="宋体"/>
          <w:b w:val="0"/>
          <w:sz w:val="24"/>
        </w:rPr>
        <w:t>2</w:t>
      </w:r>
    </w:p>
    <w:p>
      <w:pPr>
        <w:spacing w:before="20" w:after="20" w:line="400" w:lineRule="exact"/>
        <w:jc w:val="left"/>
      </w:pPr>
      <w:r>
        <w:rPr>
          <w:rFonts w:ascii="Times New Roman" w:hAnsi="Times New Roman" w:eastAsia="宋体"/>
          <w:b w:val="0"/>
          <w:sz w:val="24"/>
        </w:rPr>
        <w:t xml:space="preserve">  2.2  文本预处理技术</w:t>
      </w:r>
      <w:r>
        <w:tab/>
      </w:r>
      <w:r>
        <w:rPr>
          <w:rFonts w:ascii="Times New Roman" w:hAnsi="Times New Roman" w:eastAsia="宋体"/>
          <w:b w:val="0"/>
          <w:sz w:val="24"/>
        </w:rPr>
        <w:t>3</w:t>
      </w:r>
    </w:p>
    <w:p>
      <w:pPr>
        <w:spacing w:before="20" w:after="20" w:line="400" w:lineRule="exact"/>
        <w:jc w:val="left"/>
      </w:pPr>
      <w:r>
        <w:rPr>
          <w:rFonts w:ascii="Times New Roman" w:hAnsi="Times New Roman" w:eastAsia="宋体"/>
          <w:b w:val="0"/>
          <w:sz w:val="24"/>
        </w:rPr>
        <w:t xml:space="preserve">  2.3  文本特征提取方法</w:t>
      </w:r>
      <w:r>
        <w:tab/>
      </w:r>
      <w:r>
        <w:rPr>
          <w:rFonts w:ascii="Times New Roman" w:hAnsi="Times New Roman" w:eastAsia="宋体"/>
          <w:b w:val="0"/>
          <w:sz w:val="24"/>
        </w:rPr>
        <w:t>3</w:t>
      </w:r>
    </w:p>
    <w:p>
      <w:pPr>
        <w:spacing w:before="20" w:after="20" w:line="400" w:lineRule="exact"/>
        <w:jc w:val="left"/>
      </w:pPr>
      <w:r>
        <w:rPr>
          <w:rFonts w:ascii="Times New Roman" w:hAnsi="Times New Roman" w:eastAsia="宋体"/>
          <w:b w:val="0"/>
          <w:sz w:val="24"/>
        </w:rPr>
        <w:t xml:space="preserve">  2.4  机器学习分类算法</w:t>
      </w:r>
      <w:r>
        <w:tab/>
      </w:r>
      <w:r>
        <w:rPr>
          <w:rFonts w:ascii="Times New Roman" w:hAnsi="Times New Roman" w:eastAsia="宋体"/>
          <w:b w:val="0"/>
          <w:sz w:val="24"/>
        </w:rPr>
        <w:t>4</w:t>
      </w:r>
    </w:p>
    <w:p>
      <w:pPr>
        <w:spacing w:before="20" w:after="20" w:line="400" w:lineRule="exact"/>
        <w:jc w:val="left"/>
      </w:pPr>
      <w:r>
        <w:rPr>
          <w:rFonts w:ascii="Times New Roman" w:hAnsi="Times New Roman" w:eastAsia="宋体"/>
          <w:b w:val="0"/>
          <w:sz w:val="24"/>
        </w:rPr>
        <w:t>3  数据集介绍与分析</w:t>
      </w:r>
      <w:r>
        <w:tab/>
      </w:r>
      <w:r>
        <w:rPr>
          <w:rFonts w:ascii="Times New Roman" w:hAnsi="Times New Roman" w:eastAsia="宋体"/>
          <w:b w:val="0"/>
          <w:sz w:val="24"/>
        </w:rPr>
        <w:t>5</w:t>
      </w:r>
    </w:p>
    <w:p>
      <w:pPr>
        <w:spacing w:before="20" w:after="20" w:line="400" w:lineRule="exact"/>
        <w:jc w:val="left"/>
      </w:pPr>
      <w:r>
        <w:rPr>
          <w:rFonts w:ascii="Times New Roman" w:hAnsi="Times New Roman" w:eastAsia="宋体"/>
          <w:b w:val="0"/>
          <w:sz w:val="24"/>
        </w:rPr>
        <w:t xml:space="preserve">  3.1  IMDB 数据集概述</w:t>
      </w:r>
      <w:r>
        <w:tab/>
      </w:r>
      <w:r>
        <w:rPr>
          <w:rFonts w:ascii="Times New Roman" w:hAnsi="Times New Roman" w:eastAsia="宋体"/>
          <w:b w:val="0"/>
          <w:sz w:val="24"/>
        </w:rPr>
        <w:t>5</w:t>
      </w:r>
    </w:p>
    <w:p>
      <w:pPr>
        <w:spacing w:before="20" w:after="20" w:line="400" w:lineRule="exact"/>
        <w:jc w:val="left"/>
      </w:pPr>
      <w:r>
        <w:rPr>
          <w:rFonts w:ascii="Times New Roman" w:hAnsi="Times New Roman" w:eastAsia="宋体"/>
          <w:b w:val="0"/>
          <w:sz w:val="24"/>
        </w:rPr>
        <w:t xml:space="preserve">  3.2  数据分布分析</w:t>
      </w:r>
      <w:r>
        <w:tab/>
      </w:r>
      <w:r>
        <w:rPr>
          <w:rFonts w:ascii="Times New Roman" w:hAnsi="Times New Roman" w:eastAsia="宋体"/>
          <w:b w:val="0"/>
          <w:sz w:val="24"/>
        </w:rPr>
        <w:t>5</w:t>
      </w:r>
    </w:p>
    <w:p>
      <w:pPr>
        <w:spacing w:before="20" w:after="20" w:line="400" w:lineRule="exact"/>
        <w:jc w:val="left"/>
      </w:pPr>
      <w:r>
        <w:rPr>
          <w:rFonts w:ascii="Times New Roman" w:hAnsi="Times New Roman" w:eastAsia="宋体"/>
          <w:b w:val="0"/>
          <w:sz w:val="24"/>
        </w:rPr>
        <w:t>4  系统设计与实现</w:t>
      </w:r>
      <w:r>
        <w:tab/>
      </w:r>
      <w:r>
        <w:rPr>
          <w:rFonts w:ascii="Times New Roman" w:hAnsi="Times New Roman" w:eastAsia="宋体"/>
          <w:b w:val="0"/>
          <w:sz w:val="24"/>
        </w:rPr>
        <w:t>6</w:t>
      </w:r>
    </w:p>
    <w:p>
      <w:pPr>
        <w:spacing w:before="20" w:after="20" w:line="400" w:lineRule="exact"/>
        <w:jc w:val="left"/>
      </w:pPr>
      <w:r>
        <w:rPr>
          <w:rFonts w:ascii="Times New Roman" w:hAnsi="Times New Roman" w:eastAsia="宋体"/>
          <w:b w:val="0"/>
          <w:sz w:val="24"/>
        </w:rPr>
        <w:t xml:space="preserve">  4.1  系统整体架构</w:t>
      </w:r>
      <w:r>
        <w:tab/>
      </w:r>
      <w:r>
        <w:rPr>
          <w:rFonts w:ascii="Times New Roman" w:hAnsi="Times New Roman" w:eastAsia="宋体"/>
          <w:b w:val="0"/>
          <w:sz w:val="24"/>
        </w:rPr>
        <w:t>6</w:t>
      </w:r>
    </w:p>
    <w:p>
      <w:pPr>
        <w:spacing w:before="20" w:after="20" w:line="400" w:lineRule="exact"/>
        <w:jc w:val="left"/>
      </w:pPr>
      <w:r>
        <w:rPr>
          <w:rFonts w:ascii="Times New Roman" w:hAnsi="Times New Roman" w:eastAsia="宋体"/>
          <w:b w:val="0"/>
          <w:sz w:val="24"/>
        </w:rPr>
        <w:t xml:space="preserve">  4.2  文本预处理模块</w:t>
      </w:r>
      <w:r>
        <w:tab/>
      </w:r>
      <w:r>
        <w:rPr>
          <w:rFonts w:ascii="Times New Roman" w:hAnsi="Times New Roman" w:eastAsia="宋体"/>
          <w:b w:val="0"/>
          <w:sz w:val="24"/>
        </w:rPr>
        <w:t>6</w:t>
      </w:r>
    </w:p>
    <w:p>
      <w:pPr>
        <w:spacing w:before="20" w:after="20" w:line="400" w:lineRule="exact"/>
        <w:jc w:val="left"/>
      </w:pPr>
      <w:r>
        <w:rPr>
          <w:rFonts w:ascii="Times New Roman" w:hAnsi="Times New Roman" w:eastAsia="宋体"/>
          <w:b w:val="0"/>
          <w:sz w:val="24"/>
        </w:rPr>
        <w:t xml:space="preserve">  4.3  特征提取模块</w:t>
      </w:r>
      <w:r>
        <w:tab/>
      </w:r>
      <w:r>
        <w:rPr>
          <w:rFonts w:ascii="Times New Roman" w:hAnsi="Times New Roman" w:eastAsia="宋体"/>
          <w:b w:val="0"/>
          <w:sz w:val="24"/>
        </w:rPr>
        <w:t>7</w:t>
      </w:r>
    </w:p>
    <w:p>
      <w:pPr>
        <w:spacing w:before="20" w:after="20" w:line="400" w:lineRule="exact"/>
        <w:jc w:val="left"/>
      </w:pPr>
      <w:r>
        <w:rPr>
          <w:rFonts w:ascii="Times New Roman" w:hAnsi="Times New Roman" w:eastAsia="宋体"/>
          <w:b w:val="0"/>
          <w:sz w:val="24"/>
        </w:rPr>
        <w:t xml:space="preserve">  4.4  模型训练与预测模块</w:t>
      </w:r>
      <w:r>
        <w:tab/>
      </w:r>
      <w:r>
        <w:rPr>
          <w:rFonts w:ascii="Times New Roman" w:hAnsi="Times New Roman" w:eastAsia="宋体"/>
          <w:b w:val="0"/>
          <w:sz w:val="24"/>
        </w:rPr>
        <w:t>7</w:t>
      </w:r>
    </w:p>
    <w:p>
      <w:pPr>
        <w:spacing w:before="20" w:after="20" w:line="400" w:lineRule="exact"/>
        <w:jc w:val="left"/>
      </w:pPr>
      <w:r>
        <w:rPr>
          <w:rFonts w:ascii="Times New Roman" w:hAnsi="Times New Roman" w:eastAsia="宋体"/>
          <w:b w:val="0"/>
          <w:sz w:val="24"/>
        </w:rPr>
        <w:t>5  实验结果与分析</w:t>
      </w:r>
      <w:r>
        <w:tab/>
      </w:r>
      <w:r>
        <w:rPr>
          <w:rFonts w:ascii="Times New Roman" w:hAnsi="Times New Roman" w:eastAsia="宋体"/>
          <w:b w:val="0"/>
          <w:sz w:val="24"/>
        </w:rPr>
        <w:t>8</w:t>
      </w:r>
    </w:p>
    <w:p>
      <w:pPr>
        <w:spacing w:before="20" w:after="20" w:line="400" w:lineRule="exact"/>
        <w:jc w:val="left"/>
      </w:pPr>
      <w:r>
        <w:rPr>
          <w:rFonts w:ascii="Times New Roman" w:hAnsi="Times New Roman" w:eastAsia="宋体"/>
          <w:b w:val="0"/>
          <w:sz w:val="24"/>
        </w:rPr>
        <w:t xml:space="preserve">  5.1  实验环境配置</w:t>
      </w:r>
      <w:r>
        <w:tab/>
      </w:r>
      <w:r>
        <w:rPr>
          <w:rFonts w:ascii="Times New Roman" w:hAnsi="Times New Roman" w:eastAsia="宋体"/>
          <w:b w:val="0"/>
          <w:sz w:val="24"/>
        </w:rPr>
        <w:t>8</w:t>
      </w:r>
    </w:p>
    <w:p>
      <w:pPr>
        <w:spacing w:before="20" w:after="20" w:line="400" w:lineRule="exact"/>
        <w:jc w:val="left"/>
      </w:pPr>
      <w:r>
        <w:rPr>
          <w:rFonts w:ascii="Times New Roman" w:hAnsi="Times New Roman" w:eastAsia="宋体"/>
          <w:b w:val="0"/>
          <w:sz w:val="24"/>
        </w:rPr>
        <w:t xml:space="preserve">  5.2  评价指标</w:t>
      </w:r>
      <w:r>
        <w:tab/>
      </w:r>
      <w:r>
        <w:rPr>
          <w:rFonts w:ascii="Times New Roman" w:hAnsi="Times New Roman" w:eastAsia="宋体"/>
          <w:b w:val="0"/>
          <w:sz w:val="24"/>
        </w:rPr>
        <w:t>8</w:t>
      </w:r>
    </w:p>
    <w:p>
      <w:pPr>
        <w:spacing w:before="20" w:after="20" w:line="400" w:lineRule="exact"/>
        <w:jc w:val="left"/>
      </w:pPr>
      <w:r>
        <w:rPr>
          <w:rFonts w:ascii="Times New Roman" w:hAnsi="Times New Roman" w:eastAsia="宋体"/>
          <w:b w:val="0"/>
          <w:sz w:val="24"/>
        </w:rPr>
        <w:t xml:space="preserve">  5.3  实验结果对比</w:t>
      </w:r>
      <w:r>
        <w:tab/>
      </w:r>
      <w:r>
        <w:rPr>
          <w:rFonts w:ascii="Times New Roman" w:hAnsi="Times New Roman" w:eastAsia="宋体"/>
          <w:b w:val="0"/>
          <w:sz w:val="24"/>
        </w:rPr>
        <w:t>9</w:t>
      </w:r>
    </w:p>
    <w:p>
      <w:pPr>
        <w:spacing w:before="20" w:after="20" w:line="400" w:lineRule="exact"/>
        <w:jc w:val="left"/>
      </w:pPr>
      <w:r>
        <w:rPr>
          <w:rFonts w:ascii="Times New Roman" w:hAnsi="Times New Roman" w:eastAsia="宋体"/>
          <w:b w:val="0"/>
          <w:sz w:val="24"/>
        </w:rPr>
        <w:t xml:space="preserve">  5.4  结果可视化分析</w:t>
      </w:r>
      <w:r>
        <w:tab/>
      </w:r>
      <w:r>
        <w:rPr>
          <w:rFonts w:ascii="Times New Roman" w:hAnsi="Times New Roman" w:eastAsia="宋体"/>
          <w:b w:val="0"/>
          <w:sz w:val="24"/>
        </w:rPr>
        <w:t>10</w:t>
      </w:r>
    </w:p>
    <w:p>
      <w:pPr>
        <w:spacing w:before="20" w:after="20" w:line="400" w:lineRule="exact"/>
        <w:jc w:val="left"/>
      </w:pPr>
      <w:r>
        <w:rPr>
          <w:rFonts w:ascii="Times New Roman" w:hAnsi="Times New Roman" w:eastAsia="宋体"/>
          <w:b w:val="0"/>
          <w:sz w:val="24"/>
        </w:rPr>
        <w:t>6  总结与展望</w:t>
      </w:r>
      <w:r>
        <w:tab/>
      </w:r>
      <w:r>
        <w:rPr>
          <w:rFonts w:ascii="Times New Roman" w:hAnsi="Times New Roman" w:eastAsia="宋体"/>
          <w:b w:val="0"/>
          <w:sz w:val="24"/>
        </w:rPr>
        <w:t>11</w:t>
      </w:r>
    </w:p>
    <w:p>
      <w:pPr>
        <w:spacing w:before="20" w:after="20" w:line="400" w:lineRule="exact"/>
        <w:jc w:val="left"/>
      </w:pPr>
      <w:r>
        <w:rPr>
          <w:rFonts w:ascii="Times New Roman" w:hAnsi="Times New Roman" w:eastAsia="宋体"/>
          <w:b w:val="0"/>
          <w:sz w:val="24"/>
        </w:rPr>
        <w:t xml:space="preserve">  6.1  工作总结</w:t>
      </w:r>
      <w:r>
        <w:tab/>
      </w:r>
      <w:r>
        <w:rPr>
          <w:rFonts w:ascii="Times New Roman" w:hAnsi="Times New Roman" w:eastAsia="宋体"/>
          <w:b w:val="0"/>
          <w:sz w:val="24"/>
        </w:rPr>
        <w:t>11</w:t>
      </w:r>
    </w:p>
    <w:p>
      <w:pPr>
        <w:spacing w:before="20" w:after="20" w:line="400" w:lineRule="exact"/>
        <w:jc w:val="left"/>
      </w:pPr>
      <w:r>
        <w:rPr>
          <w:rFonts w:ascii="Times New Roman" w:hAnsi="Times New Roman" w:eastAsia="宋体"/>
          <w:b w:val="0"/>
          <w:sz w:val="24"/>
        </w:rPr>
        <w:t xml:space="preserve">  6.2  不足与展望</w:t>
      </w:r>
      <w:r>
        <w:tab/>
      </w:r>
      <w:r>
        <w:rPr>
          <w:rFonts w:ascii="Times New Roman" w:hAnsi="Times New Roman" w:eastAsia="宋体"/>
          <w:b w:val="0"/>
          <w:sz w:val="24"/>
        </w:rPr>
        <w:t>11</w:t>
      </w:r>
    </w:p>
    <w:p>
      <w:pPr>
        <w:spacing w:before="20" w:after="20" w:line="400" w:lineRule="exact"/>
        <w:jc w:val="left"/>
      </w:pPr>
      <w:r>
        <w:rPr>
          <w:rFonts w:ascii="Times New Roman" w:hAnsi="Times New Roman" w:eastAsia="宋体"/>
          <w:b w:val="0"/>
          <w:sz w:val="24"/>
        </w:rPr>
        <w:t>参考文献</w:t>
      </w:r>
      <w:r>
        <w:tab/>
      </w:r>
      <w:r>
        <w:rPr>
          <w:rFonts w:ascii="Times New Roman" w:hAnsi="Times New Roman" w:eastAsia="宋体"/>
          <w:b w:val="0"/>
          <w:sz w:val="24"/>
        </w:rPr>
        <w:t>12</w:t>
      </w:r>
    </w:p>
    <w:p>
      <w:r>
        <w:br w:type="page"/>
      </w:r>
    </w:p>
    <w:p>
      <w:pPr>
        <w:spacing w:before="240" w:after="120" w:line="480" w:lineRule="exact"/>
        <w:jc w:val="left"/>
      </w:pPr>
      <w:r>
        <w:rPr>
          <w:rFonts w:ascii="Times New Roman" w:hAnsi="Times New Roman" w:eastAsia="黑体"/>
          <w:b/>
          <w:sz w:val="28"/>
        </w:rPr>
        <w:t>1  绪论</w:t>
      </w:r>
    </w:p>
    <w:p>
      <w:pPr>
        <w:spacing w:before="160" w:after="80" w:line="440" w:lineRule="exact"/>
        <w:jc w:val="left"/>
      </w:pPr>
      <w:r>
        <w:rPr>
          <w:rFonts w:ascii="Times New Roman" w:hAnsi="Times New Roman" w:eastAsia="黑体"/>
          <w:b/>
          <w:sz w:val="28"/>
        </w:rPr>
        <w:t>1.1  研究背景与意义</w:t>
      </w:r>
    </w:p>
    <w:p>
      <w:pPr>
        <w:spacing w:before="60" w:after="60" w:line="440" w:lineRule="exact"/>
        <w:ind w:firstLine="480"/>
        <w:jc w:val="both"/>
      </w:pPr>
      <w:r>
        <w:rPr>
          <w:rFonts w:ascii="Times New Roman" w:hAnsi="Times New Roman" w:eastAsia="宋体"/>
          <w:b w:val="0"/>
          <w:sz w:val="24"/>
        </w:rPr>
        <w:t>随着互联网技术的高速发展和社交媒体的广泛普及，人们在网络平台上表达观点、发表评论的行为已成为日常。以电影评论为例，IMDb、豆瓣、猫眼等平台每天都会产生数以百万计的用户评论，这些文本数据中蕴含着用户对电影质量、剧情、演技等维度的大量情感信息。对这些评论进行自动化的情感分析，不仅有助于用户快速了解影片口碑，还能帮助制片公司、营销团队精准掌握受众反馈，具有重要的商业应用价值。</w:t>
      </w:r>
    </w:p>
    <w:p>
      <w:pPr>
        <w:spacing w:before="60" w:after="60" w:line="440" w:lineRule="exact"/>
        <w:ind w:firstLine="480"/>
        <w:jc w:val="both"/>
      </w:pPr>
      <w:r>
        <w:rPr>
          <w:rFonts w:ascii="Times New Roman" w:hAnsi="Times New Roman" w:eastAsia="宋体"/>
          <w:b w:val="0"/>
          <w:sz w:val="24"/>
        </w:rPr>
        <w:t>情感分析（Sentiment Analysis），又称意见挖掘（Opinion Mining），是自然语言处理（NLP）和文本挖掘领域的重要研究方向。其核心目标是通过计算机自动识别并分类文本所表达的情感倾向，通常分为正面（Positive）、负面（Negative）乃至中性（Neutral）等类别。情感分析技术在电商评论分析、金融舆情监测、公共卫生事件追踪等多个领域均有广泛的应用前景，因而成为当前人工智能研究的热点方向之一。</w:t>
      </w:r>
      <w:r>
        <w:rPr>
          <w:rFonts w:ascii="Times New Roman" w:hAnsi="Times New Roman" w:eastAsia="宋体"/>
          <w:b w:val="0"/>
          <w:sz w:val="24"/>
          <w:vertAlign w:val="superscript"/>
        </w:rPr>
        <w:t>[8]</w:t>
      </w:r>
    </w:p>
    <w:p>
      <w:pPr>
        <w:spacing w:before="160" w:after="80" w:line="440" w:lineRule="exact"/>
        <w:jc w:val="left"/>
      </w:pPr>
      <w:r>
        <w:rPr>
          <w:rFonts w:ascii="Times New Roman" w:hAnsi="Times New Roman" w:eastAsia="黑体"/>
          <w:b/>
          <w:sz w:val="28"/>
        </w:rPr>
        <w:t>1.2  国内外研究现状</w:t>
      </w:r>
    </w:p>
    <w:p>
      <w:pPr>
        <w:spacing w:before="60" w:after="60" w:line="440" w:lineRule="exact"/>
        <w:ind w:firstLine="480"/>
        <w:jc w:val="both"/>
      </w:pPr>
      <w:r>
        <w:rPr>
          <w:rFonts w:ascii="Times New Roman" w:hAnsi="Times New Roman" w:eastAsia="宋体"/>
          <w:b w:val="0"/>
          <w:sz w:val="24"/>
        </w:rPr>
        <w:t>情感分析研究已有超过二十年的历史。早期研究主要依赖情感词典和规则系统，如 SentiWordNet 和 LIWC 等工具，通过人工构建情感词汇库进行极性判断，但这类方法对领域适应性较差，且无法有效处理否定、反讽等语言现象。</w:t>
      </w:r>
    </w:p>
    <w:p>
      <w:pPr>
        <w:spacing w:before="60" w:after="60" w:line="440" w:lineRule="exact"/>
        <w:ind w:firstLine="480"/>
        <w:jc w:val="both"/>
      </w:pPr>
      <w:r>
        <w:rPr>
          <w:rFonts w:ascii="Times New Roman" w:hAnsi="Times New Roman" w:eastAsia="宋体"/>
          <w:b w:val="0"/>
          <w:sz w:val="24"/>
        </w:rPr>
        <w:t>进入机器学习时代，Pang 等人（2002）首次将支持向量机（SVM）应用于电影评论情感分类，取得了显著优于词典方法的效果，开创了基于监督学习的情感分析研究范式。此后，朴素贝叶斯、最大熵、逻辑回归等多种传统机器学习算法相继被引入该领域，结合 BoW、N-gram、TF-IDF 等特征表示方法，形成了较为完善的技术体系。</w:t>
      </w:r>
      <w:r>
        <w:rPr>
          <w:rFonts w:ascii="Times New Roman" w:hAnsi="Times New Roman" w:eastAsia="宋体"/>
          <w:b w:val="0"/>
          <w:sz w:val="24"/>
          <w:vertAlign w:val="superscript"/>
        </w:rPr>
        <w:t>[1]</w:t>
      </w:r>
    </w:p>
    <w:p>
      <w:pPr>
        <w:spacing w:before="60" w:after="60" w:line="440" w:lineRule="exact"/>
        <w:ind w:firstLine="480"/>
        <w:jc w:val="both"/>
      </w:pPr>
      <w:r>
        <w:rPr>
          <w:rFonts w:ascii="Times New Roman" w:hAnsi="Times New Roman" w:eastAsia="宋体"/>
          <w:b w:val="0"/>
          <w:sz w:val="24"/>
        </w:rPr>
        <w:t>近年来，以 BERT、GPT 为代表的预训练语言模型在情感分析任务上取得了突破性进展，模型在多个基准数据集上的准确率已超过 95%。然而，此类深度学习方法对计算资源要求较高，传统机器学习方法因其轻量、可解释性强等优点，在实际工业部署中仍占有一席之地。</w:t>
      </w:r>
      <w:r>
        <w:rPr>
          <w:rFonts w:ascii="Times New Roman" w:hAnsi="Times New Roman" w:eastAsia="宋体"/>
          <w:b w:val="0"/>
          <w:sz w:val="24"/>
          <w:vertAlign w:val="superscript"/>
        </w:rPr>
        <w:t>[3][7]</w:t>
      </w:r>
    </w:p>
    <w:p>
      <w:pPr>
        <w:spacing w:before="160" w:after="80" w:line="440" w:lineRule="exact"/>
        <w:jc w:val="left"/>
      </w:pPr>
      <w:r>
        <w:rPr>
          <w:rFonts w:ascii="Times New Roman" w:hAnsi="Times New Roman" w:eastAsia="黑体"/>
          <w:b/>
          <w:sz w:val="28"/>
        </w:rPr>
        <w:t>1.3  研究目标与内容</w:t>
      </w:r>
    </w:p>
    <w:p>
      <w:pPr>
        <w:spacing w:before="60" w:after="60" w:line="440" w:lineRule="exact"/>
        <w:ind w:firstLine="480"/>
        <w:jc w:val="both"/>
      </w:pPr>
      <w:r>
        <w:rPr>
          <w:rFonts w:ascii="Times New Roman" w:hAnsi="Times New Roman" w:eastAsia="宋体"/>
          <w:b w:val="0"/>
          <w:sz w:val="24"/>
        </w:rPr>
        <w:t>本文的主要研究目标是：以 IMDB 电影评论数据集为实验对象，构建一套完整的文本情感分析处理流程，系统比较不同特征提取方法与分类算法的组合效果，分析各方案的优缺点，从而加深对情感分析技术的理解与掌握。具体研究内容包括以下几个方面：</w:t>
      </w:r>
    </w:p>
    <w:p>
      <w:pPr>
        <w:spacing w:before="60" w:after="60" w:line="440" w:lineRule="exact"/>
        <w:ind w:firstLine="480"/>
        <w:jc w:val="both"/>
      </w:pPr>
      <w:r>
        <w:rPr>
          <w:rFonts w:ascii="Times New Roman" w:hAnsi="Times New Roman" w:eastAsia="宋体"/>
          <w:b w:val="0"/>
          <w:sz w:val="24"/>
        </w:rPr>
        <w:t>（1）对原始评论文本进行系统性的预处理，包括噪声去除、文本规范化、词干提取、停用词过滤等步骤；</w:t>
      </w:r>
    </w:p>
    <w:p>
      <w:pPr>
        <w:spacing w:before="60" w:after="60" w:line="440" w:lineRule="exact"/>
        <w:ind w:firstLine="480"/>
        <w:jc w:val="both"/>
      </w:pPr>
      <w:r>
        <w:rPr>
          <w:rFonts w:ascii="Times New Roman" w:hAnsi="Times New Roman" w:eastAsia="宋体"/>
          <w:b w:val="0"/>
          <w:sz w:val="24"/>
        </w:rPr>
        <w:t>（2）分别采用 BoW 和 TF-IDF 两种特征提取方法将文本转化为可供机器学习算法使用的数值向量；</w:t>
      </w:r>
    </w:p>
    <w:p>
      <w:pPr>
        <w:spacing w:before="60" w:after="60" w:line="440" w:lineRule="exact"/>
        <w:ind w:firstLine="480"/>
        <w:jc w:val="both"/>
      </w:pPr>
      <w:r>
        <w:rPr>
          <w:rFonts w:ascii="Times New Roman" w:hAnsi="Times New Roman" w:eastAsia="宋体"/>
          <w:b w:val="0"/>
          <w:sz w:val="24"/>
        </w:rPr>
        <w:t>（3）训练并对比逻辑回归、支持向量机、朴素贝叶斯三种分类模型在不同特征表示下的分类性能；</w:t>
      </w:r>
    </w:p>
    <w:p>
      <w:pPr>
        <w:spacing w:before="60" w:after="60" w:line="440" w:lineRule="exact"/>
        <w:ind w:firstLine="480"/>
        <w:jc w:val="both"/>
      </w:pPr>
      <w:r>
        <w:rPr>
          <w:rFonts w:ascii="Times New Roman" w:hAnsi="Times New Roman" w:eastAsia="宋体"/>
          <w:b w:val="0"/>
          <w:sz w:val="24"/>
        </w:rPr>
        <w:t>（4）通过混淆矩阵、精确率、召回率、F1 值等多维评价指标对实验结果进行全面分析。</w:t>
      </w:r>
    </w:p>
    <w:p>
      <w:pPr>
        <w:spacing w:before="240" w:after="120" w:line="480" w:lineRule="exact"/>
        <w:jc w:val="left"/>
      </w:pPr>
      <w:r>
        <w:rPr>
          <w:rFonts w:ascii="Times New Roman" w:hAnsi="Times New Roman" w:eastAsia="黑体"/>
          <w:b/>
          <w:sz w:val="28"/>
        </w:rPr>
        <w:t>2  相关技术理论</w:t>
      </w:r>
    </w:p>
    <w:p>
      <w:pPr>
        <w:spacing w:before="160" w:after="80" w:line="440" w:lineRule="exact"/>
        <w:jc w:val="left"/>
      </w:pPr>
      <w:r>
        <w:rPr>
          <w:rFonts w:ascii="Times New Roman" w:hAnsi="Times New Roman" w:eastAsia="黑体"/>
          <w:b/>
          <w:sz w:val="28"/>
        </w:rPr>
        <w:t>2.1  自然语言处理基础</w:t>
      </w:r>
    </w:p>
    <w:p>
      <w:pPr>
        <w:spacing w:before="60" w:after="60" w:line="440" w:lineRule="exact"/>
        <w:ind w:firstLine="480"/>
        <w:jc w:val="both"/>
      </w:pPr>
      <w:r>
        <w:rPr>
          <w:rFonts w:ascii="Times New Roman" w:hAnsi="Times New Roman" w:eastAsia="宋体"/>
          <w:b w:val="0"/>
          <w:sz w:val="24"/>
        </w:rPr>
        <w:t>自然语言处理（Natural Language Processing，NLP）是人工智能的重要分支，研究如何使计算机理解、生成和处理人类自然语言。NLP 的主要任务包括分词、词性标注、命名实体识别、句法分析、文本分类、机器翻译、问答系统等。情感分析属于文本分类任务的一种特殊形式，其处理流程通常遵循"预处理 → 特征提取 → 模型训练 → 预测评估"的标准范式。</w:t>
      </w:r>
    </w:p>
    <w:p>
      <w:pPr>
        <w:spacing w:before="160" w:after="80" w:line="440" w:lineRule="exact"/>
        <w:jc w:val="left"/>
      </w:pPr>
      <w:r>
        <w:rPr>
          <w:rFonts w:ascii="Times New Roman" w:hAnsi="Times New Roman" w:eastAsia="黑体"/>
          <w:b/>
          <w:sz w:val="28"/>
        </w:rPr>
        <w:t>2.2  文本预处理技术</w:t>
      </w:r>
    </w:p>
    <w:p>
      <w:pPr>
        <w:spacing w:before="120" w:after="60" w:line="440" w:lineRule="exact"/>
        <w:jc w:val="left"/>
      </w:pPr>
      <w:r>
        <w:rPr>
          <w:rFonts w:ascii="Times New Roman" w:hAnsi="Times New Roman" w:eastAsia="黑体"/>
          <w:b/>
          <w:sz w:val="24"/>
        </w:rPr>
        <w:t>2.2.1  HTML 标签去除</w:t>
      </w:r>
    </w:p>
    <w:p>
      <w:pPr>
        <w:spacing w:before="60" w:after="60" w:line="440" w:lineRule="exact"/>
        <w:ind w:firstLine="480"/>
        <w:jc w:val="both"/>
      </w:pPr>
      <w:r>
        <w:rPr>
          <w:rFonts w:ascii="Times New Roman" w:hAnsi="Times New Roman" w:eastAsia="宋体"/>
          <w:b w:val="0"/>
          <w:sz w:val="24"/>
        </w:rPr>
        <w:t>网络评论数据往往包含 HTML 标记语言的残留标签，如 &lt;br&gt;、&lt;p&gt;、&lt;a href=...&gt; 等，这些标签对情感分析没有语义贡献，需要在预处理阶段利用正则表达式或 BeautifulSoup 等工具将其过滤清除。</w:t>
      </w:r>
    </w:p>
    <w:p>
      <w:pPr>
        <w:spacing w:before="120" w:after="60" w:line="440" w:lineRule="exact"/>
        <w:jc w:val="left"/>
      </w:pPr>
      <w:r>
        <w:rPr>
          <w:rFonts w:ascii="Times New Roman" w:hAnsi="Times New Roman" w:eastAsia="黑体"/>
          <w:b/>
          <w:sz w:val="24"/>
        </w:rPr>
        <w:t>2.2.2  词干提取（Stemming）</w:t>
      </w:r>
    </w:p>
    <w:p>
      <w:pPr>
        <w:spacing w:before="60" w:after="60" w:line="440" w:lineRule="exact"/>
        <w:ind w:firstLine="480"/>
        <w:jc w:val="both"/>
      </w:pPr>
      <w:r>
        <w:rPr>
          <w:rFonts w:ascii="Times New Roman" w:hAnsi="Times New Roman" w:eastAsia="宋体"/>
          <w:b w:val="0"/>
          <w:sz w:val="24"/>
        </w:rPr>
        <w:t>词干提取是将单词还原为其词干形式的操作，例如将"running"、"runs"、"ran"统一映射为"run"。本文采用NLTK 库中的 Porter Stemmer 算法进行词干提取，该算法基于一组启发式规则，对英文单词的后缀进行迭代截除，能有效减少词汇表大小，降低特征维度。</w:t>
      </w:r>
      <w:r>
        <w:rPr>
          <w:rFonts w:ascii="Times New Roman" w:hAnsi="Times New Roman" w:eastAsia="宋体"/>
          <w:b w:val="0"/>
          <w:sz w:val="24"/>
          <w:vertAlign w:val="superscript"/>
        </w:rPr>
        <w:t>[5]</w:t>
      </w:r>
    </w:p>
    <w:p>
      <w:pPr>
        <w:spacing w:before="120" w:after="60" w:line="440" w:lineRule="exact"/>
        <w:jc w:val="left"/>
      </w:pPr>
      <w:r>
        <w:rPr>
          <w:rFonts w:ascii="Times New Roman" w:hAnsi="Times New Roman" w:eastAsia="黑体"/>
          <w:b/>
          <w:sz w:val="24"/>
        </w:rPr>
        <w:t>2.2.3  停用词过滤</w:t>
      </w:r>
    </w:p>
    <w:p>
      <w:pPr>
        <w:spacing w:before="60" w:after="60" w:line="440" w:lineRule="exact"/>
        <w:ind w:firstLine="480"/>
        <w:jc w:val="both"/>
      </w:pPr>
      <w:r>
        <w:rPr>
          <w:rFonts w:ascii="Times New Roman" w:hAnsi="Times New Roman" w:eastAsia="宋体"/>
          <w:b w:val="0"/>
          <w:sz w:val="24"/>
        </w:rPr>
        <w:t>停用词（Stopwords）是指在自然语言中高频出现但对语义理解贡献极小的词汇，如英文中的"the"、"is"、"at"、"which"等。过滤停用词可以减少噪声干扰，提高特征的判别能力。本文使用 NLTK 提供的英文停用词列表进行过滤。</w:t>
      </w:r>
    </w:p>
    <w:p>
      <w:pPr>
        <w:spacing w:before="160" w:after="80" w:line="440" w:lineRule="exact"/>
        <w:jc w:val="left"/>
      </w:pPr>
      <w:r>
        <w:rPr>
          <w:rFonts w:ascii="Times New Roman" w:hAnsi="Times New Roman" w:eastAsia="黑体"/>
          <w:b/>
          <w:sz w:val="28"/>
        </w:rPr>
        <w:t>2.3  文本特征提取方法</w:t>
      </w:r>
    </w:p>
    <w:p>
      <w:pPr>
        <w:spacing w:before="120" w:after="60" w:line="440" w:lineRule="exact"/>
        <w:jc w:val="left"/>
      </w:pPr>
      <w:r>
        <w:rPr>
          <w:rFonts w:ascii="Times New Roman" w:hAnsi="Times New Roman" w:eastAsia="黑体"/>
          <w:b/>
          <w:sz w:val="24"/>
        </w:rPr>
        <w:t>2.3.1  词袋模型（Bag of Words）</w:t>
      </w:r>
    </w:p>
    <w:p>
      <w:pPr>
        <w:spacing w:before="60" w:after="60" w:line="440" w:lineRule="exact"/>
        <w:ind w:firstLine="480"/>
        <w:jc w:val="both"/>
      </w:pPr>
      <w:r>
        <w:rPr>
          <w:rFonts w:ascii="Times New Roman" w:hAnsi="Times New Roman" w:eastAsia="宋体"/>
          <w:b w:val="0"/>
          <w:sz w:val="24"/>
        </w:rPr>
        <w:t>词袋模型（BoW）是最基础的文本表示方法之一。该模型将每个文档视为词汇表中各词出现频次的无序集合，忽略词序和语法信息。形式化地，设词汇表大小为 V，则每个文档被表示为一个 V 维的稀疏向量 x = (c₁, c₂, ..., cᵥ)，其中 cᵢ 表示第 i 个词在文档中出现的次数。BoW 模型简单直观、计算效率高，但无法捕捉词序信息和语义关系，且面临数据稀疏问题。本文采用 1-gram 至 3-gram 的 N-gram 范围扩展词袋模型，以部分弥补其对词序的忽视。</w:t>
      </w:r>
    </w:p>
    <w:p>
      <w:pPr>
        <w:spacing w:before="120" w:after="60" w:line="440" w:lineRule="exact"/>
        <w:jc w:val="left"/>
      </w:pPr>
      <w:r>
        <w:rPr>
          <w:rFonts w:ascii="Times New Roman" w:hAnsi="Times New Roman" w:eastAsia="黑体"/>
          <w:b/>
          <w:sz w:val="24"/>
        </w:rPr>
        <w:t>2.3.2  TF-IDF 模型</w:t>
      </w:r>
    </w:p>
    <w:p>
      <w:pPr>
        <w:spacing w:before="60" w:after="60" w:line="440" w:lineRule="exact"/>
        <w:ind w:firstLine="480"/>
        <w:jc w:val="both"/>
      </w:pPr>
      <w:r>
        <w:rPr>
          <w:rFonts w:ascii="Times New Roman" w:hAnsi="Times New Roman" w:eastAsia="宋体"/>
          <w:b w:val="0"/>
          <w:sz w:val="24"/>
        </w:rPr>
        <w:t>TF-IDF（Term Frequency–Inverse Document Frequency）是一种加权文本特征表示方法，其核心思想是：一个词语的重要性与它在文档中出现的频率（TF）成正比，与它在整个语料库中出现的文档数（DF）成反比。计算公式如下：</w:t>
      </w:r>
    </w:p>
    <w:p>
      <w:pPr>
        <w:spacing w:before="60" w:after="60" w:line="440" w:lineRule="exact"/>
        <w:ind w:firstLine="480"/>
        <w:jc w:val="both"/>
      </w:pPr>
      <w:r>
        <w:rPr>
          <w:rFonts w:ascii="Times New Roman" w:hAnsi="Times New Roman" w:eastAsia="宋体"/>
          <w:b w:val="0"/>
          <w:sz w:val="24"/>
        </w:rPr>
        <w:t>TF(t, d) = 词 t 在文档 d 中的出现次数 / 文档 d 的总词数</w:t>
      </w:r>
    </w:p>
    <w:p>
      <w:pPr>
        <w:spacing w:before="60" w:after="60" w:line="440" w:lineRule="exact"/>
        <w:ind w:firstLine="480"/>
        <w:jc w:val="both"/>
      </w:pPr>
      <w:r>
        <w:rPr>
          <w:rFonts w:ascii="Times New Roman" w:hAnsi="Times New Roman" w:eastAsia="宋体"/>
          <w:b w:val="0"/>
          <w:sz w:val="24"/>
        </w:rPr>
        <w:t>IDF(t) = log(语料库总文档数 / 包含词 t 的文档数 + 1)</w:t>
      </w:r>
    </w:p>
    <w:p>
      <w:pPr>
        <w:spacing w:before="60" w:after="60" w:line="440" w:lineRule="exact"/>
        <w:ind w:firstLine="480"/>
        <w:jc w:val="both"/>
      </w:pPr>
      <w:r>
        <w:rPr>
          <w:rFonts w:ascii="Times New Roman" w:hAnsi="Times New Roman" w:eastAsia="宋体"/>
          <w:b w:val="0"/>
          <w:sz w:val="24"/>
        </w:rPr>
        <w:t>TF-IDF(t, d) = TF(t, d) × IDF(t)</w:t>
      </w:r>
    </w:p>
    <w:p>
      <w:pPr>
        <w:spacing w:before="60" w:after="60" w:line="440" w:lineRule="exact"/>
        <w:ind w:firstLine="480"/>
        <w:jc w:val="both"/>
      </w:pPr>
      <w:r>
        <w:rPr>
          <w:rFonts w:ascii="Times New Roman" w:hAnsi="Times New Roman" w:eastAsia="宋体"/>
          <w:b w:val="0"/>
          <w:sz w:val="24"/>
        </w:rPr>
        <w:t>TF-IDF 能够凸显文档中具有区分度的关键词，抑制高频但低信息量的词汇的权重，在文本检索和分类任务中效果普遍优于简单词频统计方法。</w:t>
      </w:r>
      <w:r>
        <w:rPr>
          <w:rFonts w:ascii="Times New Roman" w:hAnsi="Times New Roman" w:eastAsia="宋体"/>
          <w:b w:val="0"/>
          <w:sz w:val="24"/>
          <w:vertAlign w:val="superscript"/>
        </w:rPr>
        <w:t>[4]</w:t>
      </w:r>
    </w:p>
    <w:p>
      <w:pPr>
        <w:spacing w:before="160" w:after="80" w:line="440" w:lineRule="exact"/>
        <w:jc w:val="left"/>
      </w:pPr>
      <w:r>
        <w:rPr>
          <w:rFonts w:ascii="Times New Roman" w:hAnsi="Times New Roman" w:eastAsia="黑体"/>
          <w:b/>
          <w:sz w:val="28"/>
        </w:rPr>
        <w:t>2.4  机器学习分类算法</w:t>
      </w:r>
    </w:p>
    <w:p>
      <w:pPr>
        <w:spacing w:before="120" w:after="60" w:line="440" w:lineRule="exact"/>
        <w:jc w:val="left"/>
      </w:pPr>
      <w:r>
        <w:rPr>
          <w:rFonts w:ascii="Times New Roman" w:hAnsi="Times New Roman" w:eastAsia="黑体"/>
          <w:b/>
          <w:sz w:val="24"/>
        </w:rPr>
        <w:t>2.4.1  逻辑回归（Logistic Regression）</w:t>
      </w:r>
    </w:p>
    <w:p>
      <w:pPr>
        <w:spacing w:before="60" w:after="60" w:line="440" w:lineRule="exact"/>
        <w:ind w:firstLine="480"/>
        <w:jc w:val="both"/>
      </w:pPr>
      <w:r>
        <w:rPr>
          <w:rFonts w:ascii="Times New Roman" w:hAnsi="Times New Roman" w:eastAsia="宋体"/>
          <w:b w:val="0"/>
          <w:sz w:val="24"/>
        </w:rPr>
        <w:t>逻辑回归是一种广泛应用于二分类问题的线性模型。它通过 Sigmoid 函数将线性组合的输出映射到 [0, 1] 区间，输出值可解释为样本属于正类的概率。模型参数通过最大化对数似然函数（等价于最小化交叉熵损失）来学习。逻辑回归具有计算高效、可解释性强的优点，在高维稀疏文本特征下表现尤为出色，常被作为文本分类任务的强基线模型。本文使用 L2 正则化防止过拟合，正则化系数 C=1。</w:t>
      </w:r>
      <w:r>
        <w:rPr>
          <w:rFonts w:ascii="Times New Roman" w:hAnsi="Times New Roman" w:eastAsia="宋体"/>
          <w:b w:val="0"/>
          <w:sz w:val="24"/>
          <w:vertAlign w:val="superscript"/>
        </w:rPr>
        <w:t>[6]</w:t>
      </w:r>
    </w:p>
    <w:p>
      <w:pPr>
        <w:spacing w:before="120" w:after="60" w:line="440" w:lineRule="exact"/>
        <w:jc w:val="left"/>
      </w:pPr>
      <w:r>
        <w:rPr>
          <w:rFonts w:ascii="Times New Roman" w:hAnsi="Times New Roman" w:eastAsia="黑体"/>
          <w:b/>
          <w:sz w:val="24"/>
        </w:rPr>
        <w:t>2.4.2  支持向量机（SVM）</w:t>
      </w:r>
    </w:p>
    <w:p>
      <w:pPr>
        <w:spacing w:before="60" w:after="60" w:line="440" w:lineRule="exact"/>
        <w:ind w:firstLine="480"/>
        <w:jc w:val="both"/>
      </w:pPr>
      <w:r>
        <w:rPr>
          <w:rFonts w:ascii="Times New Roman" w:hAnsi="Times New Roman" w:eastAsia="宋体"/>
          <w:b w:val="0"/>
          <w:sz w:val="24"/>
        </w:rPr>
        <w:t>支持向量机（Support Vector Machine，SVM）是一类以最大化分类间隔为目标的监督学习算法。对于线性可分问题，SVM 寻找使两类样本间隔最大化的超平面；对于非线性问题，可通过核函数将样本映射到高维空间进行线性分类。本文采用随机梯度下降（SGD）优化的线性 SVM（hinge loss），在大规模文本分类任务中具有高效的训练速度。</w:t>
      </w:r>
    </w:p>
    <w:p>
      <w:pPr>
        <w:spacing w:before="120" w:after="60" w:line="440" w:lineRule="exact"/>
        <w:jc w:val="left"/>
      </w:pPr>
      <w:r>
        <w:rPr>
          <w:rFonts w:ascii="Times New Roman" w:hAnsi="Times New Roman" w:eastAsia="黑体"/>
          <w:b/>
          <w:sz w:val="24"/>
        </w:rPr>
        <w:t>2.4.3  多项式朴素贝叶斯（Multinomial Naive Bayes）</w:t>
      </w:r>
    </w:p>
    <w:p>
      <w:pPr>
        <w:spacing w:before="60" w:after="60" w:line="440" w:lineRule="exact"/>
        <w:ind w:firstLine="480"/>
        <w:jc w:val="both"/>
      </w:pPr>
      <w:r>
        <w:rPr>
          <w:rFonts w:ascii="Times New Roman" w:hAnsi="Times New Roman" w:eastAsia="宋体"/>
          <w:b w:val="0"/>
          <w:sz w:val="24"/>
        </w:rPr>
        <w:t>朴素贝叶斯分类器基于贝叶斯定理，在特征条件独立假设下对后验概率进行估计。多项式朴素贝叶斯（MNB）特别适用于文本分类任务，其对词频计数特征的建模符合多项分布的假设。该方法训练速度极快，参数估计简单，在小数据集上表现良好，是 NLP 领域最经典的基线算法之一。</w:t>
      </w:r>
    </w:p>
    <w:p>
      <w:pPr>
        <w:spacing w:before="240" w:after="120" w:line="480" w:lineRule="exact"/>
        <w:jc w:val="left"/>
      </w:pPr>
      <w:r>
        <w:rPr>
          <w:rFonts w:ascii="Times New Roman" w:hAnsi="Times New Roman" w:eastAsia="黑体"/>
          <w:b/>
          <w:sz w:val="28"/>
        </w:rPr>
        <w:t>3  数据集介绍与分析</w:t>
      </w:r>
    </w:p>
    <w:p>
      <w:pPr>
        <w:spacing w:before="160" w:after="80" w:line="440" w:lineRule="exact"/>
        <w:jc w:val="left"/>
      </w:pPr>
      <w:r>
        <w:rPr>
          <w:rFonts w:ascii="Times New Roman" w:hAnsi="Times New Roman" w:eastAsia="黑体"/>
          <w:b/>
          <w:sz w:val="28"/>
        </w:rPr>
        <w:t>3.1  IMDB 数据集概述</w:t>
      </w:r>
    </w:p>
    <w:p>
      <w:pPr>
        <w:spacing w:before="60" w:after="60" w:line="440" w:lineRule="exact"/>
        <w:ind w:firstLine="480"/>
        <w:jc w:val="both"/>
      </w:pPr>
      <w:r>
        <w:rPr>
          <w:rFonts w:ascii="Times New Roman" w:hAnsi="Times New Roman" w:eastAsia="宋体"/>
          <w:b w:val="0"/>
          <w:sz w:val="24"/>
        </w:rPr>
        <w:t>IMDB（Internet Movie Database）电影评论数据集由 Maas 等人于 2011 年发布，是情感分析领域最具代表性的公开基准数据集之一。该数据集共包含 50,000 条英文电影评论，均来自 IMDb 网站的用户评论，其中正面评论（Positive）和负面评论（Negative）各 25,000 条，类别分布完全均衡。数据集中，正面评论对应用户评分 ≥ 7 分（满分10分），负面评论对应评分 ≤ 4 分，中性评论（评分 5~6 分）被排除在外以确保标注的明确性。每条评论的平均长度约为 231 个词，最长评论超过 2,000 词，内容覆盖各类题材影片。</w:t>
      </w:r>
      <w:r>
        <w:rPr>
          <w:rFonts w:ascii="Times New Roman" w:hAnsi="Times New Roman" w:eastAsia="宋体"/>
          <w:b w:val="0"/>
          <w:sz w:val="24"/>
          <w:vertAlign w:val="superscript"/>
        </w:rPr>
        <w:t>[2]</w:t>
      </w:r>
    </w:p>
    <w:p>
      <w:pPr>
        <w:spacing w:before="60" w:after="60" w:line="440" w:lineRule="exact"/>
        <w:ind w:firstLine="480"/>
        <w:jc w:val="both"/>
      </w:pPr>
      <w:r>
        <w:rPr>
          <w:rFonts w:ascii="Times New Roman" w:hAnsi="Times New Roman" w:eastAsia="宋体"/>
          <w:b w:val="0"/>
          <w:sz w:val="24"/>
        </w:rPr>
        <w:t>本文将数据集按 8:2 的比例划分训练集和测试集：前 40,000 条作为训练集，后 10,000 条作为测试集，与原始 notebook 保持一致，确保实验结果的可复现性。</w:t>
      </w:r>
    </w:p>
    <w:p>
      <w:pPr>
        <w:spacing w:before="160" w:after="80" w:line="440" w:lineRule="exact"/>
        <w:jc w:val="left"/>
      </w:pPr>
      <w:r>
        <w:rPr>
          <w:rFonts w:ascii="Times New Roman" w:hAnsi="Times New Roman" w:eastAsia="黑体"/>
          <w:b/>
          <w:sz w:val="28"/>
        </w:rPr>
        <w:t>3.2  数据分布分析</w:t>
      </w:r>
    </w:p>
    <w:p>
      <w:pPr>
        <w:spacing w:before="60" w:after="60" w:line="440" w:lineRule="exact"/>
        <w:ind w:firstLine="480"/>
        <w:jc w:val="both"/>
      </w:pPr>
      <w:r>
        <w:rPr>
          <w:rFonts w:ascii="Times New Roman" w:hAnsi="Times New Roman" w:eastAsia="宋体"/>
          <w:b w:val="0"/>
          <w:sz w:val="24"/>
        </w:rPr>
        <w:t>如图 3-1 所示，IMDB 数据集中正负样本数量完全相等（各 25,000 条），这意味着数据集天然平衡，无需进行过采样或欠采样处理。评论文本的长度分布呈现右偏态，大多数评论长度集中在 100~500 词之间，少数长评论可达数千词。从词云图（图 3-2、图 3-3）可以观察到，正面评论中"great"、"best"、"love"、"excellent"等高频词明显，而负面评论中"bad"、"worst"、"boring"、"waste"等负面词语较为突出，直观验证了特征提取方法的有效性。</w:t>
      </w:r>
    </w:p>
    <w:p>
      <w:pPr>
        <w:spacing w:before="240" w:after="120" w:line="480" w:lineRule="exact"/>
        <w:jc w:val="left"/>
      </w:pPr>
      <w:r>
        <w:rPr>
          <w:rFonts w:ascii="Times New Roman" w:hAnsi="Times New Roman" w:eastAsia="黑体"/>
          <w:b/>
          <w:sz w:val="28"/>
        </w:rPr>
        <w:t>4  系统设计与实现</w:t>
      </w:r>
    </w:p>
    <w:p>
      <w:pPr>
        <w:spacing w:before="160" w:after="80" w:line="440" w:lineRule="exact"/>
        <w:jc w:val="left"/>
      </w:pPr>
      <w:r>
        <w:rPr>
          <w:rFonts w:ascii="Times New Roman" w:hAnsi="Times New Roman" w:eastAsia="黑体"/>
          <w:b/>
          <w:sz w:val="28"/>
        </w:rPr>
        <w:t>4.1  系统整体架构</w:t>
      </w:r>
    </w:p>
    <w:p>
      <w:pPr>
        <w:spacing w:before="60" w:after="60" w:line="440" w:lineRule="exact"/>
        <w:ind w:firstLine="480"/>
        <w:jc w:val="both"/>
      </w:pPr>
      <w:r>
        <w:rPr>
          <w:rFonts w:ascii="Times New Roman" w:hAnsi="Times New Roman" w:eastAsia="宋体"/>
          <w:b w:val="0"/>
          <w:sz w:val="24"/>
        </w:rPr>
        <w:t>本文设计的电影评论情感分析系统采用经典的机器学习处理流水线架构，整体由以下五个模块构成：数据加载模块、文本预处理模块、特征提取模块、模型训练与预测模块、评估与可视化模块。各模块之间通过 Python 对象传递数据，整体流程如图 4-1 所示。系统以 Python 3.x 为开发语言，主要依赖 scikit-learn、NLTK、pandas、matplotlib 等开源库实现。</w:t>
      </w:r>
      <w:r>
        <w:rPr>
          <w:rFonts w:ascii="Times New Roman" w:hAnsi="Times New Roman" w:eastAsia="宋体"/>
          <w:b w:val="0"/>
          <w:sz w:val="24"/>
          <w:vertAlign w:val="superscript"/>
        </w:rPr>
        <w:t>[5][6]</w:t>
      </w:r>
    </w:p>
    <w:p>
      <w:pPr>
        <w:spacing w:before="160" w:after="80" w:line="440" w:lineRule="exact"/>
        <w:jc w:val="left"/>
      </w:pPr>
      <w:r>
        <w:rPr>
          <w:rFonts w:ascii="Times New Roman" w:hAnsi="Times New Roman" w:eastAsia="黑体"/>
          <w:b/>
          <w:sz w:val="28"/>
        </w:rPr>
        <w:t>4.2  文本预处理模块</w:t>
      </w:r>
    </w:p>
    <w:p>
      <w:pPr>
        <w:spacing w:before="60" w:after="60" w:line="440" w:lineRule="exact"/>
        <w:ind w:firstLine="480"/>
        <w:jc w:val="both"/>
      </w:pPr>
      <w:r>
        <w:rPr>
          <w:rFonts w:ascii="Times New Roman" w:hAnsi="Times New Roman" w:eastAsia="宋体"/>
          <w:b w:val="0"/>
          <w:sz w:val="24"/>
        </w:rPr>
        <w:t>文本预处理是情感分析的基础环节，直接影响后续特征提取的质量。本系统实现了如下四级预处理流水线：</w:t>
      </w:r>
    </w:p>
    <w:p>
      <w:pPr>
        <w:spacing w:before="60" w:after="60" w:line="440" w:lineRule="exact"/>
        <w:ind w:firstLine="480"/>
        <w:jc w:val="both"/>
      </w:pPr>
      <w:r>
        <w:rPr>
          <w:rFonts w:ascii="Times New Roman" w:hAnsi="Times New Roman" w:eastAsia="宋体"/>
          <w:b w:val="0"/>
          <w:sz w:val="24"/>
        </w:rPr>
        <w:t>（1）去除 HTML 标签：利用 BeautifulSoup 库解析 HTML 结构，提取纯文本内容，消除网页格式标记的干扰；</w:t>
      </w:r>
    </w:p>
    <w:p>
      <w:pPr>
        <w:spacing w:before="60" w:after="60" w:line="440" w:lineRule="exact"/>
        <w:ind w:firstLine="480"/>
        <w:jc w:val="both"/>
      </w:pPr>
      <w:r>
        <w:rPr>
          <w:rFonts w:ascii="Times New Roman" w:hAnsi="Times New Roman" w:eastAsia="宋体"/>
          <w:b w:val="0"/>
          <w:sz w:val="24"/>
        </w:rPr>
        <w:t>（2）去除方括号内噪声：使用正则表达式 \[[^]]*\] 匹配并删除方括号中的无关内容；</w:t>
      </w:r>
    </w:p>
    <w:p>
      <w:pPr>
        <w:spacing w:before="60" w:after="60" w:line="440" w:lineRule="exact"/>
        <w:ind w:firstLine="480"/>
        <w:jc w:val="both"/>
      </w:pPr>
      <w:r>
        <w:rPr>
          <w:rFonts w:ascii="Times New Roman" w:hAnsi="Times New Roman" w:eastAsia="宋体"/>
          <w:b w:val="0"/>
          <w:sz w:val="24"/>
        </w:rPr>
        <w:t>（3）去除特殊字符：通过正则表达式 [^a-zA-Z0-9\s] 过滤标点符号等特殊字符，保留字母数字和空白；</w:t>
      </w:r>
    </w:p>
    <w:p>
      <w:pPr>
        <w:spacing w:before="60" w:after="60" w:line="440" w:lineRule="exact"/>
        <w:ind w:firstLine="480"/>
        <w:jc w:val="both"/>
      </w:pPr>
      <w:r>
        <w:rPr>
          <w:rFonts w:ascii="Times New Roman" w:hAnsi="Times New Roman" w:eastAsia="宋体"/>
          <w:b w:val="0"/>
          <w:sz w:val="24"/>
        </w:rPr>
        <w:t>（4）词干提取与停用词过滤：使用 Porter Stemmer 对词汇进行词干化处理，并移除 NLTK 英文停用词表中的高频无义词。</w:t>
      </w:r>
    </w:p>
    <w:p>
      <w:pPr>
        <w:spacing w:before="60" w:after="60" w:line="440" w:lineRule="exact"/>
        <w:ind w:firstLine="480"/>
        <w:jc w:val="both"/>
      </w:pPr>
      <w:r>
        <w:rPr>
          <w:rFonts w:ascii="Times New Roman" w:hAnsi="Times New Roman" w:eastAsia="宋体"/>
          <w:b w:val="0"/>
          <w:sz w:val="24"/>
        </w:rPr>
        <w:t>核心预处理代码片段如下所示（Python）：</w:t>
      </w:r>
    </w:p>
    <w:p>
      <w:pPr>
        <w:spacing w:before="60" w:after="60"/>
        <w:ind w:left="567"/>
      </w:pPr>
      <w:r>
        <w:rPr>
          <w:rFonts w:ascii="Courier New" w:hAnsi="Courier New" w:eastAsia="Courier New"/>
          <w:b w:val="0"/>
          <w:sz w:val="20"/>
        </w:rPr>
        <w:t>def denoise_text(text):</w:t>
        <w:br/>
        <w:t xml:space="preserve">    text = BeautifulSoup(text, "html.parser").get_text()</w:t>
        <w:br/>
        <w:t xml:space="preserve">    text = re.sub(r'\[[^]]*\]', '', text)</w:t>
        <w:br/>
        <w:t xml:space="preserve">    return text</w:t>
        <w:br/>
        <w:br/>
        <w:t>def remove_special_characters(text):</w:t>
        <w:br/>
        <w:t xml:space="preserve">    return re.sub(r'[^a-zA-Z0-9\s]', '', text)</w:t>
        <w:br/>
        <w:br/>
        <w:t>def simple_stemmer(text):</w:t>
        <w:br/>
        <w:t xml:space="preserve">    ps = PorterStemmer()</w:t>
        <w:br/>
        <w:t xml:space="preserve">    return ' '.join([ps.stem(word) for word in text.split()])</w:t>
        <w:br/>
        <w:br/>
        <w:t>def remove_stopwords(text):</w:t>
        <w:br/>
        <w:t xml:space="preserve">    tokens = tokenizer.tokenize(text)</w:t>
        <w:br/>
        <w:t xml:space="preserve">    filtered = [t for t in tokens if t.lower() not in stopword_list]</w:t>
        <w:br/>
        <w:t xml:space="preserve">    return ' '.join(filtered)</w:t>
      </w:r>
    </w:p>
    <w:p>
      <w:pPr>
        <w:spacing w:before="160" w:after="80" w:line="440" w:lineRule="exact"/>
        <w:jc w:val="left"/>
      </w:pPr>
      <w:r>
        <w:rPr>
          <w:rFonts w:ascii="Times New Roman" w:hAnsi="Times New Roman" w:eastAsia="黑体"/>
          <w:b/>
          <w:sz w:val="28"/>
        </w:rPr>
        <w:t>4.3  特征提取模块</w:t>
      </w:r>
    </w:p>
    <w:p>
      <w:pPr>
        <w:spacing w:before="60" w:after="60" w:line="440" w:lineRule="exact"/>
        <w:ind w:firstLine="480"/>
        <w:jc w:val="both"/>
      </w:pPr>
      <w:r>
        <w:rPr>
          <w:rFonts w:ascii="Times New Roman" w:hAnsi="Times New Roman" w:eastAsia="宋体"/>
          <w:b w:val="0"/>
          <w:sz w:val="24"/>
        </w:rPr>
        <w:t>特征提取模块将预处理后的文本转换为模型可处理的数值矩阵。本文使用 scikit-learn 提供的 CountVectorizer和 TfidfVectorizer 分别实现 BoW 和 TF-IDF 特征提取，统一设置 N-gram 范围为 (1, 3)，即同时考虑单词、双词组和三词组的共现信息，以捕捉一定程度的上下文语序特征。</w:t>
      </w:r>
    </w:p>
    <w:p>
      <w:pPr>
        <w:spacing w:before="60" w:after="60" w:line="440" w:lineRule="exact"/>
        <w:ind w:firstLine="480"/>
        <w:jc w:val="both"/>
      </w:pPr>
      <w:r>
        <w:rPr>
          <w:rFonts w:ascii="Times New Roman" w:hAnsi="Times New Roman" w:eastAsia="宋体"/>
          <w:b w:val="0"/>
          <w:sz w:val="24"/>
        </w:rPr>
        <w:t>训练集特征矩阵通过 fit_transform() 方法拟合并转换，测试集特征矩阵仅使用 transform() 方法转换，严格避免测试集信息泄露到特征提取过程中。以 BoW 方法为例，最终生成的训练集特征矩阵维度为 40,000 × N（N 为词汇表大小），具体数值取决于数据分布。</w:t>
      </w:r>
    </w:p>
    <w:p>
      <w:pPr>
        <w:spacing w:before="160" w:after="80" w:line="440" w:lineRule="exact"/>
        <w:jc w:val="left"/>
      </w:pPr>
      <w:r>
        <w:rPr>
          <w:rFonts w:ascii="Times New Roman" w:hAnsi="Times New Roman" w:eastAsia="黑体"/>
          <w:b/>
          <w:sz w:val="28"/>
        </w:rPr>
        <w:t>4.4  模型训练与预测模块</w:t>
      </w:r>
    </w:p>
    <w:p>
      <w:pPr>
        <w:spacing w:before="60" w:after="60" w:line="440" w:lineRule="exact"/>
        <w:ind w:firstLine="480"/>
        <w:jc w:val="both"/>
      </w:pPr>
      <w:r>
        <w:rPr>
          <w:rFonts w:ascii="Times New Roman" w:hAnsi="Times New Roman" w:eastAsia="宋体"/>
          <w:b w:val="0"/>
          <w:sz w:val="24"/>
        </w:rPr>
        <w:t>模型训练模块对每种分类算法分别在 BoW 和 TF-IDF 两套特征表示上进行训练，共生成 6 个分类器实例。各模型的主要超参数设置如表 4-1 所示。</w:t>
      </w:r>
    </w:p>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jc w:val="center"/>
            </w:pPr>
            <w:r>
              <w:rPr>
                <w:rFonts w:ascii="Times New Roman" w:hAnsi="Times New Roman" w:eastAsia="黑体"/>
                <w:b/>
                <w:sz w:val="22"/>
              </w:rPr>
              <w:t>模型</w:t>
            </w:r>
          </w:p>
        </w:tc>
        <w:tc>
          <w:tcPr>
            <w:tcW w:type="dxa" w:w="2929"/>
          </w:tcPr>
          <w:p>
            <w:pPr>
              <w:jc w:val="center"/>
            </w:pPr>
            <w:r>
              <w:rPr>
                <w:rFonts w:ascii="Times New Roman" w:hAnsi="Times New Roman" w:eastAsia="黑体"/>
                <w:b/>
                <w:sz w:val="22"/>
              </w:rPr>
              <w:t>特征方法</w:t>
            </w:r>
          </w:p>
        </w:tc>
        <w:tc>
          <w:tcPr>
            <w:tcW w:type="dxa" w:w="2929"/>
          </w:tcPr>
          <w:p>
            <w:pPr>
              <w:jc w:val="center"/>
            </w:pPr>
            <w:r>
              <w:rPr>
                <w:rFonts w:ascii="Times New Roman" w:hAnsi="Times New Roman" w:eastAsia="黑体"/>
                <w:b/>
                <w:sz w:val="22"/>
              </w:rPr>
              <w:t>主要参数设置</w:t>
            </w:r>
          </w:p>
        </w:tc>
      </w:tr>
      <w:tr>
        <w:tc>
          <w:tcPr>
            <w:tcW w:type="dxa" w:w="2929"/>
          </w:tcPr>
          <w:p>
            <w:pPr>
              <w:jc w:val="center"/>
            </w:pPr>
            <w:r>
              <w:rPr>
                <w:rFonts w:ascii="Times New Roman" w:hAnsi="Times New Roman" w:eastAsia="宋体"/>
                <w:b w:val="0"/>
                <w:sz w:val="22"/>
              </w:rPr>
              <w:t>逻辑回归</w:t>
            </w:r>
          </w:p>
        </w:tc>
        <w:tc>
          <w:tcPr>
            <w:tcW w:type="dxa" w:w="2929"/>
          </w:tcPr>
          <w:p>
            <w:pPr>
              <w:jc w:val="center"/>
            </w:pPr>
            <w:r>
              <w:rPr>
                <w:rFonts w:ascii="Times New Roman" w:hAnsi="Times New Roman" w:eastAsia="宋体"/>
                <w:b w:val="0"/>
                <w:sz w:val="22"/>
              </w:rPr>
              <w:t>BoW / TF-IDF</w:t>
            </w:r>
          </w:p>
        </w:tc>
        <w:tc>
          <w:tcPr>
            <w:tcW w:type="dxa" w:w="2929"/>
          </w:tcPr>
          <w:p>
            <w:pPr>
              <w:jc w:val="center"/>
            </w:pPr>
            <w:r>
              <w:rPr>
                <w:rFonts w:ascii="Times New Roman" w:hAnsi="Times New Roman" w:eastAsia="宋体"/>
                <w:b w:val="0"/>
                <w:sz w:val="22"/>
              </w:rPr>
              <w:t>penalty=L2, C=1, max_iter=500</w:t>
            </w:r>
          </w:p>
        </w:tc>
      </w:tr>
      <w:tr>
        <w:tc>
          <w:tcPr>
            <w:tcW w:type="dxa" w:w="2929"/>
          </w:tcPr>
          <w:p>
            <w:pPr>
              <w:jc w:val="center"/>
            </w:pPr>
            <w:r>
              <w:rPr>
                <w:rFonts w:ascii="Times New Roman" w:hAnsi="Times New Roman" w:eastAsia="宋体"/>
                <w:b w:val="0"/>
                <w:sz w:val="22"/>
              </w:rPr>
              <w:t>线性 SVM</w:t>
            </w:r>
          </w:p>
        </w:tc>
        <w:tc>
          <w:tcPr>
            <w:tcW w:type="dxa" w:w="2929"/>
          </w:tcPr>
          <w:p>
            <w:pPr>
              <w:jc w:val="center"/>
            </w:pPr>
            <w:r>
              <w:rPr>
                <w:rFonts w:ascii="Times New Roman" w:hAnsi="Times New Roman" w:eastAsia="宋体"/>
                <w:b w:val="0"/>
                <w:sz w:val="22"/>
              </w:rPr>
              <w:t>BoW / TF-IDF</w:t>
            </w:r>
          </w:p>
        </w:tc>
        <w:tc>
          <w:tcPr>
            <w:tcW w:type="dxa" w:w="2929"/>
          </w:tcPr>
          <w:p>
            <w:pPr>
              <w:jc w:val="center"/>
            </w:pPr>
            <w:r>
              <w:rPr>
                <w:rFonts w:ascii="Times New Roman" w:hAnsi="Times New Roman" w:eastAsia="宋体"/>
                <w:b w:val="0"/>
                <w:sz w:val="22"/>
              </w:rPr>
              <w:t>loss=hinge, max_iter=500</w:t>
            </w:r>
          </w:p>
        </w:tc>
      </w:tr>
      <w:tr>
        <w:tc>
          <w:tcPr>
            <w:tcW w:type="dxa" w:w="2929"/>
          </w:tcPr>
          <w:p>
            <w:pPr>
              <w:jc w:val="center"/>
            </w:pPr>
            <w:r>
              <w:rPr>
                <w:rFonts w:ascii="Times New Roman" w:hAnsi="Times New Roman" w:eastAsia="宋体"/>
                <w:b w:val="0"/>
                <w:sz w:val="22"/>
              </w:rPr>
              <w:t>多项式朴素贝叶斯</w:t>
            </w:r>
          </w:p>
        </w:tc>
        <w:tc>
          <w:tcPr>
            <w:tcW w:type="dxa" w:w="2929"/>
          </w:tcPr>
          <w:p>
            <w:pPr>
              <w:jc w:val="center"/>
            </w:pPr>
            <w:r>
              <w:rPr>
                <w:rFonts w:ascii="Times New Roman" w:hAnsi="Times New Roman" w:eastAsia="宋体"/>
                <w:b w:val="0"/>
                <w:sz w:val="22"/>
              </w:rPr>
              <w:t>BoW / TF-IDF</w:t>
            </w:r>
          </w:p>
        </w:tc>
        <w:tc>
          <w:tcPr>
            <w:tcW w:type="dxa" w:w="2929"/>
          </w:tcPr>
          <w:p>
            <w:pPr>
              <w:jc w:val="center"/>
            </w:pPr>
            <w:r>
              <w:rPr>
                <w:rFonts w:ascii="Times New Roman" w:hAnsi="Times New Roman" w:eastAsia="宋体"/>
                <w:b w:val="0"/>
                <w:sz w:val="22"/>
              </w:rPr>
              <w:t>默认参数（alpha=1.0）</w:t>
            </w:r>
          </w:p>
        </w:tc>
      </w:tr>
    </w:tbl>
    <w:p>
      <w:pPr>
        <w:jc w:val="center"/>
      </w:pPr>
      <w:r>
        <w:rPr>
          <w:rFonts w:ascii="Times New Roman" w:hAnsi="Times New Roman" w:eastAsia="宋体"/>
          <w:b w:val="0"/>
          <w:sz w:val="21"/>
        </w:rPr>
        <w:t>表 4-1  各模型超参数配置</w:t>
      </w:r>
    </w:p>
    <w:p>
      <w:pPr>
        <w:spacing w:before="240" w:after="120" w:line="480" w:lineRule="exact"/>
        <w:jc w:val="left"/>
      </w:pPr>
      <w:r>
        <w:rPr>
          <w:rFonts w:ascii="Times New Roman" w:hAnsi="Times New Roman" w:eastAsia="黑体"/>
          <w:b/>
          <w:sz w:val="28"/>
        </w:rPr>
        <w:t>5  实验结果与分析</w:t>
      </w:r>
    </w:p>
    <w:p>
      <w:pPr>
        <w:spacing w:before="160" w:after="80" w:line="440" w:lineRule="exact"/>
        <w:jc w:val="left"/>
      </w:pPr>
      <w:r>
        <w:rPr>
          <w:rFonts w:ascii="Times New Roman" w:hAnsi="Times New Roman" w:eastAsia="黑体"/>
          <w:b/>
          <w:sz w:val="28"/>
        </w:rPr>
        <w:t>5.1  实验环境配置</w:t>
      </w:r>
    </w:p>
    <w:p>
      <w:pPr>
        <w:spacing w:before="60" w:after="60" w:line="440" w:lineRule="exact"/>
        <w:ind w:firstLine="480"/>
        <w:jc w:val="both"/>
      </w:pPr>
      <w:r>
        <w:rPr>
          <w:rFonts w:ascii="Times New Roman" w:hAnsi="Times New Roman" w:eastAsia="宋体"/>
          <w:b w:val="0"/>
          <w:sz w:val="24"/>
        </w:rPr>
        <w:t>本次实验的软硬件环境配置如表 5-1 所示。</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Times New Roman" w:hAnsi="Times New Roman" w:eastAsia="宋体"/>
                <w:b/>
                <w:sz w:val="22"/>
              </w:rPr>
              <w:t>操作系统</w:t>
            </w:r>
          </w:p>
        </w:tc>
        <w:tc>
          <w:tcPr>
            <w:tcW w:type="dxa" w:w="4394"/>
          </w:tcPr>
          <w:p>
            <w:r>
              <w:rPr>
                <w:rFonts w:ascii="Times New Roman" w:hAnsi="Times New Roman" w:eastAsia="宋体"/>
                <w:b w:val="0"/>
                <w:sz w:val="22"/>
              </w:rPr>
              <w:t>macOS / Windows 10</w:t>
            </w:r>
          </w:p>
        </w:tc>
      </w:tr>
      <w:tr>
        <w:tc>
          <w:tcPr>
            <w:tcW w:type="dxa" w:w="4394"/>
          </w:tcPr>
          <w:p>
            <w:r>
              <w:rPr>
                <w:rFonts w:ascii="Times New Roman" w:hAnsi="Times New Roman" w:eastAsia="宋体"/>
                <w:b/>
                <w:sz w:val="22"/>
              </w:rPr>
              <w:t>编程语言</w:t>
            </w:r>
          </w:p>
        </w:tc>
        <w:tc>
          <w:tcPr>
            <w:tcW w:type="dxa" w:w="4394"/>
          </w:tcPr>
          <w:p>
            <w:r>
              <w:rPr>
                <w:rFonts w:ascii="Times New Roman" w:hAnsi="Times New Roman" w:eastAsia="宋体"/>
                <w:b w:val="0"/>
                <w:sz w:val="22"/>
              </w:rPr>
              <w:t>Python 3.10</w:t>
            </w:r>
          </w:p>
        </w:tc>
      </w:tr>
      <w:tr>
        <w:tc>
          <w:tcPr>
            <w:tcW w:type="dxa" w:w="4394"/>
          </w:tcPr>
          <w:p>
            <w:r>
              <w:rPr>
                <w:rFonts w:ascii="Times New Roman" w:hAnsi="Times New Roman" w:eastAsia="宋体"/>
                <w:b/>
                <w:sz w:val="22"/>
              </w:rPr>
              <w:t>开发环境</w:t>
            </w:r>
          </w:p>
        </w:tc>
        <w:tc>
          <w:tcPr>
            <w:tcW w:type="dxa" w:w="4394"/>
          </w:tcPr>
          <w:p>
            <w:r>
              <w:rPr>
                <w:rFonts w:ascii="Times New Roman" w:hAnsi="Times New Roman" w:eastAsia="宋体"/>
                <w:b w:val="0"/>
                <w:sz w:val="22"/>
              </w:rPr>
              <w:t>Jupyter Notebook / PyCharm</w:t>
            </w:r>
          </w:p>
        </w:tc>
      </w:tr>
      <w:tr>
        <w:tc>
          <w:tcPr>
            <w:tcW w:type="dxa" w:w="4394"/>
          </w:tcPr>
          <w:p>
            <w:r>
              <w:rPr>
                <w:rFonts w:ascii="Times New Roman" w:hAnsi="Times New Roman" w:eastAsia="宋体"/>
                <w:b/>
                <w:sz w:val="22"/>
              </w:rPr>
              <w:t>主要框架</w:t>
            </w:r>
          </w:p>
        </w:tc>
        <w:tc>
          <w:tcPr>
            <w:tcW w:type="dxa" w:w="4394"/>
          </w:tcPr>
          <w:p>
            <w:r>
              <w:rPr>
                <w:rFonts w:ascii="Times New Roman" w:hAnsi="Times New Roman" w:eastAsia="宋体"/>
                <w:b w:val="0"/>
                <w:sz w:val="22"/>
              </w:rPr>
              <w:t>scikit-learn 1.3, NLTK 3.8</w:t>
            </w:r>
          </w:p>
        </w:tc>
      </w:tr>
      <w:tr>
        <w:tc>
          <w:tcPr>
            <w:tcW w:type="dxa" w:w="4394"/>
          </w:tcPr>
          <w:p>
            <w:r>
              <w:rPr>
                <w:rFonts w:ascii="Times New Roman" w:hAnsi="Times New Roman" w:eastAsia="宋体"/>
                <w:b/>
                <w:sz w:val="22"/>
              </w:rPr>
              <w:t>数据处理</w:t>
            </w:r>
          </w:p>
        </w:tc>
        <w:tc>
          <w:tcPr>
            <w:tcW w:type="dxa" w:w="4394"/>
          </w:tcPr>
          <w:p>
            <w:r>
              <w:rPr>
                <w:rFonts w:ascii="Times New Roman" w:hAnsi="Times New Roman" w:eastAsia="宋体"/>
                <w:b w:val="0"/>
                <w:sz w:val="22"/>
              </w:rPr>
              <w:t>pandas 2.0, NumPy 1.24</w:t>
            </w:r>
          </w:p>
        </w:tc>
      </w:tr>
      <w:tr>
        <w:tc>
          <w:tcPr>
            <w:tcW w:type="dxa" w:w="4394"/>
          </w:tcPr>
          <w:p>
            <w:r>
              <w:rPr>
                <w:rFonts w:ascii="Times New Roman" w:hAnsi="Times New Roman" w:eastAsia="宋体"/>
                <w:b/>
                <w:sz w:val="22"/>
              </w:rPr>
              <w:t>可视化</w:t>
            </w:r>
          </w:p>
        </w:tc>
        <w:tc>
          <w:tcPr>
            <w:tcW w:type="dxa" w:w="4394"/>
          </w:tcPr>
          <w:p>
            <w:r>
              <w:rPr>
                <w:rFonts w:ascii="Times New Roman" w:hAnsi="Times New Roman" w:eastAsia="宋体"/>
                <w:b w:val="0"/>
                <w:sz w:val="22"/>
              </w:rPr>
              <w:t>matplotlib 3.7, seaborn 0.12</w:t>
            </w:r>
          </w:p>
        </w:tc>
      </w:tr>
      <w:tr>
        <w:tc>
          <w:tcPr>
            <w:tcW w:type="dxa" w:w="4394"/>
          </w:tcPr>
          <w:p>
            <w:r>
              <w:rPr>
                <w:rFonts w:ascii="Times New Roman" w:hAnsi="Times New Roman" w:eastAsia="宋体"/>
                <w:b/>
                <w:sz w:val="22"/>
              </w:rPr>
              <w:t>词云工具</w:t>
            </w:r>
          </w:p>
        </w:tc>
        <w:tc>
          <w:tcPr>
            <w:tcW w:type="dxa" w:w="4394"/>
          </w:tcPr>
          <w:p>
            <w:r>
              <w:rPr>
                <w:rFonts w:ascii="Times New Roman" w:hAnsi="Times New Roman" w:eastAsia="宋体"/>
                <w:b w:val="0"/>
                <w:sz w:val="22"/>
              </w:rPr>
              <w:t>wordcloud 1.9</w:t>
            </w:r>
          </w:p>
        </w:tc>
      </w:tr>
    </w:tbl>
    <w:p>
      <w:pPr>
        <w:jc w:val="center"/>
      </w:pPr>
      <w:r>
        <w:rPr>
          <w:rFonts w:ascii="Times New Roman" w:hAnsi="Times New Roman" w:eastAsia="宋体"/>
          <w:b w:val="0"/>
          <w:sz w:val="21"/>
        </w:rPr>
        <w:t>表 5-1  实验环境配置</w:t>
      </w:r>
    </w:p>
    <w:p>
      <w:pPr>
        <w:spacing w:before="160" w:after="80" w:line="440" w:lineRule="exact"/>
        <w:jc w:val="left"/>
      </w:pPr>
      <w:r>
        <w:rPr>
          <w:rFonts w:ascii="Times New Roman" w:hAnsi="Times New Roman" w:eastAsia="黑体"/>
          <w:b/>
          <w:sz w:val="28"/>
        </w:rPr>
        <w:t>5.2  评价指标</w:t>
      </w:r>
    </w:p>
    <w:p>
      <w:pPr>
        <w:spacing w:before="60" w:after="60" w:line="440" w:lineRule="exact"/>
        <w:ind w:firstLine="480"/>
        <w:jc w:val="both"/>
      </w:pPr>
      <w:r>
        <w:rPr>
          <w:rFonts w:ascii="Times New Roman" w:hAnsi="Times New Roman" w:eastAsia="宋体"/>
          <w:b w:val="0"/>
          <w:sz w:val="24"/>
        </w:rPr>
        <w:t>本文采用以下四种常用分类评价指标对模型性能进行全面评估：</w:t>
      </w:r>
    </w:p>
    <w:p>
      <w:pPr>
        <w:spacing w:before="60" w:after="60" w:line="440" w:lineRule="exact"/>
        <w:ind w:firstLine="480"/>
        <w:jc w:val="both"/>
      </w:pPr>
      <w:r>
        <w:rPr>
          <w:rFonts w:ascii="Times New Roman" w:hAnsi="Times New Roman" w:eastAsia="宋体"/>
          <w:b w:val="0"/>
          <w:sz w:val="24"/>
        </w:rPr>
        <w:t>（1）准确率（Accuracy）：分类正确的样本数占总样本数的比例，是最直观的整体性能指标，公式为 Accuracy = (TP + TN) / (TP + TN + FP + FN)；</w:t>
      </w:r>
    </w:p>
    <w:p>
      <w:pPr>
        <w:spacing w:before="60" w:after="60" w:line="440" w:lineRule="exact"/>
        <w:ind w:firstLine="480"/>
        <w:jc w:val="both"/>
      </w:pPr>
      <w:r>
        <w:rPr>
          <w:rFonts w:ascii="Times New Roman" w:hAnsi="Times New Roman" w:eastAsia="宋体"/>
          <w:b w:val="0"/>
          <w:sz w:val="24"/>
        </w:rPr>
        <w:t>（2）精确率（Precision）：被预测为正例中真正为正例的比例，公式为 Precision = TP / (TP + FP)，衡量模型预测正类的准确程度；</w:t>
      </w:r>
    </w:p>
    <w:p>
      <w:pPr>
        <w:spacing w:before="60" w:after="60" w:line="440" w:lineRule="exact"/>
        <w:ind w:firstLine="480"/>
        <w:jc w:val="both"/>
      </w:pPr>
      <w:r>
        <w:rPr>
          <w:rFonts w:ascii="Times New Roman" w:hAnsi="Times New Roman" w:eastAsia="宋体"/>
          <w:b w:val="0"/>
          <w:sz w:val="24"/>
        </w:rPr>
        <w:t>（3）召回率（Recall）：实际正例中被正确预测的比例，公式为 Recall = TP / (TP + FN)，衡量模型发现正类的能力；</w:t>
      </w:r>
    </w:p>
    <w:p>
      <w:pPr>
        <w:spacing w:before="60" w:after="60" w:line="440" w:lineRule="exact"/>
        <w:ind w:firstLine="480"/>
        <w:jc w:val="both"/>
      </w:pPr>
      <w:r>
        <w:rPr>
          <w:rFonts w:ascii="Times New Roman" w:hAnsi="Times New Roman" w:eastAsia="宋体"/>
          <w:b w:val="0"/>
          <w:sz w:val="24"/>
        </w:rPr>
        <w:t>（4）F1 值（F1-Score）：精确率和召回率的调和平均值，F1 = 2 × Precision × Recall / (Precision + Recall)，综合反映分类器的整体性能。</w:t>
      </w:r>
    </w:p>
    <w:p>
      <w:pPr>
        <w:spacing w:before="160" w:after="80" w:line="440" w:lineRule="exact"/>
        <w:jc w:val="left"/>
      </w:pPr>
      <w:r>
        <w:rPr>
          <w:rFonts w:ascii="Times New Roman" w:hAnsi="Times New Roman" w:eastAsia="黑体"/>
          <w:b/>
          <w:sz w:val="28"/>
        </w:rPr>
        <w:t>5.3  实验结果对比</w:t>
      </w:r>
    </w:p>
    <w:p>
      <w:pPr>
        <w:spacing w:before="60" w:after="60" w:line="440" w:lineRule="exact"/>
        <w:ind w:firstLine="480"/>
        <w:jc w:val="both"/>
      </w:pPr>
      <w:r>
        <w:rPr>
          <w:rFonts w:ascii="Times New Roman" w:hAnsi="Times New Roman" w:eastAsia="宋体"/>
          <w:b w:val="0"/>
          <w:sz w:val="24"/>
        </w:rPr>
        <w:t>表 5-2 汇总了六种模型组合（3 种算法 × 2 种特征方法）在测试集上的分类性能，各指标均取正负类的加权平均值。</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jc w:val="center"/>
            </w:pPr>
            <w:r>
              <w:rPr>
                <w:rFonts w:ascii="Times New Roman" w:hAnsi="Times New Roman" w:eastAsia="黑体"/>
                <w:b/>
                <w:sz w:val="21"/>
              </w:rPr>
              <w:t>模型</w:t>
            </w:r>
          </w:p>
        </w:tc>
        <w:tc>
          <w:tcPr>
            <w:tcW w:type="dxa" w:w="1758"/>
          </w:tcPr>
          <w:p>
            <w:pPr>
              <w:jc w:val="center"/>
            </w:pPr>
            <w:r>
              <w:rPr>
                <w:rFonts w:ascii="Times New Roman" w:hAnsi="Times New Roman" w:eastAsia="黑体"/>
                <w:b/>
                <w:sz w:val="21"/>
              </w:rPr>
              <w:t>特征方法</w:t>
            </w:r>
          </w:p>
        </w:tc>
        <w:tc>
          <w:tcPr>
            <w:tcW w:type="dxa" w:w="1758"/>
          </w:tcPr>
          <w:p>
            <w:pPr>
              <w:jc w:val="center"/>
            </w:pPr>
            <w:r>
              <w:rPr>
                <w:rFonts w:ascii="Times New Roman" w:hAnsi="Times New Roman" w:eastAsia="黑体"/>
                <w:b/>
                <w:sz w:val="21"/>
              </w:rPr>
              <w:t>准确率</w:t>
            </w:r>
          </w:p>
        </w:tc>
        <w:tc>
          <w:tcPr>
            <w:tcW w:type="dxa" w:w="1758"/>
          </w:tcPr>
          <w:p>
            <w:pPr>
              <w:jc w:val="center"/>
            </w:pPr>
            <w:r>
              <w:rPr>
                <w:rFonts w:ascii="Times New Roman" w:hAnsi="Times New Roman" w:eastAsia="黑体"/>
                <w:b/>
                <w:sz w:val="21"/>
              </w:rPr>
              <w:t>F1 值</w:t>
            </w:r>
          </w:p>
        </w:tc>
        <w:tc>
          <w:tcPr>
            <w:tcW w:type="dxa" w:w="1758"/>
          </w:tcPr>
          <w:p>
            <w:pPr>
              <w:jc w:val="center"/>
            </w:pPr>
            <w:r>
              <w:rPr>
                <w:rFonts w:ascii="Times New Roman" w:hAnsi="Times New Roman" w:eastAsia="黑体"/>
                <w:b/>
                <w:sz w:val="21"/>
              </w:rPr>
              <w:t>精确率/召回率（正/负）</w:t>
            </w:r>
          </w:p>
        </w:tc>
      </w:tr>
      <w:tr>
        <w:tc>
          <w:tcPr>
            <w:tcW w:type="dxa" w:w="1758"/>
          </w:tcPr>
          <w:p>
            <w:pPr>
              <w:jc w:val="center"/>
            </w:pPr>
            <w:r>
              <w:rPr>
                <w:rFonts w:ascii="Times New Roman" w:hAnsi="Times New Roman" w:eastAsia="宋体"/>
                <w:b w:val="0"/>
                <w:sz w:val="21"/>
              </w:rPr>
              <w:t>逻辑回归</w:t>
            </w:r>
          </w:p>
        </w:tc>
        <w:tc>
          <w:tcPr>
            <w:tcW w:type="dxa" w:w="1758"/>
          </w:tcPr>
          <w:p>
            <w:pPr>
              <w:jc w:val="center"/>
            </w:pPr>
            <w:r>
              <w:rPr>
                <w:rFonts w:ascii="Times New Roman" w:hAnsi="Times New Roman" w:eastAsia="宋体"/>
                <w:b w:val="0"/>
                <w:sz w:val="21"/>
              </w:rPr>
              <w:t>BoW</w:t>
            </w:r>
          </w:p>
        </w:tc>
        <w:tc>
          <w:tcPr>
            <w:tcW w:type="dxa" w:w="1758"/>
          </w:tcPr>
          <w:p>
            <w:pPr>
              <w:jc w:val="center"/>
            </w:pPr>
            <w:r>
              <w:rPr>
                <w:rFonts w:ascii="Times New Roman" w:hAnsi="Times New Roman" w:eastAsia="宋体"/>
                <w:b w:val="0"/>
                <w:sz w:val="21"/>
              </w:rPr>
              <w:t>88.6%</w:t>
            </w:r>
          </w:p>
        </w:tc>
        <w:tc>
          <w:tcPr>
            <w:tcW w:type="dxa" w:w="1758"/>
          </w:tcPr>
          <w:p>
            <w:pPr>
              <w:jc w:val="center"/>
            </w:pPr>
            <w:r>
              <w:rPr>
                <w:rFonts w:ascii="Times New Roman" w:hAnsi="Times New Roman" w:eastAsia="宋体"/>
                <w:b w:val="0"/>
                <w:sz w:val="21"/>
              </w:rPr>
              <w:t>0.887</w:t>
            </w:r>
          </w:p>
        </w:tc>
        <w:tc>
          <w:tcPr>
            <w:tcW w:type="dxa" w:w="1758"/>
          </w:tcPr>
          <w:p>
            <w:pPr>
              <w:jc w:val="center"/>
            </w:pPr>
            <w:r>
              <w:rPr>
                <w:rFonts w:ascii="Times New Roman" w:hAnsi="Times New Roman" w:eastAsia="宋体"/>
                <w:b w:val="0"/>
                <w:sz w:val="21"/>
              </w:rPr>
              <w:t>0.89/0.88 / 0.88/0.89</w:t>
            </w:r>
          </w:p>
        </w:tc>
      </w:tr>
      <w:tr>
        <w:tc>
          <w:tcPr>
            <w:tcW w:type="dxa" w:w="1758"/>
          </w:tcPr>
          <w:p>
            <w:pPr>
              <w:jc w:val="center"/>
            </w:pPr>
            <w:r>
              <w:rPr>
                <w:rFonts w:ascii="Times New Roman" w:hAnsi="Times New Roman" w:eastAsia="宋体"/>
                <w:b w:val="0"/>
                <w:sz w:val="21"/>
              </w:rPr>
              <w:t>逻辑回归</w:t>
            </w:r>
          </w:p>
        </w:tc>
        <w:tc>
          <w:tcPr>
            <w:tcW w:type="dxa" w:w="1758"/>
          </w:tcPr>
          <w:p>
            <w:pPr>
              <w:jc w:val="center"/>
            </w:pPr>
            <w:r>
              <w:rPr>
                <w:rFonts w:ascii="Times New Roman" w:hAnsi="Times New Roman" w:eastAsia="宋体"/>
                <w:b w:val="0"/>
                <w:sz w:val="21"/>
              </w:rPr>
              <w:t>TF-IDF</w:t>
            </w:r>
          </w:p>
        </w:tc>
        <w:tc>
          <w:tcPr>
            <w:tcW w:type="dxa" w:w="1758"/>
          </w:tcPr>
          <w:p>
            <w:pPr>
              <w:jc w:val="center"/>
            </w:pPr>
            <w:r>
              <w:rPr>
                <w:rFonts w:ascii="Times New Roman" w:hAnsi="Times New Roman" w:eastAsia="宋体"/>
                <w:b w:val="0"/>
                <w:sz w:val="21"/>
              </w:rPr>
              <w:t>89.3%</w:t>
            </w:r>
          </w:p>
        </w:tc>
        <w:tc>
          <w:tcPr>
            <w:tcW w:type="dxa" w:w="1758"/>
          </w:tcPr>
          <w:p>
            <w:pPr>
              <w:jc w:val="center"/>
            </w:pPr>
            <w:r>
              <w:rPr>
                <w:rFonts w:ascii="Times New Roman" w:hAnsi="Times New Roman" w:eastAsia="宋体"/>
                <w:b w:val="0"/>
                <w:sz w:val="21"/>
              </w:rPr>
              <w:t>0.893</w:t>
            </w:r>
          </w:p>
        </w:tc>
        <w:tc>
          <w:tcPr>
            <w:tcW w:type="dxa" w:w="1758"/>
          </w:tcPr>
          <w:p>
            <w:pPr>
              <w:jc w:val="center"/>
            </w:pPr>
            <w:r>
              <w:rPr>
                <w:rFonts w:ascii="Times New Roman" w:hAnsi="Times New Roman" w:eastAsia="宋体"/>
                <w:b w:val="0"/>
                <w:sz w:val="21"/>
              </w:rPr>
              <w:t>0.90/0.89 / 0.89/0.90</w:t>
            </w:r>
          </w:p>
        </w:tc>
      </w:tr>
      <w:tr>
        <w:tc>
          <w:tcPr>
            <w:tcW w:type="dxa" w:w="1758"/>
          </w:tcPr>
          <w:p>
            <w:pPr>
              <w:jc w:val="center"/>
            </w:pPr>
            <w:r>
              <w:rPr>
                <w:rFonts w:ascii="Times New Roman" w:hAnsi="Times New Roman" w:eastAsia="宋体"/>
                <w:b w:val="0"/>
                <w:sz w:val="21"/>
              </w:rPr>
              <w:t>线性 SVM</w:t>
            </w:r>
          </w:p>
        </w:tc>
        <w:tc>
          <w:tcPr>
            <w:tcW w:type="dxa" w:w="1758"/>
          </w:tcPr>
          <w:p>
            <w:pPr>
              <w:jc w:val="center"/>
            </w:pPr>
            <w:r>
              <w:rPr>
                <w:rFonts w:ascii="Times New Roman" w:hAnsi="Times New Roman" w:eastAsia="宋体"/>
                <w:b w:val="0"/>
                <w:sz w:val="21"/>
              </w:rPr>
              <w:t>BoW</w:t>
            </w:r>
          </w:p>
        </w:tc>
        <w:tc>
          <w:tcPr>
            <w:tcW w:type="dxa" w:w="1758"/>
          </w:tcPr>
          <w:p>
            <w:pPr>
              <w:jc w:val="center"/>
            </w:pPr>
            <w:r>
              <w:rPr>
                <w:rFonts w:ascii="Times New Roman" w:hAnsi="Times New Roman" w:eastAsia="宋体"/>
                <w:b w:val="0"/>
                <w:sz w:val="21"/>
              </w:rPr>
              <w:t>87.2%</w:t>
            </w:r>
          </w:p>
        </w:tc>
        <w:tc>
          <w:tcPr>
            <w:tcW w:type="dxa" w:w="1758"/>
          </w:tcPr>
          <w:p>
            <w:pPr>
              <w:jc w:val="center"/>
            </w:pPr>
            <w:r>
              <w:rPr>
                <w:rFonts w:ascii="Times New Roman" w:hAnsi="Times New Roman" w:eastAsia="宋体"/>
                <w:b w:val="0"/>
                <w:sz w:val="21"/>
              </w:rPr>
              <w:t>0.872</w:t>
            </w:r>
          </w:p>
        </w:tc>
        <w:tc>
          <w:tcPr>
            <w:tcW w:type="dxa" w:w="1758"/>
          </w:tcPr>
          <w:p>
            <w:pPr>
              <w:jc w:val="center"/>
            </w:pPr>
            <w:r>
              <w:rPr>
                <w:rFonts w:ascii="Times New Roman" w:hAnsi="Times New Roman" w:eastAsia="宋体"/>
                <w:b w:val="0"/>
                <w:sz w:val="21"/>
              </w:rPr>
              <w:t>0.87/0.87 / 0.87/0.87</w:t>
            </w:r>
          </w:p>
        </w:tc>
      </w:tr>
      <w:tr>
        <w:tc>
          <w:tcPr>
            <w:tcW w:type="dxa" w:w="1758"/>
          </w:tcPr>
          <w:p>
            <w:pPr>
              <w:jc w:val="center"/>
            </w:pPr>
            <w:r>
              <w:rPr>
                <w:rFonts w:ascii="Times New Roman" w:hAnsi="Times New Roman" w:eastAsia="宋体"/>
                <w:b w:val="0"/>
                <w:sz w:val="21"/>
              </w:rPr>
              <w:t>线性 SVM</w:t>
            </w:r>
          </w:p>
        </w:tc>
        <w:tc>
          <w:tcPr>
            <w:tcW w:type="dxa" w:w="1758"/>
          </w:tcPr>
          <w:p>
            <w:pPr>
              <w:jc w:val="center"/>
            </w:pPr>
            <w:r>
              <w:rPr>
                <w:rFonts w:ascii="Times New Roman" w:hAnsi="Times New Roman" w:eastAsia="宋体"/>
                <w:b w:val="0"/>
                <w:sz w:val="21"/>
              </w:rPr>
              <w:t>TF-IDF</w:t>
            </w:r>
          </w:p>
        </w:tc>
        <w:tc>
          <w:tcPr>
            <w:tcW w:type="dxa" w:w="1758"/>
          </w:tcPr>
          <w:p>
            <w:pPr>
              <w:jc w:val="center"/>
            </w:pPr>
            <w:r>
              <w:rPr>
                <w:rFonts w:ascii="Times New Roman" w:hAnsi="Times New Roman" w:eastAsia="宋体"/>
                <w:b w:val="0"/>
                <w:sz w:val="21"/>
              </w:rPr>
              <w:t>88.1%</w:t>
            </w:r>
          </w:p>
        </w:tc>
        <w:tc>
          <w:tcPr>
            <w:tcW w:type="dxa" w:w="1758"/>
          </w:tcPr>
          <w:p>
            <w:pPr>
              <w:jc w:val="center"/>
            </w:pPr>
            <w:r>
              <w:rPr>
                <w:rFonts w:ascii="Times New Roman" w:hAnsi="Times New Roman" w:eastAsia="宋体"/>
                <w:b w:val="0"/>
                <w:sz w:val="21"/>
              </w:rPr>
              <w:t>0.881</w:t>
            </w:r>
          </w:p>
        </w:tc>
        <w:tc>
          <w:tcPr>
            <w:tcW w:type="dxa" w:w="1758"/>
          </w:tcPr>
          <w:p>
            <w:pPr>
              <w:jc w:val="center"/>
            </w:pPr>
            <w:r>
              <w:rPr>
                <w:rFonts w:ascii="Times New Roman" w:hAnsi="Times New Roman" w:eastAsia="宋体"/>
                <w:b w:val="0"/>
                <w:sz w:val="21"/>
              </w:rPr>
              <w:t>0.88/0.88 / 0.88/0.88</w:t>
            </w:r>
          </w:p>
        </w:tc>
      </w:tr>
      <w:tr>
        <w:tc>
          <w:tcPr>
            <w:tcW w:type="dxa" w:w="1758"/>
          </w:tcPr>
          <w:p>
            <w:pPr>
              <w:jc w:val="center"/>
            </w:pPr>
            <w:r>
              <w:rPr>
                <w:rFonts w:ascii="Times New Roman" w:hAnsi="Times New Roman" w:eastAsia="宋体"/>
                <w:b w:val="0"/>
                <w:sz w:val="21"/>
              </w:rPr>
              <w:t>朴素贝叶斯</w:t>
            </w:r>
          </w:p>
        </w:tc>
        <w:tc>
          <w:tcPr>
            <w:tcW w:type="dxa" w:w="1758"/>
          </w:tcPr>
          <w:p>
            <w:pPr>
              <w:jc w:val="center"/>
            </w:pPr>
            <w:r>
              <w:rPr>
                <w:rFonts w:ascii="Times New Roman" w:hAnsi="Times New Roman" w:eastAsia="宋体"/>
                <w:b w:val="0"/>
                <w:sz w:val="21"/>
              </w:rPr>
              <w:t>BoW</w:t>
            </w:r>
          </w:p>
        </w:tc>
        <w:tc>
          <w:tcPr>
            <w:tcW w:type="dxa" w:w="1758"/>
          </w:tcPr>
          <w:p>
            <w:pPr>
              <w:jc w:val="center"/>
            </w:pPr>
            <w:r>
              <w:rPr>
                <w:rFonts w:ascii="Times New Roman" w:hAnsi="Times New Roman" w:eastAsia="宋体"/>
                <w:b w:val="0"/>
                <w:sz w:val="21"/>
              </w:rPr>
              <w:t>85.7%</w:t>
            </w:r>
          </w:p>
        </w:tc>
        <w:tc>
          <w:tcPr>
            <w:tcW w:type="dxa" w:w="1758"/>
          </w:tcPr>
          <w:p>
            <w:pPr>
              <w:jc w:val="center"/>
            </w:pPr>
            <w:r>
              <w:rPr>
                <w:rFonts w:ascii="Times New Roman" w:hAnsi="Times New Roman" w:eastAsia="宋体"/>
                <w:b w:val="0"/>
                <w:sz w:val="21"/>
              </w:rPr>
              <w:t>0.857</w:t>
            </w:r>
          </w:p>
        </w:tc>
        <w:tc>
          <w:tcPr>
            <w:tcW w:type="dxa" w:w="1758"/>
          </w:tcPr>
          <w:p>
            <w:pPr>
              <w:jc w:val="center"/>
            </w:pPr>
            <w:r>
              <w:rPr>
                <w:rFonts w:ascii="Times New Roman" w:hAnsi="Times New Roman" w:eastAsia="宋体"/>
                <w:b w:val="0"/>
                <w:sz w:val="21"/>
              </w:rPr>
              <w:t>0.86/0.85 / 0.85/0.86</w:t>
            </w:r>
          </w:p>
        </w:tc>
      </w:tr>
      <w:tr>
        <w:tc>
          <w:tcPr>
            <w:tcW w:type="dxa" w:w="1758"/>
          </w:tcPr>
          <w:p>
            <w:pPr>
              <w:jc w:val="center"/>
            </w:pPr>
            <w:r>
              <w:rPr>
                <w:rFonts w:ascii="Times New Roman" w:hAnsi="Times New Roman" w:eastAsia="宋体"/>
                <w:b w:val="0"/>
                <w:sz w:val="21"/>
              </w:rPr>
              <w:t>朴素贝叶斯</w:t>
            </w:r>
          </w:p>
        </w:tc>
        <w:tc>
          <w:tcPr>
            <w:tcW w:type="dxa" w:w="1758"/>
          </w:tcPr>
          <w:p>
            <w:pPr>
              <w:jc w:val="center"/>
            </w:pPr>
            <w:r>
              <w:rPr>
                <w:rFonts w:ascii="Times New Roman" w:hAnsi="Times New Roman" w:eastAsia="宋体"/>
                <w:b w:val="0"/>
                <w:sz w:val="21"/>
              </w:rPr>
              <w:t>TF-IDF</w:t>
            </w:r>
          </w:p>
        </w:tc>
        <w:tc>
          <w:tcPr>
            <w:tcW w:type="dxa" w:w="1758"/>
          </w:tcPr>
          <w:p>
            <w:pPr>
              <w:jc w:val="center"/>
            </w:pPr>
            <w:r>
              <w:rPr>
                <w:rFonts w:ascii="Times New Roman" w:hAnsi="Times New Roman" w:eastAsia="宋体"/>
                <w:b w:val="0"/>
                <w:sz w:val="21"/>
              </w:rPr>
              <w:t>84.3%</w:t>
            </w:r>
          </w:p>
        </w:tc>
        <w:tc>
          <w:tcPr>
            <w:tcW w:type="dxa" w:w="1758"/>
          </w:tcPr>
          <w:p>
            <w:pPr>
              <w:jc w:val="center"/>
            </w:pPr>
            <w:r>
              <w:rPr>
                <w:rFonts w:ascii="Times New Roman" w:hAnsi="Times New Roman" w:eastAsia="宋体"/>
                <w:b w:val="0"/>
                <w:sz w:val="21"/>
              </w:rPr>
              <w:t>0.843</w:t>
            </w:r>
          </w:p>
        </w:tc>
        <w:tc>
          <w:tcPr>
            <w:tcW w:type="dxa" w:w="1758"/>
          </w:tcPr>
          <w:p>
            <w:pPr>
              <w:jc w:val="center"/>
            </w:pPr>
            <w:r>
              <w:rPr>
                <w:rFonts w:ascii="Times New Roman" w:hAnsi="Times New Roman" w:eastAsia="宋体"/>
                <w:b w:val="0"/>
                <w:sz w:val="21"/>
              </w:rPr>
              <w:t>0.84/0.84 / 0.84/0.84</w:t>
            </w:r>
          </w:p>
        </w:tc>
      </w:tr>
      <w:tr>
        <w:tc>
          <w:tcPr>
            <w:tcW w:type="dxa" w:w="1758"/>
          </w:tcPr>
          <w:p>
            <w:pPr>
              <w:jc w:val="center"/>
            </w:pPr>
            <w:r>
              <w:rPr>
                <w:rFonts w:ascii="Times New Roman" w:hAnsi="Times New Roman" w:eastAsia="宋体"/>
                <w:b/>
                <w:sz w:val="21"/>
              </w:rPr>
              <w:t>最优方案</w:t>
            </w:r>
          </w:p>
        </w:tc>
        <w:tc>
          <w:tcPr>
            <w:tcW w:type="dxa" w:w="1758"/>
          </w:tcPr>
          <w:p>
            <w:pPr>
              <w:jc w:val="center"/>
            </w:pPr>
            <w:r>
              <w:rPr>
                <w:rFonts w:ascii="Times New Roman" w:hAnsi="Times New Roman" w:eastAsia="宋体"/>
                <w:b/>
                <w:sz w:val="21"/>
              </w:rPr>
              <w:t>LR+TF-IDF</w:t>
            </w:r>
          </w:p>
        </w:tc>
        <w:tc>
          <w:tcPr>
            <w:tcW w:type="dxa" w:w="1758"/>
          </w:tcPr>
          <w:p>
            <w:pPr>
              <w:jc w:val="center"/>
            </w:pPr>
            <w:r>
              <w:rPr>
                <w:rFonts w:ascii="Times New Roman" w:hAnsi="Times New Roman" w:eastAsia="宋体"/>
                <w:b/>
                <w:sz w:val="21"/>
              </w:rPr>
              <w:t>89.3%</w:t>
            </w:r>
          </w:p>
        </w:tc>
        <w:tc>
          <w:tcPr>
            <w:tcW w:type="dxa" w:w="1758"/>
          </w:tcPr>
          <w:p>
            <w:pPr>
              <w:jc w:val="center"/>
            </w:pPr>
            <w:r>
              <w:rPr>
                <w:rFonts w:ascii="Times New Roman" w:hAnsi="Times New Roman" w:eastAsia="宋体"/>
                <w:b/>
                <w:sz w:val="21"/>
              </w:rPr>
              <w:t>0.893</w:t>
            </w:r>
          </w:p>
        </w:tc>
        <w:tc>
          <w:tcPr>
            <w:tcW w:type="dxa" w:w="1758"/>
          </w:tcPr>
          <w:p>
            <w:pPr>
              <w:jc w:val="center"/>
            </w:pPr>
            <w:r>
              <w:rPr>
                <w:rFonts w:ascii="Times New Roman" w:hAnsi="Times New Roman" w:eastAsia="宋体"/>
                <w:b/>
                <w:sz w:val="21"/>
              </w:rPr>
              <w:t>—</w:t>
            </w:r>
          </w:p>
        </w:tc>
      </w:tr>
    </w:tbl>
    <w:p>
      <w:pPr>
        <w:jc w:val="center"/>
      </w:pPr>
      <w:r>
        <w:rPr>
          <w:rFonts w:ascii="Times New Roman" w:hAnsi="Times New Roman" w:eastAsia="宋体"/>
          <w:b w:val="0"/>
          <w:sz w:val="21"/>
        </w:rPr>
        <w:t>表 5-2  各模型在测试集上的分类性能对比</w:t>
      </w:r>
    </w:p>
    <w:p>
      <w:pPr>
        <w:spacing w:before="60" w:after="60" w:line="440" w:lineRule="exact"/>
        <w:ind w:firstLine="480"/>
        <w:jc w:val="both"/>
      </w:pPr>
      <w:r>
        <w:rPr>
          <w:rFonts w:ascii="Times New Roman" w:hAnsi="Times New Roman" w:eastAsia="宋体"/>
          <w:b w:val="0"/>
          <w:sz w:val="24"/>
        </w:rPr>
        <w:t>从实验结果可以得到以下结论：①逻辑回归在两种特征表示下均表现最优，说明 LR 对文本高维稀疏特征具有很好的适应性；②TF-IDF 特征在逻辑回归和 SVM 上均优于 BoW，验证了 TF-IDF 加权方案能更有效地突出重要词汇；③朴素贝叶斯在 BoW 下的表现优于 TF-IDF，这与 MNB 基于词频计数建模的特性一致；④最优组合（LR + TF-IDF）在测试集上达到 89.3% 的准确率，与已有文献报道的同类方法性能相当。</w:t>
      </w:r>
    </w:p>
    <w:p>
      <w:pPr>
        <w:spacing w:before="160" w:after="80" w:line="440" w:lineRule="exact"/>
        <w:jc w:val="left"/>
      </w:pPr>
      <w:r>
        <w:rPr>
          <w:rFonts w:ascii="Times New Roman" w:hAnsi="Times New Roman" w:eastAsia="黑体"/>
          <w:b/>
          <w:sz w:val="28"/>
        </w:rPr>
        <w:t>5.4  结果可视化分析</w:t>
      </w:r>
    </w:p>
    <w:p>
      <w:pPr>
        <w:spacing w:before="60" w:after="60" w:line="440" w:lineRule="exact"/>
        <w:ind w:firstLine="480"/>
        <w:jc w:val="both"/>
      </w:pPr>
      <w:r>
        <w:rPr>
          <w:rFonts w:ascii="Times New Roman" w:hAnsi="Times New Roman" w:eastAsia="宋体"/>
          <w:b w:val="0"/>
          <w:sz w:val="24"/>
        </w:rPr>
        <w:t>图 5-1 展示了最优模型（逻辑回归 + TF-IDF）在测试集上的混淆矩阵。从混淆矩阵可以观察到，模型对正负两类的分类能力较为均衡，正类正确识别率（真正率）约为 90.2%，负类正确识别率（真负率）约为 88.4%，误分类率相对较低。分类错误的样本多集中于含有复杂否定结构、反讽或模糊情感表达的评论，这也揭示了传统词袋类方法的局限性——难以捕捉深层语义和句法结构信息。</w:t>
      </w:r>
    </w:p>
    <w:p>
      <w:pPr>
        <w:spacing w:before="60" w:after="60" w:line="440" w:lineRule="exact"/>
        <w:ind w:firstLine="480"/>
        <w:jc w:val="both"/>
      </w:pPr>
      <w:r>
        <w:rPr>
          <w:rFonts w:ascii="Times New Roman" w:hAnsi="Times New Roman" w:eastAsia="宋体"/>
          <w:b w:val="0"/>
          <w:sz w:val="24"/>
        </w:rPr>
        <w:t>图 5-2 展示了准确率对比柱状图。六种方案的准确率均在 84%~90% 区间内，逻辑回归整体优于 SVM，SVM 整体优于朴素贝叶斯。图 5-3 和图 5-4 分别为正面评论和负面评论的词频词云图，直观呈现了两类评论在高频词汇上的显著差异。</w:t>
      </w:r>
    </w:p>
    <w:p>
      <w:pPr>
        <w:spacing w:before="60" w:after="60" w:line="440" w:lineRule="exact"/>
        <w:ind w:firstLine="480"/>
        <w:jc w:val="both"/>
      </w:pPr>
      <w:r>
        <w:rPr>
          <w:rFonts w:ascii="Times New Roman" w:hAnsi="Times New Roman" w:eastAsia="宋体"/>
          <w:b w:val="0"/>
          <w:sz w:val="24"/>
        </w:rPr>
        <w:t>（注：以上图表见附件实验代码运行结果，由于 Word 文档格式限制，图表插入位置为实际实验输出截图处）</w:t>
      </w:r>
    </w:p>
    <w:p>
      <w:pPr>
        <w:spacing w:before="240" w:after="120" w:line="480" w:lineRule="exact"/>
        <w:jc w:val="left"/>
      </w:pPr>
      <w:r>
        <w:rPr>
          <w:rFonts w:ascii="Times New Roman" w:hAnsi="Times New Roman" w:eastAsia="黑体"/>
          <w:b/>
          <w:sz w:val="28"/>
        </w:rPr>
        <w:t>6  总结与展望</w:t>
      </w:r>
    </w:p>
    <w:p>
      <w:pPr>
        <w:spacing w:before="160" w:after="80" w:line="440" w:lineRule="exact"/>
        <w:jc w:val="left"/>
      </w:pPr>
      <w:r>
        <w:rPr>
          <w:rFonts w:ascii="Times New Roman" w:hAnsi="Times New Roman" w:eastAsia="黑体"/>
          <w:b/>
          <w:sz w:val="28"/>
        </w:rPr>
        <w:t>6.1  工作总结</w:t>
      </w:r>
    </w:p>
    <w:p>
      <w:pPr>
        <w:spacing w:before="60" w:after="60" w:line="440" w:lineRule="exact"/>
        <w:ind w:firstLine="480"/>
        <w:jc w:val="both"/>
      </w:pPr>
      <w:r>
        <w:rPr>
          <w:rFonts w:ascii="Times New Roman" w:hAnsi="Times New Roman" w:eastAsia="宋体"/>
          <w:b w:val="0"/>
          <w:sz w:val="24"/>
        </w:rPr>
        <w:t>本文以 IMDB 电影评论数据集为研究对象，系统实现并对比了基于机器学习的情感分析方案。主要工作包括：①设计并实现了完整的文本预处理流水线，有效去除了噪声并规范化了文本表示；②分别实现了 BoW 和 TF-IDF 两种文本特征提取方法，并在 N-gram 范围上进行了扩展；③训练并系统评估了逻辑回归、SVM、朴素贝叶斯三种分类算法在上述特征上的性能；④通过混淆矩阵、分类报告和可视化词云等工具对实验结果进行了多维分析。最终，逻辑回归 + TF-IDF 组合取得最优效果，测试集准确率达 89.3%，验证了该方案的可行性与有效性。</w:t>
      </w:r>
    </w:p>
    <w:p>
      <w:pPr>
        <w:spacing w:before="160" w:after="80" w:line="440" w:lineRule="exact"/>
        <w:jc w:val="left"/>
      </w:pPr>
      <w:r>
        <w:rPr>
          <w:rFonts w:ascii="Times New Roman" w:hAnsi="Times New Roman" w:eastAsia="黑体"/>
          <w:b/>
          <w:sz w:val="28"/>
        </w:rPr>
        <w:t>6.2  不足与展望</w:t>
      </w:r>
    </w:p>
    <w:p>
      <w:pPr>
        <w:spacing w:before="60" w:after="60" w:line="440" w:lineRule="exact"/>
        <w:ind w:firstLine="480"/>
        <w:jc w:val="both"/>
      </w:pPr>
      <w:r>
        <w:rPr>
          <w:rFonts w:ascii="Times New Roman" w:hAnsi="Times New Roman" w:eastAsia="宋体"/>
          <w:b w:val="0"/>
          <w:sz w:val="24"/>
        </w:rPr>
        <w:t>尽管本文的实验结果令人满意，但仍存在以下不足与改进空间：</w:t>
      </w:r>
    </w:p>
    <w:p>
      <w:pPr>
        <w:spacing w:before="60" w:after="60" w:line="440" w:lineRule="exact"/>
        <w:ind w:firstLine="480"/>
        <w:jc w:val="both"/>
      </w:pPr>
      <w:r>
        <w:rPr>
          <w:rFonts w:ascii="Times New Roman" w:hAnsi="Times New Roman" w:eastAsia="宋体"/>
          <w:b w:val="0"/>
          <w:sz w:val="24"/>
        </w:rPr>
        <w:t>（1）特征表示局限性。BoW 和 TF-IDF 方法均将文本视为词袋，忽略了词序和语义关联信息。未来可引入 Word2Vec、GloVe 等分布式词向量方法，或利用预训练语言模型（如 BERT）捕捉更丰富的语义特征，有望将准确率提升至 93% 以上。</w:t>
      </w:r>
    </w:p>
    <w:p>
      <w:pPr>
        <w:spacing w:before="60" w:after="60" w:line="440" w:lineRule="exact"/>
        <w:ind w:firstLine="480"/>
        <w:jc w:val="both"/>
      </w:pPr>
      <w:r>
        <w:rPr>
          <w:rFonts w:ascii="Times New Roman" w:hAnsi="Times New Roman" w:eastAsia="宋体"/>
          <w:b w:val="0"/>
          <w:sz w:val="24"/>
        </w:rPr>
        <w:t>（2）否定与反讽处理不足。传统词袋方法无法识别"not good"与"good"的语义差异，也无法理解反讽表达。可通过引入否定词处理规则、依存句法分析或上下文感知的预训练模型加以改善。</w:t>
      </w:r>
    </w:p>
    <w:p>
      <w:pPr>
        <w:spacing w:before="60" w:after="60" w:line="440" w:lineRule="exact"/>
        <w:ind w:firstLine="480"/>
        <w:jc w:val="both"/>
      </w:pPr>
      <w:r>
        <w:rPr>
          <w:rFonts w:ascii="Times New Roman" w:hAnsi="Times New Roman" w:eastAsia="宋体"/>
          <w:b w:val="0"/>
          <w:sz w:val="24"/>
        </w:rPr>
        <w:t>（3）多粒度情感分析。本文仅进行正/负二分类，未来可扩展为多分类（如五级评分预测）或方面级情感分析（Aspect-Based Sentiment Analysis），进一步细化分析粒度，提升实际应用价值。</w:t>
      </w:r>
    </w:p>
    <w:p>
      <w:pPr>
        <w:spacing w:before="60" w:after="60" w:line="440" w:lineRule="exact"/>
        <w:ind w:firstLine="480"/>
        <w:jc w:val="both"/>
      </w:pPr>
      <w:r>
        <w:rPr>
          <w:rFonts w:ascii="Times New Roman" w:hAnsi="Times New Roman" w:eastAsia="宋体"/>
          <w:b w:val="0"/>
          <w:sz w:val="24"/>
        </w:rPr>
        <w:t>（4）跨领域泛化。本文模型在 IMDB 领域内表现较好，但其迁移到其他领域（如商品评论、餐饮点评）的效果有待验证，可借助领域自适应技术提升模型的跨领域泛化能力。</w:t>
      </w:r>
    </w:p>
    <w:p>
      <w:pPr>
        <w:spacing w:before="240" w:after="120" w:line="480" w:lineRule="exact"/>
        <w:jc w:val="left"/>
      </w:pPr>
      <w:r>
        <w:rPr>
          <w:rFonts w:ascii="Times New Roman" w:hAnsi="Times New Roman" w:eastAsia="黑体"/>
          <w:b/>
          <w:sz w:val="28"/>
        </w:rPr>
        <w:t>参考文献</w:t>
      </w:r>
    </w:p>
    <w:p>
      <w:pPr>
        <w:spacing w:before="60" w:after="60" w:line="400" w:lineRule="exact"/>
        <w:ind w:firstLine="0"/>
        <w:jc w:val="both"/>
      </w:pPr>
      <w:r>
        <w:rPr>
          <w:rFonts w:ascii="Times New Roman" w:hAnsi="Times New Roman" w:eastAsia="宋体"/>
          <w:b w:val="0"/>
          <w:sz w:val="22"/>
        </w:rPr>
        <w:t>[1] Pang B, Lee L, Vaithyanathan S. Thumbs up? Sentiment Classification using Machine Learning Techniques[C]. Proceedings of the ACL-02 Conference on Empirical Methods in Natural Language Processing, 2002: 79-86.</w:t>
      </w:r>
    </w:p>
    <w:p>
      <w:pPr>
        <w:spacing w:before="60" w:after="60" w:line="400" w:lineRule="exact"/>
        <w:ind w:firstLine="0"/>
        <w:jc w:val="both"/>
      </w:pPr>
      <w:r>
        <w:rPr>
          <w:rFonts w:ascii="Times New Roman" w:hAnsi="Times New Roman" w:eastAsia="宋体"/>
          <w:b w:val="0"/>
          <w:sz w:val="22"/>
        </w:rPr>
        <w:t>[2] Maas A L, Daly R E, Pham P T, et al. Learning Word Vectors for Sentiment Analysis[C]. Proceedings of the 49th Annual Meeting of the Association for Computational Linguistics, 2011: 142-150.</w:t>
      </w:r>
    </w:p>
    <w:p>
      <w:pPr>
        <w:spacing w:before="60" w:after="60" w:line="400" w:lineRule="exact"/>
        <w:ind w:firstLine="0"/>
        <w:jc w:val="both"/>
      </w:pPr>
      <w:r>
        <w:rPr>
          <w:rFonts w:ascii="Times New Roman" w:hAnsi="Times New Roman" w:eastAsia="宋体"/>
          <w:b w:val="0"/>
          <w:sz w:val="22"/>
        </w:rPr>
        <w:t>[3] Devlin J, Chang M W, Lee K, et al. BERT: Pre-training of Deep Bidirectional Transformers for Language Understanding[C]. Proceedings of NAACL-HLT 2019, 2019: 4171-4186.</w:t>
      </w:r>
    </w:p>
    <w:p>
      <w:pPr>
        <w:spacing w:before="60" w:after="60" w:line="400" w:lineRule="exact"/>
        <w:ind w:firstLine="0"/>
        <w:jc w:val="both"/>
      </w:pPr>
      <w:r>
        <w:rPr>
          <w:rFonts w:ascii="Times New Roman" w:hAnsi="Times New Roman" w:eastAsia="宋体"/>
          <w:b w:val="0"/>
          <w:sz w:val="22"/>
        </w:rPr>
        <w:t>[4] Manning C D, Raghavan P, Schutze H. Introduction to Information Retrieval[M]. Cambridge: Cambridge University Press, 2008.</w:t>
      </w:r>
    </w:p>
    <w:p>
      <w:pPr>
        <w:spacing w:before="60" w:after="60" w:line="400" w:lineRule="exact"/>
        <w:ind w:firstLine="0"/>
        <w:jc w:val="both"/>
      </w:pPr>
      <w:r>
        <w:rPr>
          <w:rFonts w:ascii="Times New Roman" w:hAnsi="Times New Roman" w:eastAsia="宋体"/>
          <w:b w:val="0"/>
          <w:sz w:val="22"/>
        </w:rPr>
        <w:t>[5] Bird S, Klein E, Loper E. Natural Language Processing with Python[M]. Sebastopol: O'Reilly Media, 2009.</w:t>
      </w:r>
    </w:p>
    <w:p>
      <w:pPr>
        <w:spacing w:before="60" w:after="60" w:line="400" w:lineRule="exact"/>
        <w:ind w:firstLine="0"/>
        <w:jc w:val="both"/>
      </w:pPr>
      <w:r>
        <w:rPr>
          <w:rFonts w:ascii="Times New Roman" w:hAnsi="Times New Roman" w:eastAsia="宋体"/>
          <w:b w:val="0"/>
          <w:sz w:val="22"/>
        </w:rPr>
        <w:t>[6] Pedregosa F, Varoquaux G, Gramfort A, et al. Scikit-learn: Machine Learning in Python[J]. Journal of Machine Learning Research, 2011, 12: 2825-2830.</w:t>
      </w:r>
    </w:p>
    <w:p>
      <w:pPr>
        <w:spacing w:before="60" w:after="60" w:line="400" w:lineRule="exact"/>
        <w:ind w:firstLine="0"/>
        <w:jc w:val="both"/>
      </w:pPr>
      <w:r>
        <w:rPr>
          <w:rFonts w:ascii="Times New Roman" w:hAnsi="Times New Roman" w:eastAsia="宋体"/>
          <w:b w:val="0"/>
          <w:sz w:val="22"/>
        </w:rPr>
        <w:t>[7] 刘知远, 孙茂松, 林衍凯, 等. 知识表示学习研究进展[J]. 计算机研究与发展, 2016, 53(2): 247-261.</w:t>
      </w:r>
    </w:p>
    <w:p>
      <w:pPr>
        <w:spacing w:before="60" w:after="60" w:line="400" w:lineRule="exact"/>
        <w:ind w:firstLine="0"/>
        <w:jc w:val="both"/>
      </w:pPr>
      <w:r>
        <w:rPr>
          <w:rFonts w:ascii="Times New Roman" w:hAnsi="Times New Roman" w:eastAsia="宋体"/>
          <w:b w:val="0"/>
          <w:sz w:val="22"/>
        </w:rPr>
        <w:t>[8] 赵妍妍, 秦兵, 刘挺. 文本情感分析[J]. 软件学报, 2010, 21(8): 1834-1848.</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