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5F55"/>
          <w:sz w:val="40"/>
          <w:szCs w:val="40"/>
        </w:rPr>
        <w:t xml:space="preserve">Detecting Mastitis from Milk Measurements</w:t>
      </w:r>
    </w:p>
    <w:p>
      <w:pPr>
        <w:spacing w:after="4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Is machine learning even needed? A data science portfolio project</w:t>
      </w:r>
    </w:p>
    <w:p>
      <w:pPr>
        <w:pBdr>
          <w:bottom w:val="single" w:color="1F7A6B" w:sz="12" w:space="4"/>
        </w:pBdr>
        <w:spacing w:after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Abdulsobur Abiola Oladapo (Dapo)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 |   Portfolio: abdulsobur-oladapo.lovable.app</w:t>
      </w:r>
    </w:p>
    <w:p>
      <w:pPr>
        <w:keepNext/>
        <w:pBdr>
          <w:bottom w:val="single" w:color="1F7A6B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5F55"/>
          <w:sz w:val="26"/>
          <w:szCs w:val="26"/>
        </w:rPr>
        <w:t xml:space="preserve">Summary</w:t>
      </w:r>
    </w:p>
    <w:p>
      <w:pPr>
        <w:spacing w:after="100" w:before="0" w:line="264"/>
      </w:pPr>
      <w:r>
        <w:rPr>
          <w:rFonts w:ascii="Calibri" w:cs="Calibri" w:eastAsia="Calibri" w:hAnsi="Calibri"/>
          <w:sz w:val="20"/>
          <w:szCs w:val="20"/>
        </w:rPr>
        <w:t xml:space="preserve">I analysed milk measurements from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800 dairy cows (169 with mastitis)</w:t>
      </w:r>
      <w:r>
        <w:rPr>
          <w:rFonts w:ascii="Calibri" w:cs="Calibri" w:eastAsia="Calibri" w:hAnsi="Calibri"/>
          <w:sz w:val="20"/>
          <w:szCs w:val="20"/>
        </w:rPr>
        <w:t xml:space="preserve"> to see how well the disease can be detected, and whether the 100% accuracy in my first machine-learning model could be trusted. It could not: every measurement separates healthy from sick cows almost perfectly, a single threshold rule does as well as machine learning, and the data shows clear signs of being simulated. The project shows how to test a “perfect” result instead of simply reporting it.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1F7A6B" w:sz="24"/>
              <w:bottom w:val="none" w:color="FFFFFF" w:sz="0"/>
              <w:right w:val="none" w:color="FFFFFF" w:sz="0"/>
            </w:tcBorders>
            <w:shd w:fill="E8F3F0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color w:val="1F5F55"/>
                <w:sz w:val="22"/>
                <w:szCs w:val="22"/>
              </w:rPr>
              <w:t xml:space="preserve">Key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Mastitis milk looks very different: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about 2.5 °C warmer, 45% higher conductivity, four times the somatic cell count and 54% lower yield.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Detection is trivially easy, even without cell counts.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Four milk measurements give zero errors in 800 cows; any single one reaches 98.6–99.7% accuracy (an “always healthy” guess scores 78.9%).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 one-line rule works as well as a model: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“milk temperature above 36.8 °C” makes one mistake in 800 cows.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data is almost certainly simulated: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within each group the measurements are unrelated to each other (average correlation 0.05), whereas real physiology keeps them linked.</w:t>
            </w:r>
          </w:p>
        </w:tc>
      </w:tr>
    </w:tbl>
    <w:p>
      <w:pPr>
        <w:spacing w:after="100" w:line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73"/>
        <w:gridCol w:w="1000"/>
        <w:gridCol w:w="3773"/>
      </w:tblGrid>
      <w:tr>
        <w:trPr>
          <w:cantSplit/>
        </w:trPr>
        <w:tc>
          <w:tcPr>
            <w:tcW w:type="dxa" w:w="11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shd w:fill="E8F3F0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Dataset</w:t>
            </w:r>
          </w:p>
        </w:tc>
        <w:tc>
          <w:tcPr>
            <w:tcW w:type="dxa" w:w="3873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Cow milk mastitis dataset (Kaggle download): 800 cows, one row each, 9 columns</w:t>
            </w:r>
          </w:p>
        </w:tc>
        <w:tc>
          <w:tcPr>
            <w:tcW w:type="dxa" w:w="10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shd w:fill="E8F3F0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Target</w:t>
            </w:r>
          </w:p>
        </w:tc>
        <w:tc>
          <w:tcPr>
            <w:tcW w:type="dxa" w:w="3773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Mastitis (1) or healthy (0); 21% of cows have mastitis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shd w:fill="E8F3F0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Questions</w:t>
            </w:r>
          </w:p>
        </w:tc>
        <w:tc>
          <w:tcPr>
            <w:tcW w:type="dxa" w:w="3873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What distinguishes mastitis milk, and can the 100% accuracy be trusted?</w:t>
            </w:r>
          </w:p>
        </w:tc>
        <w:tc>
          <w:tcPr>
            <w:tcW w:type="dxa" w:w="10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shd w:fill="E8F3F0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Tools</w:t>
            </w:r>
          </w:p>
        </w:tc>
        <w:tc>
          <w:tcPr>
            <w:tcW w:type="dxa" w:w="3773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Python: pandas, SciPy, scikit-learn, seaborn</w:t>
            </w:r>
          </w:p>
        </w:tc>
      </w:tr>
    </w:tbl>
    <w:p>
      <w:pPr>
        <w:keepNext/>
        <w:pBdr>
          <w:bottom w:val="single" w:color="1F7A6B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5F55"/>
          <w:sz w:val="26"/>
          <w:szCs w:val="26"/>
        </w:rPr>
        <w:t xml:space="preserve">1. Data quality and cleaning</w:t>
      </w:r>
    </w:p>
    <w:p>
      <w:pPr>
        <w:spacing w:after="80" w:before="0" w:line="264"/>
      </w:pPr>
      <w:r>
        <w:rPr>
          <w:rFonts w:ascii="Calibri" w:cs="Calibri" w:eastAsia="Calibri" w:hAnsi="Calibri"/>
          <w:sz w:val="20"/>
          <w:szCs w:val="20"/>
        </w:rPr>
        <w:t xml:space="preserve">The raw file was never changed and no rows were removed. Each check below shaped how the models were built and judged.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746"/>
      </w:tblGrid>
      <w:tr>
        <w:trPr>
          <w:cantSplit/>
        </w:trPr>
        <w:tc>
          <w:tcPr>
            <w:tcW w:type="dxa" w:w="40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shd w:fill="1F5F5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 found</w:t>
            </w:r>
          </w:p>
        </w:tc>
        <w:tc>
          <w:tcPr>
            <w:tcW w:type="dxa" w:w="5746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shd w:fill="1F5F5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 did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shd w:fill="E8F3F0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Target column called class1</w:t>
            </w:r>
          </w:p>
        </w:tc>
        <w:tc>
          <w:tcPr>
            <w:tcW w:type="dxa" w:w="5746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Renamed to Mastitis (1 = mastitis, 0 = healthy)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shd w:fill="E8F3F0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missing values or duplicates; each cow appears once</w:t>
            </w:r>
          </w:p>
        </w:tc>
        <w:tc>
          <w:tcPr>
            <w:tcW w:type="dxa" w:w="5746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to fix; a random split cannot put the same cow in both training and test data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shd w:fill="E8F3F0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21% of cows have mastitis: always guessing “healthy” is 78.9% accurate</w:t>
            </w:r>
          </w:p>
        </w:tc>
        <w:tc>
          <w:tcPr>
            <w:tcW w:type="dxa" w:w="5746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Reported recall (share of sick cows caught) and precision alongside accuracy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shd w:fill="E8F3F0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Pooled outlier checks flag 54–166 cows per measurement</w:t>
            </w:r>
          </w:p>
        </w:tc>
        <w:tc>
          <w:tcPr>
            <w:tcW w:type="dxa" w:w="5746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These are the sick cows forming a higher cluster, not errors, so all values kept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shd w:fill="E8F3F0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Clotting flag: every clotting cow has mastitis, but 18% of mastitis cows do not clot</w:t>
            </w:r>
          </w:p>
        </w:tc>
        <w:tc>
          <w:tcPr>
            <w:tcW w:type="dxa" w:w="5746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Treated as a second label (a clinical sign), so excluded from the predictors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shd w:fill="E8F3F0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“Day” column (1–30) with no documented meaning and no link to mastitis (r = −0.002)</w:t>
            </w:r>
          </w:p>
        </w:tc>
        <w:tc>
          <w:tcPr>
            <w:tcW w:type="dxa" w:w="5746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Excluded from the analysis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shd w:fill="E8F3F0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Units not documented</w:t>
            </w:r>
          </w:p>
        </w:tc>
        <w:tc>
          <w:tcPr>
            <w:tcW w:type="dxa" w:w="5746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Assumed °C, mS/cm, thousands of cells/mL and litres/day; conclusions use only relative differences</w:t>
            </w:r>
          </w:p>
        </w:tc>
      </w:tr>
    </w:tbl>
    <w:p>
      <w:pPr>
        <w:keepNext/>
        <w:pageBreakBefore/>
        <w:pBdr>
          <w:bottom w:val="single" w:color="1F7A6B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5F55"/>
          <w:sz w:val="26"/>
          <w:szCs w:val="26"/>
        </w:rPr>
        <w:t xml:space="preserve">2. What distinguishes mastitis milk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700"/>
        <w:gridCol w:w="2146"/>
        <w:gridCol w:w="2200"/>
      </w:tblGrid>
      <w:tr>
        <w:trPr>
          <w:cantSplit/>
        </w:trPr>
        <w:tc>
          <w:tcPr>
            <w:tcW w:type="dxa" w:w="20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shd w:fill="1F5F5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Measurement</w:t>
            </w:r>
          </w:p>
        </w:tc>
        <w:tc>
          <w:tcPr>
            <w:tcW w:type="dxa" w:w="17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shd w:fill="1F5F5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Healthy (average)</w:t>
            </w:r>
          </w:p>
        </w:tc>
        <w:tc>
          <w:tcPr>
            <w:tcW w:type="dxa" w:w="17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shd w:fill="1F5F5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Mastitis (average)</w:t>
            </w:r>
          </w:p>
        </w:tc>
        <w:tc>
          <w:tcPr>
            <w:tcW w:type="dxa" w:w="2146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shd w:fill="1F5F5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Difference</w:t>
            </w:r>
          </w:p>
        </w:tc>
        <w:tc>
          <w:tcPr>
            <w:tcW w:type="dxa" w:w="22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shd w:fill="1F5F5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Effect size (Cohen’s d)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shd w:fill="E8F3F0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Temperature (°C)</w:t>
            </w:r>
          </w:p>
        </w:tc>
        <w:tc>
          <w:tcPr>
            <w:tcW w:type="dxa" w:w="17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35.54</w:t>
            </w:r>
          </w:p>
        </w:tc>
        <w:tc>
          <w:tcPr>
            <w:tcW w:type="dxa" w:w="17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38.05</w:t>
            </w:r>
          </w:p>
        </w:tc>
        <w:tc>
          <w:tcPr>
            <w:tcW w:type="dxa" w:w="2146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+7%</w:t>
            </w:r>
          </w:p>
        </w:tc>
        <w:tc>
          <w:tcPr>
            <w:tcW w:type="dxa" w:w="22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shd w:fill="E8F3F0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pH</w:t>
            </w:r>
          </w:p>
        </w:tc>
        <w:tc>
          <w:tcPr>
            <w:tcW w:type="dxa" w:w="17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6.65</w:t>
            </w:r>
          </w:p>
        </w:tc>
        <w:tc>
          <w:tcPr>
            <w:tcW w:type="dxa" w:w="17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7.11</w:t>
            </w:r>
          </w:p>
        </w:tc>
        <w:tc>
          <w:tcPr>
            <w:tcW w:type="dxa" w:w="2146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+7%</w:t>
            </w:r>
          </w:p>
        </w:tc>
        <w:tc>
          <w:tcPr>
            <w:tcW w:type="dxa" w:w="22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shd w:fill="E8F3F0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Conductivity (mS/cm)</w:t>
            </w:r>
          </w:p>
        </w:tc>
        <w:tc>
          <w:tcPr>
            <w:tcW w:type="dxa" w:w="17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4.69</w:t>
            </w:r>
          </w:p>
        </w:tc>
        <w:tc>
          <w:tcPr>
            <w:tcW w:type="dxa" w:w="17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6.78</w:t>
            </w:r>
          </w:p>
        </w:tc>
        <w:tc>
          <w:tcPr>
            <w:tcW w:type="dxa" w:w="2146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+45%</w:t>
            </w:r>
          </w:p>
        </w:tc>
        <w:tc>
          <w:tcPr>
            <w:tcW w:type="dxa" w:w="22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shd w:fill="E8F3F0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Somatic cell count</w:t>
            </w:r>
          </w:p>
        </w:tc>
        <w:tc>
          <w:tcPr>
            <w:tcW w:type="dxa" w:w="17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148</w:t>
            </w:r>
          </w:p>
        </w:tc>
        <w:tc>
          <w:tcPr>
            <w:tcW w:type="dxa" w:w="17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598</w:t>
            </w:r>
          </w:p>
        </w:tc>
        <w:tc>
          <w:tcPr>
            <w:tcW w:type="dxa" w:w="2146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+304%</w:t>
            </w:r>
          </w:p>
        </w:tc>
        <w:tc>
          <w:tcPr>
            <w:tcW w:type="dxa" w:w="22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shd w:fill="E8F3F0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Milk yield (L/day)</w:t>
            </w:r>
          </w:p>
        </w:tc>
        <w:tc>
          <w:tcPr>
            <w:tcW w:type="dxa" w:w="17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20.15</w:t>
            </w:r>
          </w:p>
        </w:tc>
        <w:tc>
          <w:tcPr>
            <w:tcW w:type="dxa" w:w="17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9.35</w:t>
            </w:r>
          </w:p>
        </w:tc>
        <w:tc>
          <w:tcPr>
            <w:tcW w:type="dxa" w:w="2146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−54%</w:t>
            </w:r>
          </w:p>
        </w:tc>
        <w:tc>
          <w:tcPr>
            <w:tcW w:type="dxa" w:w="22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−4.2</w:t>
            </w:r>
          </w:p>
        </w:tc>
      </w:tr>
    </w:tbl>
    <w:p>
      <w:pPr>
        <w:spacing w:after="100" w:before="80" w:line="264"/>
      </w:pPr>
      <w:r>
        <w:rPr>
          <w:rFonts w:ascii="Calibri" w:cs="Calibri" w:eastAsia="Calibri" w:hAnsi="Calibri"/>
          <w:sz w:val="20"/>
          <w:szCs w:val="20"/>
        </w:rPr>
        <w:t xml:space="preserve">An effect size above 0.8 counts as large; every measurement here is above 4. The two groups barely overlap: only 5 to 13 cows fall in the overlap zone for temperature, conductivity and cell count.</w:t>
      </w:r>
    </w:p>
    <w:p>
      <w:pPr>
        <w:keepNext/>
        <w:spacing w:after="40"/>
        <w:jc w:val="center"/>
      </w:pPr>
      <w:r>
        <w:drawing>
          <wp:inline distT="0" distB="0" distL="0" distR="0">
            <wp:extent cx="5715000" cy="1981200"/>
            <wp:effectExtent t="0" r="0" b="0" l="0"/>
            <wp:docPr id="1" name="Conductivity vs yield scatter and single-measurement accuracy" descr="Conductivity vs yield scatter and single-measurement accuracy" title="Conductivity vs yield scatter and single-measurement accura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64"/>
        <w:jc w:val="center"/>
      </w:pPr>
      <w:r>
        <w:rPr>
          <w:rFonts w:ascii="Calibri" w:cs="Calibri" w:eastAsia="Calibri" w:hAnsi="Calibri"/>
          <w:color w:val="595959"/>
          <w:sz w:val="17"/>
          <w:szCs w:val="17"/>
        </w:rPr>
        <w:t xml:space="preserve">Figure 1. (A) Each dot is a cow; healthy and mastitis cows form two separate groups. (B) Accuracy using one measurement only, against the 79% “always healthy” baseline.</w:t>
      </w:r>
    </w:p>
    <w:p>
      <w:pPr>
        <w:keepNext/>
        <w:pBdr>
          <w:bottom w:val="single" w:color="1F7A6B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5F55"/>
          <w:sz w:val="26"/>
          <w:szCs w:val="26"/>
        </w:rPr>
        <w:t xml:space="preserve">3. Can the 100% accuracy be trusted?</w:t>
      </w:r>
    </w:p>
    <w:p>
      <w:pPr>
        <w:spacing w:after="80" w:before="0" w:line="264"/>
      </w:pPr>
      <w:r>
        <w:rPr>
          <w:rFonts w:ascii="Calibri" w:cs="Calibri" w:eastAsia="Calibri" w:hAnsi="Calibri"/>
          <w:sz w:val="20"/>
          <w:szCs w:val="20"/>
        </w:rPr>
        <w:t xml:space="preserve">The original notebook used one 80/20 split (160 test cows, only 34 with mastitis) and reported perfect accuracy. It also suspected that somatic cell count (SCC), a standard diagnostic measure, was “leaking” the answer, and removed it. I replaced the single split with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5-fold cross-validation repeated 3 times</w:t>
      </w:r>
      <w:r>
        <w:rPr>
          <w:rFonts w:ascii="Calibri" w:cs="Calibri" w:eastAsia="Calibri" w:hAnsi="Calibri"/>
          <w:sz w:val="20"/>
          <w:szCs w:val="20"/>
        </w:rPr>
        <w:t xml:space="preserve"> and tested several feature sets: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46"/>
        <w:gridCol w:w="1800"/>
        <w:gridCol w:w="1800"/>
        <w:gridCol w:w="1800"/>
      </w:tblGrid>
      <w:tr>
        <w:trPr>
          <w:cantSplit/>
        </w:trPr>
        <w:tc>
          <w:tcPr>
            <w:tcW w:type="dxa" w:w="4346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shd w:fill="1F5F5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 and measurements</w:t>
            </w:r>
          </w:p>
        </w:tc>
        <w:tc>
          <w:tcPr>
            <w:tcW w:type="dxa" w:w="18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shd w:fill="1F5F5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18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shd w:fill="1F5F5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Recall</w:t>
            </w:r>
          </w:p>
        </w:tc>
        <w:tc>
          <w:tcPr>
            <w:tcW w:type="dxa" w:w="18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shd w:fill="1F5F5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Precision</w:t>
            </w:r>
          </w:p>
        </w:tc>
      </w:tr>
      <w:tr>
        <w:trPr>
          <w:cantSplit/>
        </w:trPr>
        <w:tc>
          <w:tcPr>
            <w:tcW w:type="dxa" w:w="4346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shd w:fill="E8F3F0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Logistic regression, all 5 measurements</w:t>
            </w:r>
          </w:p>
        </w:tc>
        <w:tc>
          <w:tcPr>
            <w:tcW w:type="dxa" w:w="18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346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shd w:fill="E8F3F0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Logistic regression, 4 without cell count</w:t>
            </w:r>
          </w:p>
        </w:tc>
        <w:tc>
          <w:tcPr>
            <w:tcW w:type="dxa" w:w="18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346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shd w:fill="E8F3F0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Random forest, 4 without cell count</w:t>
            </w:r>
          </w:p>
        </w:tc>
        <w:tc>
          <w:tcPr>
            <w:tcW w:type="dxa" w:w="18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99.9%</w:t>
            </w:r>
          </w:p>
        </w:tc>
        <w:tc>
          <w:tcPr>
            <w:tcW w:type="dxa" w:w="18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99.4%</w:t>
            </w:r>
          </w:p>
        </w:tc>
      </w:tr>
      <w:tr>
        <w:trPr>
          <w:cantSplit/>
        </w:trPr>
        <w:tc>
          <w:tcPr>
            <w:tcW w:type="dxa" w:w="4346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shd w:fill="E8F3F0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Temperature alone</w:t>
            </w:r>
          </w:p>
        </w:tc>
        <w:tc>
          <w:tcPr>
            <w:tcW w:type="dxa" w:w="18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99.6%</w:t>
            </w:r>
          </w:p>
        </w:tc>
        <w:tc>
          <w:tcPr>
            <w:tcW w:type="dxa" w:w="18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98.8%</w:t>
            </w:r>
          </w:p>
        </w:tc>
        <w:tc>
          <w:tcPr>
            <w:tcW w:type="dxa" w:w="18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99.4%</w:t>
            </w:r>
          </w:p>
        </w:tc>
      </w:tr>
      <w:tr>
        <w:trPr>
          <w:cantSplit/>
        </w:trPr>
        <w:tc>
          <w:tcPr>
            <w:tcW w:type="dxa" w:w="4346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shd w:fill="E8F3F0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Conductivity alone</w:t>
            </w:r>
          </w:p>
        </w:tc>
        <w:tc>
          <w:tcPr>
            <w:tcW w:type="dxa" w:w="18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99.7%</w:t>
            </w:r>
          </w:p>
        </w:tc>
        <w:tc>
          <w:tcPr>
            <w:tcW w:type="dxa" w:w="18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98.4%</w:t>
            </w:r>
          </w:p>
        </w:tc>
        <w:tc>
          <w:tcPr>
            <w:tcW w:type="dxa" w:w="18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346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shd w:fill="E8F3F0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Cell count alone</w:t>
            </w:r>
          </w:p>
        </w:tc>
        <w:tc>
          <w:tcPr>
            <w:tcW w:type="dxa" w:w="18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99.6%</w:t>
            </w:r>
          </w:p>
        </w:tc>
        <w:tc>
          <w:tcPr>
            <w:tcW w:type="dxa" w:w="18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98.2%</w:t>
            </w:r>
          </w:p>
        </w:tc>
        <w:tc>
          <w:tcPr>
            <w:tcW w:type="dxa" w:w="18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346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shd w:fill="E8F3F0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pH alone</w:t>
            </w:r>
          </w:p>
        </w:tc>
        <w:tc>
          <w:tcPr>
            <w:tcW w:type="dxa" w:w="18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98.8%</w:t>
            </w:r>
          </w:p>
        </w:tc>
        <w:tc>
          <w:tcPr>
            <w:tcW w:type="dxa" w:w="18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95.8%</w:t>
            </w:r>
          </w:p>
        </w:tc>
        <w:tc>
          <w:tcPr>
            <w:tcW w:type="dxa" w:w="18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98.5%</w:t>
            </w:r>
          </w:p>
        </w:tc>
      </w:tr>
      <w:tr>
        <w:trPr>
          <w:cantSplit/>
        </w:trPr>
        <w:tc>
          <w:tcPr>
            <w:tcW w:type="dxa" w:w="4346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shd w:fill="E8F3F0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Milk yield alone</w:t>
            </w:r>
          </w:p>
        </w:tc>
        <w:tc>
          <w:tcPr>
            <w:tcW w:type="dxa" w:w="18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98.6%</w:t>
            </w:r>
          </w:p>
        </w:tc>
        <w:tc>
          <w:tcPr>
            <w:tcW w:type="dxa" w:w="18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96.8%</w:t>
            </w:r>
          </w:p>
        </w:tc>
        <w:tc>
          <w:tcPr>
            <w:tcW w:type="dxa" w:w="18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96.7%</w:t>
            </w:r>
          </w:p>
        </w:tc>
      </w:tr>
      <w:tr>
        <w:trPr>
          <w:cantSplit/>
        </w:trPr>
        <w:tc>
          <w:tcPr>
            <w:tcW w:type="dxa" w:w="4346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shd w:fill="E8F3F0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“Always healthy” guess</w:t>
            </w:r>
          </w:p>
        </w:tc>
        <w:tc>
          <w:tcPr>
            <w:tcW w:type="dxa" w:w="18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78.9%</w:t>
            </w:r>
          </w:p>
        </w:tc>
        <w:tc>
          <w:tcPr>
            <w:tcW w:type="dxa" w:w="18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0%</w:t>
            </w:r>
          </w:p>
        </w:tc>
        <w:tc>
          <w:tcPr>
            <w:tcW w:type="dxa" w:w="18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n/a</w:t>
            </w:r>
          </w:p>
        </w:tc>
      </w:tr>
    </w:tbl>
    <w:p>
      <w:pPr>
        <w:spacing w:after="70" w:line="12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Removing cell count changes nothing.</w:t>
      </w:r>
      <w:r>
        <w:rPr>
          <w:rFonts w:ascii="Calibri" w:cs="Calibri" w:eastAsia="Calibri" w:hAnsi="Calibri"/>
          <w:sz w:val="20"/>
          <w:szCs w:val="20"/>
        </w:rPr>
        <w:t xml:space="preserve"> The original instinct was reasonable, but it fixed the wrong problem: every other measurement is just as informative. The whole dataset is too separable, not one column.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Simple rules match the models.</w:t>
      </w:r>
      <w:r>
        <w:rPr>
          <w:rFonts w:ascii="Calibri" w:cs="Calibri" w:eastAsia="Calibri" w:hAnsi="Calibri"/>
          <w:sz w:val="20"/>
          <w:szCs w:val="20"/>
        </w:rPr>
        <w:t xml:space="preserve"> “Temperature above 36.84 °C” gives 0 missed cases and 1 false alarm in 800 cows; “conductivity above 5.66” gives 1 missed case and 0 false alarms. A rule like this is easier to explain, audit and use on a farm.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Missed cases cost more than false alarms,</w:t>
      </w:r>
      <w:r>
        <w:rPr>
          <w:rFonts w:ascii="Calibri" w:cs="Calibri" w:eastAsia="Calibri" w:hAnsi="Calibri"/>
          <w:sz w:val="20"/>
          <w:szCs w:val="20"/>
        </w:rPr>
        <w:t xml:space="preserve"> so a real deployment should tune the cut-off to catch every sick cow, even at the price of some extra checks.</w:t>
      </w:r>
    </w:p>
    <w:p>
      <w:pPr>
        <w:keepNext/>
        <w:pBdr>
          <w:bottom w:val="single" w:color="1F7A6B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5F55"/>
          <w:sz w:val="26"/>
          <w:szCs w:val="26"/>
        </w:rPr>
        <w:t xml:space="preserve">4. Is the data realistic?</w:t>
      </w:r>
    </w:p>
    <w:p>
      <w:pPr>
        <w:keepNext/>
        <w:spacing w:after="80" w:before="0" w:line="264"/>
      </w:pPr>
      <w:r>
        <w:rPr>
          <w:rFonts w:ascii="Calibri" w:cs="Calibri" w:eastAsia="Calibri" w:hAnsi="Calibri"/>
          <w:sz w:val="20"/>
          <w:szCs w:val="20"/>
        </w:rPr>
        <w:t xml:space="preserve">In real animals, temperature, pH, conductivity and cell count stay correlated within a health group, because inflammation drives them all. Here they do not:</w:t>
      </w:r>
    </w:p>
    <w:p>
      <w:pPr>
        <w:keepNext/>
        <w:spacing w:after="40"/>
        <w:jc w:val="center"/>
      </w:pPr>
      <w:r>
        <w:drawing>
          <wp:inline distT="0" distB="0" distL="0" distR="0">
            <wp:extent cx="5715000" cy="1552575"/>
            <wp:effectExtent t="0" r="0" b="0" l="0"/>
            <wp:docPr id="1" name="Correlation heatmaps overall and within each group" descr="Correlation heatmaps overall and within each group" title="Correlation heatmaps overall and within each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64"/>
        <w:jc w:val="center"/>
      </w:pPr>
      <w:r>
        <w:rPr>
          <w:rFonts w:ascii="Calibri" w:cs="Calibri" w:eastAsia="Calibri" w:hAnsi="Calibri"/>
          <w:color w:val="595959"/>
          <w:sz w:val="17"/>
          <w:szCs w:val="17"/>
        </w:rPr>
        <w:t xml:space="preserve">Figure 2. Correlations between measurements: strong overall, but near zero inside each group.</w:t>
      </w:r>
    </w:p>
    <w:p>
      <w:pPr>
        <w:spacing w:after="100" w:before="0" w:line="264"/>
      </w:pPr>
      <w:r>
        <w:rPr>
          <w:rFonts w:ascii="Calibri" w:cs="Calibri" w:eastAsia="Calibri" w:hAnsi="Calibri"/>
          <w:sz w:val="20"/>
          <w:szCs w:val="20"/>
        </w:rPr>
        <w:t xml:space="preserve">The average correlation is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0.80 overall but only 0.05 within a group</w:t>
      </w:r>
      <w:r>
        <w:rPr>
          <w:rFonts w:ascii="Calibri" w:cs="Calibri" w:eastAsia="Calibri" w:hAnsi="Calibri"/>
          <w:sz w:val="20"/>
          <w:szCs w:val="20"/>
        </w:rPr>
        <w:t xml:space="preserve">: all the relationship comes from the label itself. Together with very tight spreads (milk temperature varies by only 0.49 °C within each group) and perfect separation, this is the signature of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simulated data</w:t>
      </w:r>
      <w:r>
        <w:rPr>
          <w:rFonts w:ascii="Calibri" w:cs="Calibri" w:eastAsia="Calibri" w:hAnsi="Calibri"/>
          <w:sz w:val="20"/>
          <w:szCs w:val="20"/>
        </w:rPr>
        <w:t xml:space="preserve">. Published work on real herds reports that conductivity thresholds struggle with low specificity and farm-to-farm variability, which makes this dataset’s clean separation unusual.</w:t>
      </w:r>
    </w:p>
    <w:p>
      <w:pPr>
        <w:keepNext/>
        <w:pBdr>
          <w:bottom w:val="single" w:color="1F7A6B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5F55"/>
          <w:sz w:val="26"/>
          <w:szCs w:val="26"/>
        </w:rPr>
        <w:t xml:space="preserve">5. What I would tell a farm manager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If these numbers were real, use a simple threshold rule</w:t>
      </w:r>
      <w:r>
        <w:rPr>
          <w:rFonts w:ascii="Calibri" w:cs="Calibri" w:eastAsia="Calibri" w:hAnsi="Calibri"/>
          <w:sz w:val="20"/>
          <w:szCs w:val="20"/>
        </w:rPr>
        <w:t xml:space="preserve"> (for example on temperature or conductivity), tuned to catch every case, rather than a black-box model.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Do not quote 100% accuracy.</w:t>
      </w:r>
      <w:r>
        <w:rPr>
          <w:rFonts w:ascii="Calibri" w:cs="Calibri" w:eastAsia="Calibri" w:hAnsi="Calibri"/>
          <w:sz w:val="20"/>
          <w:szCs w:val="20"/>
        </w:rPr>
        <w:t xml:space="preserve"> It shows that the label and the measurements were generated together, not that a model has learned mastitis.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Validate on real herd data</w:t>
      </w:r>
      <w:r>
        <w:rPr>
          <w:rFonts w:ascii="Calibri" w:cs="Calibri" w:eastAsia="Calibri" w:hAnsi="Calibri"/>
          <w:sz w:val="20"/>
          <w:szCs w:val="20"/>
        </w:rPr>
        <w:t xml:space="preserve"> with repeated measures per cow and a hold-out of whole farms before trusting any detector.</w:t>
      </w:r>
    </w:p>
    <w:p>
      <w:pPr>
        <w:keepNext/>
        <w:pBdr>
          <w:bottom w:val="single" w:color="1F7A6B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5F55"/>
          <w:sz w:val="26"/>
          <w:szCs w:val="26"/>
        </w:rPr>
        <w:t xml:space="preserve">6. Skills demonstrated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046"/>
      </w:tblGrid>
      <w:tr>
        <w:trPr>
          <w:cantSplit/>
        </w:trPr>
        <w:tc>
          <w:tcPr>
            <w:tcW w:type="dxa" w:w="27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shd w:fill="1F5F5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Skill</w:t>
            </w:r>
          </w:p>
        </w:tc>
        <w:tc>
          <w:tcPr>
            <w:tcW w:type="dxa" w:w="7046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shd w:fill="1F5F5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Evidence in this project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shd w:fill="E8F3F0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Machine learning with sound validation</w:t>
            </w:r>
          </w:p>
        </w:tc>
        <w:tc>
          <w:tcPr>
            <w:tcW w:type="dxa" w:w="7046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Stratified repeated cross-validation, recall and precision for an imbalanced target, baseline comparison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shd w:fill="E8F3F0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Critical thinking</w:t>
            </w:r>
          </w:p>
        </w:tc>
        <w:tc>
          <w:tcPr>
            <w:tcW w:type="dxa" w:w="7046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Challenged a perfect score, tested the leakage explanation, found the real cause (separable, simulated data)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shd w:fill="E8F3F0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Statistics</w:t>
            </w:r>
          </w:p>
        </w:tc>
        <w:tc>
          <w:tcPr>
            <w:tcW w:type="dxa" w:w="7046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Effect sizes, Mann-Whitney tests, within-group correlation analysis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shd w:fill="E8F3F0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Domain knowledge</w:t>
            </w:r>
          </w:p>
        </w:tc>
        <w:tc>
          <w:tcPr>
            <w:tcW w:type="dxa" w:w="7046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Interpreted SCC, conductivity, clotting and error costs in dairy mastitis terms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shd w:fill="E8F3F0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7046"/>
            <w:tcBorders>
              <w:top w:val="single" w:color="BFD6D0" w:sz="4"/>
              <w:left w:val="single" w:color="BFD6D0" w:sz="4"/>
              <w:bottom w:val="single" w:color="BFD6D0" w:sz="4"/>
              <w:right w:val="single" w:color="BFD6D0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Plain-language summary, honest limitations, simple deployable rule</w:t>
            </w:r>
          </w:p>
        </w:tc>
      </w:tr>
    </w:tbl>
    <w:p>
      <w:pPr>
        <w:keepNext/>
        <w:pBdr>
          <w:bottom w:val="single" w:color="1F7A6B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5F55"/>
          <w:sz w:val="26"/>
          <w:szCs w:val="26"/>
        </w:rPr>
        <w:t xml:space="preserve">7. Limitations and next steps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The data looks simulated,</w:t>
      </w:r>
      <w:r>
        <w:rPr>
          <w:rFonts w:ascii="Calibri" w:cs="Calibri" w:eastAsia="Calibri" w:hAnsi="Calibri"/>
          <w:sz w:val="20"/>
          <w:szCs w:val="20"/>
        </w:rPr>
        <w:t xml:space="preserve"> so no accuracy figure here describes real herd performance.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One measurement per cow,</w:t>
      </w:r>
      <w:r>
        <w:rPr>
          <w:rFonts w:ascii="Calibri" w:cs="Calibri" w:eastAsia="Calibri" w:hAnsi="Calibri"/>
          <w:sz w:val="20"/>
          <w:szCs w:val="20"/>
        </w:rPr>
        <w:t xml:space="preserve"> with undocumented units and no breed, farm or lactation-stage information; early detection and generalisation across farms cannot be tested.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Clinical and subclinical mastitis are not distinguished,</w:t>
      </w:r>
      <w:r>
        <w:rPr>
          <w:rFonts w:ascii="Calibri" w:cs="Calibri" w:eastAsia="Calibri" w:hAnsi="Calibri"/>
          <w:sz w:val="20"/>
          <w:szCs w:val="20"/>
        </w:rPr>
        <w:t xml:space="preserve"> and the source of the label is unknown.</w:t>
      </w:r>
    </w:p>
    <w:p>
      <w:pPr>
        <w:spacing w:after="100" w:before="0" w:line="264"/>
      </w:pPr>
      <w:r>
        <w:rPr>
          <w:rFonts w:ascii="Calibri" w:cs="Calibri" w:eastAsia="Calibri" w:hAnsi="Calibri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Next steps:</w:t>
      </w:r>
      <w:r>
        <w:rPr>
          <w:rFonts w:ascii="Calibri" w:cs="Calibri" w:eastAsia="Calibri" w:hAnsi="Calibri"/>
          <w:sz w:val="20"/>
          <w:szCs w:val="20"/>
        </w:rPr>
        <w:t xml:space="preserve"> repeat the analysis on real farm data with repeated measures, compare thresholds and models on recall at a fixed false-alarm rate, study early detection, and wrap the rule in a small farm-facing app.</w:t>
      </w:r>
    </w:p>
    <w:p>
      <w:pPr>
        <w:spacing w:after="0" w:before="0" w:line="264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Data: cow_milk_mastitis_dataset.csv (Kaggle download). Full code and notebook are in the accompanying GitHub repository. Background: Pan et al., Frontiers in Veterinary Science (2025), doi:10.3389/fvets.2025.1671186.</w:t>
      </w:r>
    </w:p>
    <w:sectPr>
      <w:footerReference w:type="default" r:id="rId7"/>
      <w:pgSz w:w="11906" w:h="16838" w:orient="portrait"/>
      <w:pgMar w:top="850" w:right="1080" w:bottom="8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Mastitis Detection Analysis  | 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1F7A6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dc11be8e9f7ecee1061b7f572fb541e35e41cee.png"/><Relationship Id="rId9" Type="http://schemas.openxmlformats.org/officeDocument/2006/relationships/image" Target="media/aeffeec8754f50e25b26994a541d496ed89922c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Detecting Mastitis from Milk Measurements</dc:title>
  <dc:creator>Abdulsobur Abiola Oladapo</dc:creator>
  <cp:lastModifiedBy>Un-named</cp:lastModifiedBy>
  <cp:revision>1</cp:revision>
  <dcterms:created xsi:type="dcterms:W3CDTF">2026-10-07T09:21:09.393Z</dcterms:created>
  <dcterms:modified xsi:type="dcterms:W3CDTF">2026-10-07T09:21:09.394Z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